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6DC40" w14:textId="5F9E3C5E" w:rsidR="00C155B1" w:rsidRDefault="00C155B1" w:rsidP="00C155B1">
      <w:pPr>
        <w:jc w:val="center"/>
        <w:rPr>
          <w:rFonts w:eastAsia="Times New Roman" w:cstheme="minorHAnsi"/>
          <w:b/>
          <w:i/>
          <w:color w:val="002060"/>
          <w:sz w:val="20"/>
          <w:szCs w:val="20"/>
        </w:rPr>
      </w:pPr>
      <w:bookmarkStart w:id="0" w:name="_Toc482863499"/>
      <w:r>
        <w:rPr>
          <w:noProof/>
        </w:rPr>
        <w:drawing>
          <wp:inline distT="0" distB="0" distL="0" distR="0" wp14:anchorId="547ED22A" wp14:editId="2051844E">
            <wp:extent cx="2456815" cy="1152525"/>
            <wp:effectExtent l="0" t="0" r="635"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152525"/>
                    </a:xfrm>
                    <a:prstGeom prst="rect">
                      <a:avLst/>
                    </a:prstGeom>
                    <a:noFill/>
                  </pic:spPr>
                </pic:pic>
              </a:graphicData>
            </a:graphic>
          </wp:inline>
        </w:drawing>
      </w:r>
    </w:p>
    <w:p w14:paraId="7C2CE35C" w14:textId="79879878" w:rsidR="00063F3D" w:rsidRDefault="00063F3D" w:rsidP="00063F3D">
      <w:pPr>
        <w:rPr>
          <w:rFonts w:eastAsia="Times New Roman" w:cstheme="minorHAnsi"/>
          <w:b/>
          <w:i/>
          <w:color w:val="002060"/>
          <w:sz w:val="20"/>
          <w:szCs w:val="20"/>
        </w:rPr>
      </w:pPr>
      <w:r w:rsidRPr="00436AD8">
        <w:rPr>
          <w:rFonts w:eastAsia="Times New Roman" w:cstheme="minorHAnsi"/>
          <w:b/>
          <w:i/>
          <w:color w:val="002060"/>
          <w:sz w:val="20"/>
          <w:szCs w:val="20"/>
        </w:rPr>
        <w:t>When there is a deadline</w:t>
      </w:r>
      <w:r>
        <w:rPr>
          <w:rFonts w:eastAsia="Times New Roman" w:cstheme="minorHAnsi"/>
          <w:b/>
          <w:i/>
          <w:color w:val="002060"/>
          <w:sz w:val="20"/>
          <w:szCs w:val="20"/>
        </w:rPr>
        <w:t xml:space="preserve"> or effective date</w:t>
      </w:r>
      <w:r w:rsidRPr="00436AD8">
        <w:rPr>
          <w:rFonts w:eastAsia="Times New Roman" w:cstheme="minorHAnsi"/>
          <w:b/>
          <w:i/>
          <w:color w:val="002060"/>
          <w:sz w:val="20"/>
          <w:szCs w:val="20"/>
        </w:rPr>
        <w:t xml:space="preserve"> associated with an item, you will see this graphic: </w:t>
      </w:r>
      <w:r w:rsidRPr="00436AD8">
        <w:rPr>
          <w:rFonts w:cstheme="minorHAnsi"/>
          <w:noProof/>
        </w:rPr>
        <w:drawing>
          <wp:inline distT="0" distB="0" distL="0" distR="0" wp14:anchorId="7A6F1338" wp14:editId="12414FAC">
            <wp:extent cx="275590" cy="220980"/>
            <wp:effectExtent l="0" t="0" r="0" b="7620"/>
            <wp:docPr id="2" name="Picture 4"/>
            <wp:cNvGraphicFramePr/>
            <a:graphic xmlns:a="http://schemas.openxmlformats.org/drawingml/2006/main">
              <a:graphicData uri="http://schemas.openxmlformats.org/drawingml/2006/picture">
                <pic:pic xmlns:pic="http://schemas.openxmlformats.org/drawingml/2006/picture">
                  <pic:nvPicPr>
                    <pic:cNvPr id="6"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90" cy="220980"/>
                    </a:xfrm>
                    <a:prstGeom prst="rect">
                      <a:avLst/>
                    </a:prstGeom>
                    <a:noFill/>
                    <a:ln>
                      <a:noFill/>
                    </a:ln>
                  </pic:spPr>
                </pic:pic>
              </a:graphicData>
            </a:graphic>
          </wp:inline>
        </w:drawing>
      </w:r>
      <w:bookmarkStart w:id="1" w:name="_Toc409519093"/>
      <w:bookmarkStart w:id="2" w:name="_Toc504138793"/>
      <w:bookmarkStart w:id="3" w:name="_Hlk501354491"/>
    </w:p>
    <w:p w14:paraId="611B4531" w14:textId="77777777" w:rsidR="00FD6EE1" w:rsidRDefault="00FD6EE1" w:rsidP="00063F3D">
      <w:pPr>
        <w:rPr>
          <w:rFonts w:eastAsia="Times New Roman" w:cstheme="minorHAnsi"/>
          <w:b/>
          <w:i/>
          <w:color w:val="002060"/>
          <w:sz w:val="20"/>
          <w:szCs w:val="20"/>
        </w:rPr>
      </w:pPr>
    </w:p>
    <w:p w14:paraId="6E3A63E8" w14:textId="74B52CB3" w:rsidR="00FD6EE1" w:rsidRDefault="006E3459" w:rsidP="00063F3D">
      <w:pPr>
        <w:rPr>
          <w:rFonts w:ascii="Calibri" w:eastAsia="Times New Roman" w:hAnsi="Calibri" w:cstheme="minorHAnsi"/>
          <w:b/>
          <w:i/>
          <w:color w:val="002060"/>
          <w:sz w:val="28"/>
          <w:szCs w:val="28"/>
        </w:rPr>
      </w:pPr>
      <w:r>
        <w:rPr>
          <w:rFonts w:ascii="Calibri" w:eastAsia="Times New Roman" w:hAnsi="Calibri" w:cstheme="minorHAnsi"/>
          <w:b/>
          <w:i/>
          <w:color w:val="002060"/>
          <w:sz w:val="28"/>
          <w:szCs w:val="28"/>
        </w:rPr>
        <w:t>August is a month when if it is hot weather, it is really very hot</w:t>
      </w:r>
      <w:r w:rsidR="00864B51">
        <w:rPr>
          <w:rFonts w:ascii="Calibri" w:eastAsia="Times New Roman" w:hAnsi="Calibri" w:cstheme="minorHAnsi"/>
          <w:b/>
          <w:i/>
          <w:color w:val="002060"/>
          <w:sz w:val="28"/>
          <w:szCs w:val="28"/>
        </w:rPr>
        <w:t>!</w:t>
      </w:r>
      <w:r w:rsidR="008C225D" w:rsidRPr="008C225D">
        <w:rPr>
          <w:rFonts w:ascii="Calibri" w:eastAsia="Times New Roman" w:hAnsi="Calibri" w:cstheme="minorHAnsi"/>
          <w:b/>
          <w:i/>
          <w:color w:val="002060"/>
          <w:sz w:val="28"/>
          <w:szCs w:val="28"/>
        </w:rPr>
        <w:t xml:space="preserve"> </w:t>
      </w:r>
      <w:r w:rsidR="004F75D5">
        <w:rPr>
          <w:rFonts w:ascii="Calibri" w:eastAsia="Times New Roman" w:hAnsi="Calibri" w:cstheme="minorHAnsi"/>
          <w:b/>
          <w:i/>
          <w:color w:val="002060"/>
          <w:sz w:val="28"/>
          <w:szCs w:val="28"/>
        </w:rPr>
        <w:t>–</w:t>
      </w:r>
      <w:r w:rsidR="008C225D">
        <w:rPr>
          <w:rFonts w:ascii="Calibri" w:eastAsia="Times New Roman" w:hAnsi="Calibri" w:cstheme="minorHAnsi"/>
          <w:b/>
          <w:i/>
          <w:color w:val="002060"/>
          <w:sz w:val="28"/>
          <w:szCs w:val="28"/>
        </w:rPr>
        <w:t xml:space="preserve"> </w:t>
      </w:r>
      <w:r>
        <w:rPr>
          <w:rFonts w:ascii="Calibri" w:eastAsia="Times New Roman" w:hAnsi="Calibri" w:cstheme="minorHAnsi"/>
          <w:b/>
          <w:i/>
          <w:color w:val="002060"/>
          <w:sz w:val="28"/>
          <w:szCs w:val="28"/>
        </w:rPr>
        <w:t>Gertrude Stein</w:t>
      </w:r>
    </w:p>
    <w:p w14:paraId="073CCCE9" w14:textId="05B85F50" w:rsidR="00565744" w:rsidRPr="003C7033" w:rsidRDefault="00063F3D" w:rsidP="003C7033">
      <w:pPr>
        <w:pStyle w:val="CCTOCHeading"/>
        <w:spacing w:line="259" w:lineRule="auto"/>
      </w:pPr>
      <w:bookmarkStart w:id="4" w:name="_Toc504138999"/>
      <w:bookmarkStart w:id="5" w:name="_Toc504138792"/>
      <w:bookmarkStart w:id="6" w:name="_Toc409519092"/>
      <w:bookmarkStart w:id="7" w:name="_Toc17289148"/>
      <w:r w:rsidRPr="00441CA4">
        <w:t>Joint federal agency issuances</w:t>
      </w:r>
      <w:bookmarkEnd w:id="4"/>
      <w:bookmarkEnd w:id="5"/>
      <w:bookmarkEnd w:id="6"/>
      <w:r>
        <w:t xml:space="preserve">, </w:t>
      </w:r>
      <w:r w:rsidRPr="006E7501">
        <w:t>action</w:t>
      </w:r>
      <w:r>
        <w:t>s</w:t>
      </w:r>
      <w:r w:rsidRPr="006E7501">
        <w:t xml:space="preserve"> and news</w:t>
      </w:r>
      <w:bookmarkStart w:id="8" w:name="_Hlk527466103"/>
      <w:bookmarkStart w:id="9" w:name="_Hlk533754203"/>
      <w:bookmarkStart w:id="10" w:name="_Hlk514654946"/>
      <w:bookmarkStart w:id="11" w:name="_Hlk517249631"/>
      <w:bookmarkStart w:id="12" w:name="_Hlk529874490"/>
      <w:bookmarkEnd w:id="7"/>
    </w:p>
    <w:p w14:paraId="5E110D1E" w14:textId="51D2D7CB" w:rsidR="003E78D1" w:rsidRPr="0077105F" w:rsidRDefault="00AF6C8E" w:rsidP="003E78D1">
      <w:pPr>
        <w:tabs>
          <w:tab w:val="left" w:pos="7284"/>
        </w:tabs>
        <w:spacing w:before="120" w:after="120" w:line="259" w:lineRule="auto"/>
        <w:rPr>
          <w:rFonts w:eastAsia="Calibri" w:cstheme="minorHAnsi"/>
          <w:b/>
          <w:bCs/>
          <w:i/>
          <w:color w:val="000000" w:themeColor="text1"/>
          <w:sz w:val="24"/>
          <w:szCs w:val="24"/>
        </w:rPr>
      </w:pPr>
      <w:bookmarkStart w:id="13" w:name="_Hlk16581629"/>
      <w:bookmarkStart w:id="14" w:name="_Hlk5786137"/>
      <w:bookmarkStart w:id="15" w:name="_Hlk1645805"/>
      <w:bookmarkStart w:id="16" w:name="_Hlk5786238"/>
      <w:bookmarkStart w:id="17" w:name="_Hlk8204677"/>
      <w:bookmarkEnd w:id="8"/>
      <w:bookmarkEnd w:id="9"/>
      <w:bookmarkEnd w:id="10"/>
      <w:bookmarkEnd w:id="11"/>
      <w:bookmarkEnd w:id="12"/>
      <w:r w:rsidRPr="00AF6C8E">
        <w:rPr>
          <w:rFonts w:eastAsia="Calibri" w:cstheme="minorHAnsi"/>
          <w:b/>
          <w:bCs/>
          <w:i/>
          <w:color w:val="000000" w:themeColor="text1"/>
          <w:sz w:val="24"/>
          <w:szCs w:val="24"/>
        </w:rPr>
        <w:t xml:space="preserve">Interagency Final Rule to Simplify and Tailor the "Volcker Rule" </w:t>
      </w:r>
      <w:r w:rsidR="003E78D1">
        <w:rPr>
          <w:rFonts w:eastAsia="Calibri" w:cstheme="minorHAnsi"/>
          <w:b/>
          <w:bCs/>
          <w:i/>
          <w:color w:val="000000" w:themeColor="text1"/>
          <w:sz w:val="24"/>
          <w:szCs w:val="24"/>
        </w:rPr>
        <w:t>(</w:t>
      </w:r>
      <w:r>
        <w:rPr>
          <w:rFonts w:eastAsia="Calibri" w:cstheme="minorHAnsi"/>
          <w:b/>
          <w:bCs/>
          <w:i/>
          <w:color w:val="000000" w:themeColor="text1"/>
          <w:sz w:val="24"/>
          <w:szCs w:val="24"/>
        </w:rPr>
        <w:t>08</w:t>
      </w:r>
      <w:r w:rsidR="003E78D1">
        <w:rPr>
          <w:rFonts w:eastAsia="Calibri" w:cstheme="minorHAnsi"/>
          <w:b/>
          <w:bCs/>
          <w:i/>
          <w:color w:val="000000" w:themeColor="text1"/>
          <w:sz w:val="24"/>
          <w:szCs w:val="24"/>
        </w:rPr>
        <w:t>.</w:t>
      </w:r>
      <w:r>
        <w:rPr>
          <w:rFonts w:eastAsia="Calibri" w:cstheme="minorHAnsi"/>
          <w:b/>
          <w:bCs/>
          <w:i/>
          <w:color w:val="000000" w:themeColor="text1"/>
          <w:sz w:val="24"/>
          <w:szCs w:val="24"/>
        </w:rPr>
        <w:t>20</w:t>
      </w:r>
      <w:r w:rsidR="003E78D1">
        <w:rPr>
          <w:rFonts w:eastAsia="Calibri" w:cstheme="minorHAnsi"/>
          <w:b/>
          <w:bCs/>
          <w:i/>
          <w:color w:val="000000" w:themeColor="text1"/>
          <w:sz w:val="24"/>
          <w:szCs w:val="24"/>
        </w:rPr>
        <w:t>.2019</w:t>
      </w:r>
      <w:r w:rsidR="003E78D1" w:rsidRPr="0077105F">
        <w:rPr>
          <w:rFonts w:eastAsia="Calibri" w:cstheme="minorHAnsi"/>
          <w:b/>
          <w:bCs/>
          <w:i/>
          <w:color w:val="000000" w:themeColor="text1"/>
          <w:sz w:val="24"/>
          <w:szCs w:val="24"/>
        </w:rPr>
        <w:t>)</w:t>
      </w:r>
      <w:r w:rsidR="003E78D1">
        <w:rPr>
          <w:rFonts w:eastAsia="Calibri" w:cstheme="minorHAnsi"/>
          <w:b/>
          <w:bCs/>
          <w:i/>
          <w:color w:val="000000" w:themeColor="text1"/>
          <w:sz w:val="24"/>
          <w:szCs w:val="24"/>
        </w:rPr>
        <w:t xml:space="preserve"> </w:t>
      </w:r>
      <w:r>
        <w:rPr>
          <w:rFonts w:eastAsia="Calibri" w:cstheme="minorHAnsi"/>
          <w:b/>
          <w:bCs/>
          <w:i/>
          <w:noProof/>
          <w:color w:val="000000" w:themeColor="text1"/>
          <w:sz w:val="24"/>
          <w:szCs w:val="24"/>
        </w:rPr>
        <w:drawing>
          <wp:inline distT="0" distB="0" distL="0" distR="0" wp14:anchorId="1FDDD516" wp14:editId="393F70B0">
            <wp:extent cx="274320" cy="2197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688228A4" w14:textId="77777777" w:rsidR="00AF6C8E" w:rsidRPr="00AF6C8E" w:rsidRDefault="00AF6C8E" w:rsidP="00AF6C8E">
      <w:pPr>
        <w:spacing w:before="120" w:after="120" w:line="259" w:lineRule="auto"/>
        <w:rPr>
          <w:rFonts w:eastAsia="Calibri" w:cstheme="minorHAnsi"/>
          <w:bCs/>
          <w:color w:val="000000" w:themeColor="text1"/>
          <w:sz w:val="24"/>
          <w:szCs w:val="24"/>
        </w:rPr>
      </w:pPr>
      <w:r w:rsidRPr="00AF6C8E">
        <w:rPr>
          <w:rFonts w:eastAsia="Calibri" w:cstheme="minorHAnsi"/>
          <w:bCs/>
          <w:color w:val="000000" w:themeColor="text1"/>
          <w:sz w:val="24"/>
          <w:szCs w:val="24"/>
        </w:rPr>
        <w:t>The Board of Directors of the Federal Deposit Insurance Corporation (FDIC) today approved an interagency final rule to simplify and tailor requirements relating to Section 619 of the Dodd-Frank Wall Street Reform and Consumer Protection Act, commonly known as the "Volcker Rule." The Volcker Rule generally prohibits banking entities from engaging in proprietary trading and from owning or controlling hedge funds or private equity funds.</w:t>
      </w:r>
    </w:p>
    <w:p w14:paraId="074BB121" w14:textId="77777777" w:rsidR="00AF6C8E" w:rsidRPr="00AF6C8E" w:rsidRDefault="00AF6C8E" w:rsidP="00AF6C8E">
      <w:pPr>
        <w:spacing w:before="120" w:after="120" w:line="259" w:lineRule="auto"/>
        <w:rPr>
          <w:rFonts w:eastAsia="Calibri" w:cstheme="minorHAnsi"/>
          <w:bCs/>
          <w:color w:val="000000" w:themeColor="text1"/>
          <w:sz w:val="24"/>
          <w:szCs w:val="24"/>
        </w:rPr>
      </w:pPr>
      <w:r w:rsidRPr="00AF6C8E">
        <w:rPr>
          <w:rFonts w:eastAsia="Calibri" w:cstheme="minorHAnsi"/>
          <w:bCs/>
          <w:color w:val="000000" w:themeColor="text1"/>
          <w:sz w:val="24"/>
          <w:szCs w:val="24"/>
        </w:rPr>
        <w:t>"One of the post-crisis reforms that has been most challenging to implement for regulators and industry is the Volcker Rule, which restricts banks from engaging in proprietary trading and from owning hedge funds and private equity funds. Distinguishing between what qualifies as proprietary trading and what does not has proven to be extremely difficult. Meanwhile, banks that do relatively little trading are required to go through substantial compliance exercises to ensure that activities that have long been considered traditional banking activities do not run afoul of the Volcker Rule," said FDIC Chairman Jelena McWilliams.</w:t>
      </w:r>
    </w:p>
    <w:p w14:paraId="38B66133" w14:textId="77777777" w:rsidR="00AF6C8E" w:rsidRPr="00AF6C8E" w:rsidRDefault="00AF6C8E" w:rsidP="00AF6C8E">
      <w:pPr>
        <w:spacing w:before="120" w:after="120" w:line="259" w:lineRule="auto"/>
        <w:rPr>
          <w:rFonts w:eastAsia="Calibri" w:cstheme="minorHAnsi"/>
          <w:bCs/>
          <w:color w:val="000000" w:themeColor="text1"/>
          <w:sz w:val="24"/>
          <w:szCs w:val="24"/>
        </w:rPr>
      </w:pPr>
      <w:r w:rsidRPr="00AF6C8E">
        <w:rPr>
          <w:rFonts w:eastAsia="Calibri" w:cstheme="minorHAnsi"/>
          <w:bCs/>
          <w:color w:val="000000" w:themeColor="text1"/>
          <w:sz w:val="24"/>
          <w:szCs w:val="24"/>
        </w:rPr>
        <w:t>In July 2018, the FDIC, Office of the Comptroller of the Currency, Federal Reserve Board, Securities and Exchange Commission, and Commodity Futures Trading Commission published proposed amendments through a Notice of Proposed Rulemaking. The proposal would have simplified the 2013 rule by providing more certainty for banking entities and tailoring requirements to reflect the size and scope of a banking entity's trading activities, while still fulfilling the requirements of the law.</w:t>
      </w:r>
    </w:p>
    <w:p w14:paraId="05527661" w14:textId="77777777" w:rsidR="00AF6C8E" w:rsidRPr="00AF6C8E" w:rsidRDefault="00AF6C8E" w:rsidP="00AF6C8E">
      <w:pPr>
        <w:spacing w:before="120" w:after="120" w:line="259" w:lineRule="auto"/>
        <w:rPr>
          <w:rFonts w:eastAsia="Calibri" w:cstheme="minorHAnsi"/>
          <w:bCs/>
          <w:color w:val="000000" w:themeColor="text1"/>
          <w:sz w:val="24"/>
          <w:szCs w:val="24"/>
        </w:rPr>
      </w:pPr>
      <w:r w:rsidRPr="00AF6C8E">
        <w:rPr>
          <w:rFonts w:eastAsia="Calibri" w:cstheme="minorHAnsi"/>
          <w:bCs/>
          <w:color w:val="000000" w:themeColor="text1"/>
          <w:sz w:val="24"/>
          <w:szCs w:val="24"/>
        </w:rPr>
        <w:t>Today's action by the FDIC Board of Directors does not reflect any future action by the other agencies responsible for the implementation of the Volcker Rule.</w:t>
      </w:r>
    </w:p>
    <w:p w14:paraId="18F6E2F7" w14:textId="77777777" w:rsidR="00AF6C8E" w:rsidRPr="00AF6C8E" w:rsidRDefault="00AF6C8E" w:rsidP="00AF6C8E">
      <w:pPr>
        <w:spacing w:before="120" w:after="120" w:line="259" w:lineRule="auto"/>
        <w:rPr>
          <w:rFonts w:eastAsia="Calibri" w:cstheme="minorHAnsi"/>
          <w:bCs/>
          <w:color w:val="000000" w:themeColor="text1"/>
          <w:sz w:val="24"/>
          <w:szCs w:val="24"/>
        </w:rPr>
      </w:pPr>
      <w:r w:rsidRPr="00AF6C8E">
        <w:rPr>
          <w:rFonts w:eastAsia="Calibri" w:cstheme="minorHAnsi"/>
          <w:bCs/>
          <w:color w:val="000000" w:themeColor="text1"/>
          <w:sz w:val="24"/>
          <w:szCs w:val="24"/>
        </w:rPr>
        <w:t>The final rule will:</w:t>
      </w:r>
    </w:p>
    <w:p w14:paraId="5A2DADDB" w14:textId="77777777" w:rsidR="00AF6C8E" w:rsidRPr="00AF6C8E" w:rsidRDefault="00AF6C8E" w:rsidP="00AF6C8E">
      <w:pPr>
        <w:pStyle w:val="ListParagraph"/>
        <w:numPr>
          <w:ilvl w:val="0"/>
          <w:numId w:val="37"/>
        </w:numPr>
        <w:spacing w:before="120" w:after="120" w:line="259" w:lineRule="auto"/>
        <w:rPr>
          <w:rFonts w:asciiTheme="minorHAnsi" w:eastAsia="Calibri" w:hAnsiTheme="minorHAnsi" w:cstheme="minorHAnsi"/>
          <w:bCs/>
          <w:color w:val="000000" w:themeColor="text1"/>
        </w:rPr>
      </w:pPr>
      <w:r w:rsidRPr="00AF6C8E">
        <w:rPr>
          <w:rFonts w:asciiTheme="minorHAnsi" w:eastAsia="Calibri" w:hAnsiTheme="minorHAnsi" w:cstheme="minorHAnsi"/>
          <w:bCs/>
          <w:color w:val="000000" w:themeColor="text1"/>
        </w:rPr>
        <w:t>Tailor the rule's compliance requirements based on the size of a firm's trading assets and liabilities, with the most stringent requirements applied to banking entities with the most trading activity;</w:t>
      </w:r>
    </w:p>
    <w:p w14:paraId="25738EBD" w14:textId="77777777" w:rsidR="00AF6C8E" w:rsidRPr="00AF6C8E" w:rsidRDefault="00AF6C8E" w:rsidP="00AF6C8E">
      <w:pPr>
        <w:pStyle w:val="ListParagraph"/>
        <w:numPr>
          <w:ilvl w:val="0"/>
          <w:numId w:val="37"/>
        </w:numPr>
        <w:spacing w:before="120" w:after="120" w:line="259" w:lineRule="auto"/>
        <w:rPr>
          <w:rFonts w:asciiTheme="minorHAnsi" w:eastAsia="Calibri" w:hAnsiTheme="minorHAnsi" w:cstheme="minorHAnsi"/>
          <w:bCs/>
          <w:color w:val="000000" w:themeColor="text1"/>
        </w:rPr>
      </w:pPr>
      <w:r w:rsidRPr="00AF6C8E">
        <w:rPr>
          <w:rFonts w:asciiTheme="minorHAnsi" w:eastAsia="Calibri" w:hAnsiTheme="minorHAnsi" w:cstheme="minorHAnsi"/>
          <w:bCs/>
          <w:color w:val="000000" w:themeColor="text1"/>
        </w:rPr>
        <w:t>Retain the short-term intent prong of the "trading account" definition from the 2013 rule only for banking entities that are not, and do not elect to become, subject to the market risk capital rule prong;</w:t>
      </w:r>
    </w:p>
    <w:p w14:paraId="5D37BCE1" w14:textId="77777777" w:rsidR="00AF6C8E" w:rsidRPr="00AF6C8E" w:rsidRDefault="00AF6C8E" w:rsidP="00AF6C8E">
      <w:pPr>
        <w:pStyle w:val="ListParagraph"/>
        <w:numPr>
          <w:ilvl w:val="0"/>
          <w:numId w:val="37"/>
        </w:numPr>
        <w:spacing w:before="120" w:after="120" w:line="259" w:lineRule="auto"/>
        <w:rPr>
          <w:rFonts w:asciiTheme="minorHAnsi" w:eastAsia="Calibri" w:hAnsiTheme="minorHAnsi" w:cstheme="minorHAnsi"/>
          <w:bCs/>
          <w:color w:val="000000" w:themeColor="text1"/>
        </w:rPr>
      </w:pPr>
      <w:r w:rsidRPr="00AF6C8E">
        <w:rPr>
          <w:rFonts w:asciiTheme="minorHAnsi" w:eastAsia="Calibri" w:hAnsiTheme="minorHAnsi" w:cstheme="minorHAnsi"/>
          <w:bCs/>
          <w:color w:val="000000" w:themeColor="text1"/>
        </w:rPr>
        <w:t>Replace the rebuttable presumption that instruments held for fewer than 60 days are covered under the short-term intent prong with a rebuttable presumption that instruments held for 60 days or longer are not covered;</w:t>
      </w:r>
    </w:p>
    <w:p w14:paraId="3E55E3DF" w14:textId="77777777" w:rsidR="00AF6C8E" w:rsidRPr="00AF6C8E" w:rsidRDefault="00AF6C8E" w:rsidP="00AF6C8E">
      <w:pPr>
        <w:pStyle w:val="ListParagraph"/>
        <w:numPr>
          <w:ilvl w:val="0"/>
          <w:numId w:val="37"/>
        </w:numPr>
        <w:spacing w:before="120" w:after="120" w:line="259" w:lineRule="auto"/>
        <w:rPr>
          <w:rFonts w:asciiTheme="minorHAnsi" w:eastAsia="Calibri" w:hAnsiTheme="minorHAnsi" w:cstheme="minorHAnsi"/>
          <w:bCs/>
          <w:color w:val="000000" w:themeColor="text1"/>
        </w:rPr>
      </w:pPr>
      <w:r w:rsidRPr="00AF6C8E">
        <w:rPr>
          <w:rFonts w:asciiTheme="minorHAnsi" w:eastAsia="Calibri" w:hAnsiTheme="minorHAnsi" w:cstheme="minorHAnsi"/>
          <w:bCs/>
          <w:color w:val="000000" w:themeColor="text1"/>
        </w:rPr>
        <w:t>Clarify that banking entities that trade within internal risk limits set under the conditions in this final rule are engaged in permissible market making or underwriting activity;</w:t>
      </w:r>
    </w:p>
    <w:p w14:paraId="0013BD94" w14:textId="77777777" w:rsidR="00AF6C8E" w:rsidRPr="00AF6C8E" w:rsidRDefault="00AF6C8E" w:rsidP="00AF6C8E">
      <w:pPr>
        <w:pStyle w:val="ListParagraph"/>
        <w:numPr>
          <w:ilvl w:val="0"/>
          <w:numId w:val="37"/>
        </w:numPr>
        <w:spacing w:before="120" w:after="120" w:line="259" w:lineRule="auto"/>
        <w:rPr>
          <w:rFonts w:asciiTheme="minorHAnsi" w:eastAsia="Calibri" w:hAnsiTheme="minorHAnsi" w:cstheme="minorHAnsi"/>
          <w:bCs/>
          <w:color w:val="000000" w:themeColor="text1"/>
        </w:rPr>
      </w:pPr>
      <w:r w:rsidRPr="00AF6C8E">
        <w:rPr>
          <w:rFonts w:asciiTheme="minorHAnsi" w:eastAsia="Calibri" w:hAnsiTheme="minorHAnsi" w:cstheme="minorHAnsi"/>
          <w:bCs/>
          <w:color w:val="000000" w:themeColor="text1"/>
        </w:rPr>
        <w:lastRenderedPageBreak/>
        <w:t>Streamline the criteria that apply when a banking entity seeks to rely on the hedging exemption from the proprietary trading prohibition;</w:t>
      </w:r>
    </w:p>
    <w:p w14:paraId="105C88E5" w14:textId="77777777" w:rsidR="00AF6C8E" w:rsidRPr="00AF6C8E" w:rsidRDefault="00AF6C8E" w:rsidP="00AF6C8E">
      <w:pPr>
        <w:pStyle w:val="ListParagraph"/>
        <w:numPr>
          <w:ilvl w:val="0"/>
          <w:numId w:val="37"/>
        </w:numPr>
        <w:spacing w:before="120" w:after="120" w:line="259" w:lineRule="auto"/>
        <w:rPr>
          <w:rFonts w:asciiTheme="minorHAnsi" w:eastAsia="Calibri" w:hAnsiTheme="minorHAnsi" w:cstheme="minorHAnsi"/>
          <w:bCs/>
          <w:color w:val="000000" w:themeColor="text1"/>
        </w:rPr>
      </w:pPr>
      <w:r w:rsidRPr="00AF6C8E">
        <w:rPr>
          <w:rFonts w:asciiTheme="minorHAnsi" w:eastAsia="Calibri" w:hAnsiTheme="minorHAnsi" w:cstheme="minorHAnsi"/>
          <w:bCs/>
          <w:color w:val="000000" w:themeColor="text1"/>
        </w:rPr>
        <w:t>Limit the impact of the rule on the foreign activities of foreign banking organizations; and</w:t>
      </w:r>
    </w:p>
    <w:p w14:paraId="48FC8086" w14:textId="77777777" w:rsidR="00AF6C8E" w:rsidRPr="00AF6C8E" w:rsidRDefault="00AF6C8E" w:rsidP="00AF6C8E">
      <w:pPr>
        <w:pStyle w:val="ListParagraph"/>
        <w:numPr>
          <w:ilvl w:val="0"/>
          <w:numId w:val="37"/>
        </w:numPr>
        <w:spacing w:before="120" w:after="120" w:line="259" w:lineRule="auto"/>
        <w:rPr>
          <w:rFonts w:asciiTheme="minorHAnsi" w:eastAsia="Calibri" w:hAnsiTheme="minorHAnsi" w:cstheme="minorHAnsi"/>
          <w:bCs/>
          <w:color w:val="000000" w:themeColor="text1"/>
        </w:rPr>
      </w:pPr>
      <w:r w:rsidRPr="00AF6C8E">
        <w:rPr>
          <w:rFonts w:asciiTheme="minorHAnsi" w:eastAsia="Calibri" w:hAnsiTheme="minorHAnsi" w:cstheme="minorHAnsi"/>
          <w:bCs/>
          <w:color w:val="000000" w:themeColor="text1"/>
        </w:rPr>
        <w:t>Simplify the trading activity information that banking entities are required to provide to the agencies.</w:t>
      </w:r>
    </w:p>
    <w:p w14:paraId="4F31290A" w14:textId="5CA89704" w:rsidR="003E78D1" w:rsidRDefault="00AF6C8E" w:rsidP="00AF6C8E">
      <w:pPr>
        <w:spacing w:before="120" w:after="120" w:line="259" w:lineRule="auto"/>
        <w:rPr>
          <w:rFonts w:eastAsia="Calibri" w:cstheme="minorHAnsi"/>
          <w:bCs/>
          <w:color w:val="000000" w:themeColor="text1"/>
          <w:sz w:val="24"/>
          <w:szCs w:val="24"/>
        </w:rPr>
      </w:pPr>
      <w:r w:rsidRPr="00AF6C8E">
        <w:rPr>
          <w:rFonts w:eastAsia="Calibri" w:cstheme="minorHAnsi"/>
          <w:bCs/>
          <w:color w:val="000000" w:themeColor="text1"/>
          <w:sz w:val="24"/>
          <w:szCs w:val="24"/>
        </w:rPr>
        <w:t>Upon its publication in the Federal Register, the final rule will have an effective date of January 1, 2020, and a compliance date of January 1, 2021. However, a banking entity may voluntarily comply, in whole or in part, with the changes to the rule prior to January 1, 2021.</w:t>
      </w:r>
    </w:p>
    <w:p w14:paraId="25DB1659" w14:textId="77777777" w:rsidR="00AF6C8E" w:rsidRPr="00AF6C8E" w:rsidRDefault="00AF6C8E" w:rsidP="00AF6C8E">
      <w:pPr>
        <w:spacing w:before="120" w:after="120" w:line="259" w:lineRule="auto"/>
        <w:rPr>
          <w:rFonts w:eastAsia="Calibri" w:cstheme="minorHAnsi"/>
          <w:bCs/>
          <w:color w:val="000000" w:themeColor="text1"/>
          <w:sz w:val="24"/>
          <w:szCs w:val="24"/>
        </w:rPr>
      </w:pPr>
      <w:r w:rsidRPr="00AF6C8E">
        <w:rPr>
          <w:rFonts w:eastAsia="Calibri" w:cstheme="minorHAnsi"/>
          <w:bCs/>
          <w:color w:val="000000" w:themeColor="text1"/>
          <w:sz w:val="24"/>
          <w:szCs w:val="24"/>
        </w:rPr>
        <w:t>Attachments:</w:t>
      </w:r>
    </w:p>
    <w:p w14:paraId="60F5287A" w14:textId="242A4128" w:rsidR="00AF6C8E" w:rsidRPr="00AF6C8E" w:rsidRDefault="003B6FAB" w:rsidP="00AF6C8E">
      <w:pPr>
        <w:spacing w:before="120" w:after="120" w:line="259" w:lineRule="auto"/>
        <w:rPr>
          <w:rFonts w:eastAsia="Calibri" w:cstheme="minorHAnsi"/>
          <w:bCs/>
          <w:color w:val="000000" w:themeColor="text1"/>
          <w:sz w:val="24"/>
          <w:szCs w:val="24"/>
        </w:rPr>
      </w:pPr>
      <w:hyperlink r:id="rId11" w:history="1">
        <w:r w:rsidR="00AF6C8E" w:rsidRPr="00AF6C8E">
          <w:rPr>
            <w:rStyle w:val="Hyperlink"/>
            <w:rFonts w:eastAsia="Calibri" w:cstheme="minorHAnsi"/>
            <w:bCs/>
            <w:sz w:val="24"/>
            <w:szCs w:val="24"/>
          </w:rPr>
          <w:t>Statement by FDIC Chairman Jelena McWilliams</w:t>
        </w:r>
      </w:hyperlink>
    </w:p>
    <w:p w14:paraId="381EA97C" w14:textId="54213E94" w:rsidR="00AF6C8E" w:rsidRPr="00AF6C8E" w:rsidRDefault="003B6FAB" w:rsidP="00AF6C8E">
      <w:pPr>
        <w:spacing w:before="120" w:after="120" w:line="259" w:lineRule="auto"/>
        <w:rPr>
          <w:rFonts w:eastAsia="Calibri" w:cstheme="minorHAnsi"/>
          <w:bCs/>
          <w:color w:val="000000" w:themeColor="text1"/>
          <w:sz w:val="24"/>
          <w:szCs w:val="24"/>
        </w:rPr>
      </w:pPr>
      <w:hyperlink r:id="rId12" w:history="1">
        <w:r w:rsidR="00AF6C8E" w:rsidRPr="00AF6C8E">
          <w:rPr>
            <w:rStyle w:val="Hyperlink"/>
            <w:rFonts w:eastAsia="Calibri" w:cstheme="minorHAnsi"/>
            <w:bCs/>
            <w:sz w:val="24"/>
            <w:szCs w:val="24"/>
          </w:rPr>
          <w:t>Volcker Rule Fact Sheet</w:t>
        </w:r>
      </w:hyperlink>
    </w:p>
    <w:p w14:paraId="4AB6685E" w14:textId="31AEEE4F" w:rsidR="00AF6C8E" w:rsidRDefault="003B6FAB" w:rsidP="00AF6C8E">
      <w:pPr>
        <w:spacing w:before="120" w:after="120" w:line="259" w:lineRule="auto"/>
        <w:rPr>
          <w:rFonts w:eastAsia="Calibri" w:cstheme="minorHAnsi"/>
          <w:bCs/>
          <w:color w:val="000000" w:themeColor="text1"/>
          <w:sz w:val="24"/>
          <w:szCs w:val="24"/>
        </w:rPr>
      </w:pPr>
      <w:hyperlink r:id="rId13" w:history="1">
        <w:r w:rsidR="00AF6C8E" w:rsidRPr="00AF6C8E">
          <w:rPr>
            <w:rStyle w:val="Hyperlink"/>
            <w:rFonts w:eastAsia="Calibri" w:cstheme="minorHAnsi"/>
            <w:bCs/>
            <w:sz w:val="24"/>
            <w:szCs w:val="24"/>
          </w:rPr>
          <w:t>Final Rule</w:t>
        </w:r>
      </w:hyperlink>
    </w:p>
    <w:p w14:paraId="2C00491D" w14:textId="5DC7FFAE" w:rsidR="003E78D1" w:rsidRDefault="003E78D1" w:rsidP="003E78D1">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14" w:history="1">
        <w:r w:rsidRPr="00AF6C8E">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2201A744" w14:textId="6FB1E70C" w:rsidR="003E78D1" w:rsidRDefault="003E78D1" w:rsidP="003E78D1">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30031C" w:rsidRPr="0030031C">
        <w:rPr>
          <w:rFonts w:eastAsia="Calibri" w:cstheme="minorHAnsi"/>
          <w:b/>
          <w:bCs/>
          <w:i/>
          <w:color w:val="002060"/>
          <w:sz w:val="24"/>
          <w:szCs w:val="24"/>
        </w:rPr>
        <w:t xml:space="preserve">Banks with limited trading assets and liabilities of less than $1 billion will have a rebuttable presumption of compliance with the Volcker Rule. </w:t>
      </w:r>
      <w:r w:rsidR="006313B3" w:rsidRPr="006313B3">
        <w:rPr>
          <w:rFonts w:eastAsia="Calibri" w:cstheme="minorHAnsi"/>
          <w:b/>
          <w:bCs/>
          <w:i/>
          <w:color w:val="002060"/>
          <w:sz w:val="24"/>
          <w:szCs w:val="24"/>
        </w:rPr>
        <w:t>A win for community banks!</w:t>
      </w:r>
    </w:p>
    <w:p w14:paraId="6B5A2853" w14:textId="758FB279" w:rsidR="00236BFB" w:rsidRDefault="00094951" w:rsidP="00F66C17">
      <w:pPr>
        <w:pStyle w:val="CCTOCHeading"/>
        <w:spacing w:line="259" w:lineRule="auto"/>
        <w:rPr>
          <w:rFonts w:asciiTheme="minorHAnsi" w:hAnsiTheme="minorHAnsi" w:cstheme="minorHAnsi"/>
        </w:rPr>
      </w:pPr>
      <w:bookmarkStart w:id="18" w:name="_Toc17289149"/>
      <w:bookmarkEnd w:id="13"/>
      <w:bookmarkEnd w:id="14"/>
      <w:bookmarkEnd w:id="15"/>
      <w:bookmarkEnd w:id="16"/>
      <w:bookmarkEnd w:id="17"/>
      <w:r>
        <w:rPr>
          <w:rFonts w:asciiTheme="minorHAnsi" w:hAnsiTheme="minorHAnsi" w:cstheme="minorHAnsi"/>
        </w:rPr>
        <w:t>CFPB</w:t>
      </w:r>
      <w:r w:rsidR="00063F3D" w:rsidRPr="00436AD8">
        <w:rPr>
          <w:rFonts w:asciiTheme="minorHAnsi" w:hAnsiTheme="minorHAnsi" w:cstheme="minorHAnsi"/>
        </w:rPr>
        <w:t xml:space="preserve"> actions</w:t>
      </w:r>
      <w:bookmarkEnd w:id="1"/>
      <w:bookmarkEnd w:id="2"/>
      <w:r w:rsidR="00063F3D" w:rsidRPr="00436AD8">
        <w:rPr>
          <w:rFonts w:asciiTheme="minorHAnsi" w:hAnsiTheme="minorHAnsi" w:cstheme="minorHAnsi"/>
        </w:rPr>
        <w:t xml:space="preserve"> </w:t>
      </w:r>
      <w:bookmarkStart w:id="19" w:name="_Toc504138794"/>
      <w:bookmarkStart w:id="20" w:name="_Hlk495909581"/>
      <w:bookmarkStart w:id="21" w:name="_Hlk493338318"/>
      <w:bookmarkStart w:id="22" w:name="_Toc409519094"/>
      <w:bookmarkStart w:id="23" w:name="_Hlk501111191"/>
      <w:bookmarkStart w:id="24" w:name="_Hlk498321497"/>
      <w:bookmarkEnd w:id="3"/>
      <w:r w:rsidR="00063F3D" w:rsidRPr="006E7501">
        <w:rPr>
          <w:rFonts w:asciiTheme="minorHAnsi" w:hAnsiTheme="minorHAnsi" w:cstheme="minorHAnsi"/>
        </w:rPr>
        <w:t>and news</w:t>
      </w:r>
      <w:bookmarkStart w:id="25" w:name="_Hlk514920383"/>
      <w:bookmarkEnd w:id="18"/>
    </w:p>
    <w:p w14:paraId="4844F816" w14:textId="34A7D97F" w:rsidR="003E78D1" w:rsidRPr="0077105F" w:rsidRDefault="0030319F" w:rsidP="003E78D1">
      <w:pPr>
        <w:tabs>
          <w:tab w:val="left" w:pos="7284"/>
        </w:tabs>
        <w:spacing w:before="120" w:after="120" w:line="259" w:lineRule="auto"/>
        <w:rPr>
          <w:rFonts w:eastAsia="Calibri" w:cstheme="minorHAnsi"/>
          <w:b/>
          <w:bCs/>
          <w:i/>
          <w:color w:val="000000" w:themeColor="text1"/>
          <w:sz w:val="24"/>
          <w:szCs w:val="24"/>
        </w:rPr>
      </w:pPr>
      <w:bookmarkStart w:id="26" w:name="_Hlk12862440"/>
      <w:bookmarkStart w:id="27" w:name="_Hlk536004833"/>
      <w:r w:rsidRPr="0030319F">
        <w:rPr>
          <w:rFonts w:eastAsia="Calibri" w:cstheme="minorHAnsi"/>
          <w:b/>
          <w:bCs/>
          <w:i/>
          <w:color w:val="000000" w:themeColor="text1"/>
          <w:sz w:val="24"/>
          <w:szCs w:val="24"/>
        </w:rPr>
        <w:t xml:space="preserve">CFPB </w:t>
      </w:r>
      <w:r>
        <w:rPr>
          <w:rFonts w:eastAsia="Calibri" w:cstheme="minorHAnsi"/>
          <w:b/>
          <w:bCs/>
          <w:i/>
          <w:color w:val="000000" w:themeColor="text1"/>
          <w:sz w:val="24"/>
          <w:szCs w:val="24"/>
        </w:rPr>
        <w:t>A</w:t>
      </w:r>
      <w:r w:rsidRPr="0030319F">
        <w:rPr>
          <w:rFonts w:eastAsia="Calibri" w:cstheme="minorHAnsi"/>
          <w:b/>
          <w:bCs/>
          <w:i/>
          <w:color w:val="000000" w:themeColor="text1"/>
          <w:sz w:val="24"/>
          <w:szCs w:val="24"/>
        </w:rPr>
        <w:t xml:space="preserve">nnounces </w:t>
      </w:r>
      <w:r>
        <w:rPr>
          <w:rFonts w:eastAsia="Calibri" w:cstheme="minorHAnsi"/>
          <w:b/>
          <w:bCs/>
          <w:i/>
          <w:color w:val="000000" w:themeColor="text1"/>
          <w:sz w:val="24"/>
          <w:szCs w:val="24"/>
        </w:rPr>
        <w:t>T</w:t>
      </w:r>
      <w:r w:rsidRPr="0030319F">
        <w:rPr>
          <w:rFonts w:eastAsia="Calibri" w:cstheme="minorHAnsi"/>
          <w:b/>
          <w:bCs/>
          <w:i/>
          <w:color w:val="000000" w:themeColor="text1"/>
          <w:sz w:val="24"/>
          <w:szCs w:val="24"/>
        </w:rPr>
        <w:t xml:space="preserve">hresholds </w:t>
      </w:r>
      <w:r>
        <w:rPr>
          <w:rFonts w:eastAsia="Calibri" w:cstheme="minorHAnsi"/>
          <w:b/>
          <w:bCs/>
          <w:i/>
          <w:color w:val="000000" w:themeColor="text1"/>
          <w:sz w:val="24"/>
          <w:szCs w:val="24"/>
        </w:rPr>
        <w:t>A</w:t>
      </w:r>
      <w:r w:rsidRPr="0030319F">
        <w:rPr>
          <w:rFonts w:eastAsia="Calibri" w:cstheme="minorHAnsi"/>
          <w:b/>
          <w:bCs/>
          <w:i/>
          <w:color w:val="000000" w:themeColor="text1"/>
          <w:sz w:val="24"/>
          <w:szCs w:val="24"/>
        </w:rPr>
        <w:t xml:space="preserve">djustments </w:t>
      </w:r>
      <w:r>
        <w:rPr>
          <w:rFonts w:eastAsia="Calibri" w:cstheme="minorHAnsi"/>
          <w:b/>
          <w:bCs/>
          <w:i/>
          <w:color w:val="000000" w:themeColor="text1"/>
          <w:sz w:val="24"/>
          <w:szCs w:val="24"/>
        </w:rPr>
        <w:t>U</w:t>
      </w:r>
      <w:r w:rsidRPr="0030319F">
        <w:rPr>
          <w:rFonts w:eastAsia="Calibri" w:cstheme="minorHAnsi"/>
          <w:b/>
          <w:bCs/>
          <w:i/>
          <w:color w:val="000000" w:themeColor="text1"/>
          <w:sz w:val="24"/>
          <w:szCs w:val="24"/>
        </w:rPr>
        <w:t xml:space="preserve">nder TILA (Regulation Z) </w:t>
      </w:r>
      <w:r w:rsidR="003E78D1">
        <w:rPr>
          <w:rFonts w:eastAsia="Calibri" w:cstheme="minorHAnsi"/>
          <w:b/>
          <w:bCs/>
          <w:i/>
          <w:color w:val="000000" w:themeColor="text1"/>
          <w:sz w:val="24"/>
          <w:szCs w:val="24"/>
        </w:rPr>
        <w:t>(</w:t>
      </w:r>
      <w:r>
        <w:rPr>
          <w:rFonts w:eastAsia="Calibri" w:cstheme="minorHAnsi"/>
          <w:b/>
          <w:bCs/>
          <w:i/>
          <w:color w:val="000000" w:themeColor="text1"/>
          <w:sz w:val="24"/>
          <w:szCs w:val="24"/>
        </w:rPr>
        <w:t>08</w:t>
      </w:r>
      <w:r w:rsidR="003E78D1">
        <w:rPr>
          <w:rFonts w:eastAsia="Calibri" w:cstheme="minorHAnsi"/>
          <w:b/>
          <w:bCs/>
          <w:i/>
          <w:color w:val="000000" w:themeColor="text1"/>
          <w:sz w:val="24"/>
          <w:szCs w:val="24"/>
        </w:rPr>
        <w:t>.</w:t>
      </w:r>
      <w:r>
        <w:rPr>
          <w:rFonts w:eastAsia="Calibri" w:cstheme="minorHAnsi"/>
          <w:b/>
          <w:bCs/>
          <w:i/>
          <w:color w:val="000000" w:themeColor="text1"/>
          <w:sz w:val="24"/>
          <w:szCs w:val="24"/>
        </w:rPr>
        <w:t>01</w:t>
      </w:r>
      <w:r w:rsidR="003E78D1">
        <w:rPr>
          <w:rFonts w:eastAsia="Calibri" w:cstheme="minorHAnsi"/>
          <w:b/>
          <w:bCs/>
          <w:i/>
          <w:color w:val="000000" w:themeColor="text1"/>
          <w:sz w:val="24"/>
          <w:szCs w:val="24"/>
        </w:rPr>
        <w:t>.2019</w:t>
      </w:r>
      <w:r w:rsidR="003E78D1" w:rsidRPr="0077105F">
        <w:rPr>
          <w:rFonts w:eastAsia="Calibri" w:cstheme="minorHAnsi"/>
          <w:b/>
          <w:bCs/>
          <w:i/>
          <w:color w:val="000000" w:themeColor="text1"/>
          <w:sz w:val="24"/>
          <w:szCs w:val="24"/>
        </w:rPr>
        <w:t>)</w:t>
      </w:r>
      <w:r w:rsidR="003E78D1">
        <w:rPr>
          <w:rFonts w:eastAsia="Calibri" w:cstheme="minorHAnsi"/>
          <w:b/>
          <w:bCs/>
          <w:i/>
          <w:color w:val="000000" w:themeColor="text1"/>
          <w:sz w:val="24"/>
          <w:szCs w:val="24"/>
        </w:rPr>
        <w:t xml:space="preserve"> </w:t>
      </w:r>
      <w:r w:rsidR="00F93BBD">
        <w:rPr>
          <w:rFonts w:eastAsia="Calibri" w:cstheme="minorHAnsi"/>
          <w:b/>
          <w:bCs/>
          <w:i/>
          <w:noProof/>
          <w:color w:val="000000" w:themeColor="text1"/>
          <w:sz w:val="24"/>
          <w:szCs w:val="24"/>
        </w:rPr>
        <w:drawing>
          <wp:inline distT="0" distB="0" distL="0" distR="0" wp14:anchorId="4B74684D" wp14:editId="2D97D3DF">
            <wp:extent cx="274320" cy="2197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07A192B0" w14:textId="77777777" w:rsidR="0030319F" w:rsidRPr="0030319F" w:rsidRDefault="0030319F" w:rsidP="0030319F">
      <w:pPr>
        <w:spacing w:before="120" w:after="120" w:line="259" w:lineRule="auto"/>
        <w:rPr>
          <w:rFonts w:eastAsia="Calibri" w:cstheme="minorHAnsi"/>
          <w:bCs/>
          <w:color w:val="000000" w:themeColor="text1"/>
          <w:sz w:val="24"/>
          <w:szCs w:val="24"/>
        </w:rPr>
      </w:pPr>
      <w:r w:rsidRPr="0030319F">
        <w:rPr>
          <w:rFonts w:eastAsia="Calibri" w:cstheme="minorHAnsi"/>
          <w:bCs/>
          <w:color w:val="000000" w:themeColor="text1"/>
          <w:sz w:val="24"/>
          <w:szCs w:val="24"/>
        </w:rPr>
        <w:t>The Bureau has announced that it is issuing a final rule amending the official interpretations for Regulation Z, which implements the Truth in Lending Act (TILA). The Bureau is required to calculate annually the dollar amounts for several provisions in Regulation Z; this final rule reviews the dollar amounts for provisions implementing TILA and amendments to TILA, including under the Credit Card Accountability Responsibility and Disclosure Act of 2009 (CARD Act), the Home Ownership and Equity Protection Act of 1994 (HOEPA), and the Dodd-Frank Wall Street Reform and Consumer Protection Act (Dodd-Frank Act).</w:t>
      </w:r>
    </w:p>
    <w:p w14:paraId="5C851565" w14:textId="77777777" w:rsidR="0030319F" w:rsidRPr="0030319F" w:rsidRDefault="0030319F" w:rsidP="0030319F">
      <w:pPr>
        <w:spacing w:before="120" w:after="120" w:line="259" w:lineRule="auto"/>
        <w:rPr>
          <w:rFonts w:eastAsia="Calibri" w:cstheme="minorHAnsi"/>
          <w:bCs/>
          <w:color w:val="000000" w:themeColor="text1"/>
          <w:sz w:val="24"/>
          <w:szCs w:val="24"/>
        </w:rPr>
      </w:pPr>
      <w:r w:rsidRPr="0030319F">
        <w:rPr>
          <w:rFonts w:eastAsia="Calibri" w:cstheme="minorHAnsi"/>
          <w:bCs/>
          <w:color w:val="000000" w:themeColor="text1"/>
          <w:sz w:val="24"/>
          <w:szCs w:val="24"/>
        </w:rPr>
        <w:t>These adjustments are applicable January 1, 2020, consistent with relevant statutory or regulatory provisions.</w:t>
      </w:r>
    </w:p>
    <w:p w14:paraId="44E2B37F" w14:textId="4CEBA8BA" w:rsidR="0030319F" w:rsidRDefault="0030319F" w:rsidP="0030319F">
      <w:pPr>
        <w:spacing w:before="120" w:after="120" w:line="259" w:lineRule="auto"/>
        <w:rPr>
          <w:rFonts w:eastAsia="Calibri" w:cstheme="minorHAnsi"/>
          <w:bCs/>
          <w:color w:val="000000" w:themeColor="text1"/>
          <w:sz w:val="24"/>
          <w:szCs w:val="24"/>
        </w:rPr>
      </w:pPr>
      <w:r w:rsidRPr="0030319F">
        <w:rPr>
          <w:rFonts w:eastAsia="Calibri" w:cstheme="minorHAnsi"/>
          <w:bCs/>
          <w:color w:val="000000" w:themeColor="text1"/>
          <w:sz w:val="24"/>
          <w:szCs w:val="24"/>
        </w:rPr>
        <w:t xml:space="preserve">You can access the notice at: </w:t>
      </w:r>
      <w:hyperlink r:id="rId16" w:history="1">
        <w:r w:rsidRPr="0044460D">
          <w:rPr>
            <w:rStyle w:val="Hyperlink"/>
            <w:rFonts w:eastAsia="Calibri" w:cstheme="minorHAnsi"/>
            <w:bCs/>
            <w:sz w:val="24"/>
            <w:szCs w:val="24"/>
          </w:rPr>
          <w:t>https://www.consumerfinance.gov/policy-compliance/rulemaking/final-rules/truth-lending-regulation-z-annual-threshold-adjustments-card-act-hoepa/</w:t>
        </w:r>
      </w:hyperlink>
    </w:p>
    <w:p w14:paraId="088A31C0" w14:textId="6D21E429" w:rsidR="003E78D1" w:rsidRDefault="003E78D1" w:rsidP="0030319F">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17" w:history="1">
        <w:r w:rsidRPr="0030319F">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38A34AF2" w14:textId="043A6FDA" w:rsidR="003E78D1" w:rsidRDefault="003E78D1" w:rsidP="00B03B55">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B03B55" w:rsidRPr="00B03B55">
        <w:rPr>
          <w:rFonts w:eastAsia="Calibri" w:cstheme="minorHAnsi"/>
          <w:b/>
          <w:bCs/>
          <w:i/>
          <w:color w:val="002060"/>
          <w:sz w:val="24"/>
          <w:szCs w:val="24"/>
        </w:rPr>
        <w:t>For open-end consumer credit plans under TILA, the threshold for disclosing an interest charge will remain unchanged at $1</w:t>
      </w:r>
      <w:r w:rsidR="00F5559A">
        <w:rPr>
          <w:rFonts w:eastAsia="Calibri" w:cstheme="minorHAnsi"/>
          <w:b/>
          <w:bCs/>
          <w:i/>
          <w:color w:val="002060"/>
          <w:sz w:val="24"/>
          <w:szCs w:val="24"/>
        </w:rPr>
        <w:t>.</w:t>
      </w:r>
      <w:r w:rsidR="00B03B55">
        <w:rPr>
          <w:rFonts w:eastAsia="Calibri" w:cstheme="minorHAnsi"/>
          <w:b/>
          <w:bCs/>
          <w:i/>
          <w:color w:val="002060"/>
          <w:sz w:val="24"/>
          <w:szCs w:val="24"/>
        </w:rPr>
        <w:t xml:space="preserve"> </w:t>
      </w:r>
      <w:r w:rsidR="00B03B55" w:rsidRPr="00B03B55">
        <w:rPr>
          <w:rFonts w:eastAsia="Calibri" w:cstheme="minorHAnsi"/>
          <w:b/>
          <w:bCs/>
          <w:i/>
          <w:color w:val="002060"/>
          <w:sz w:val="24"/>
          <w:szCs w:val="24"/>
        </w:rPr>
        <w:t>For open-end consumer credit plans under the CARD Act amendments, the adjusted dollar amount for the safe harbor for a first violation penalty fee will increase from $28 to $29, and the adjusted dollar amount for the safe harbor for a subsequent violation penalty fee will increase from $39 to $40</w:t>
      </w:r>
      <w:r w:rsidR="00F5559A">
        <w:rPr>
          <w:rFonts w:eastAsia="Calibri" w:cstheme="minorHAnsi"/>
          <w:b/>
          <w:bCs/>
          <w:i/>
          <w:color w:val="002060"/>
          <w:sz w:val="24"/>
          <w:szCs w:val="24"/>
        </w:rPr>
        <w:t>.</w:t>
      </w:r>
      <w:r w:rsidR="00B03B55">
        <w:rPr>
          <w:rFonts w:eastAsia="Calibri" w:cstheme="minorHAnsi"/>
          <w:b/>
          <w:bCs/>
          <w:i/>
          <w:color w:val="002060"/>
          <w:sz w:val="24"/>
          <w:szCs w:val="24"/>
        </w:rPr>
        <w:t xml:space="preserve"> </w:t>
      </w:r>
      <w:r w:rsidR="00B03B55" w:rsidRPr="00B03B55">
        <w:rPr>
          <w:rFonts w:eastAsia="Calibri" w:cstheme="minorHAnsi"/>
          <w:b/>
          <w:bCs/>
          <w:i/>
          <w:color w:val="002060"/>
          <w:sz w:val="24"/>
          <w:szCs w:val="24"/>
        </w:rPr>
        <w:t>For HOEPA loans, the adjusted total loan amount threshold for high-cost mortgages will be $21,980, and the adjusted points and fees dollar trigger for high-cost mortgages will be $1,099</w:t>
      </w:r>
      <w:r w:rsidR="00F5559A">
        <w:rPr>
          <w:rFonts w:eastAsia="Calibri" w:cstheme="minorHAnsi"/>
          <w:b/>
          <w:bCs/>
          <w:i/>
          <w:color w:val="002060"/>
          <w:sz w:val="24"/>
          <w:szCs w:val="24"/>
        </w:rPr>
        <w:t>.</w:t>
      </w:r>
      <w:r w:rsidR="00B03B55" w:rsidRPr="00B03B55">
        <w:rPr>
          <w:rFonts w:eastAsia="Calibri" w:cstheme="minorHAnsi"/>
          <w:b/>
          <w:bCs/>
          <w:i/>
          <w:color w:val="002060"/>
          <w:sz w:val="24"/>
          <w:szCs w:val="24"/>
        </w:rPr>
        <w:t xml:space="preserve"> </w:t>
      </w:r>
      <w:r w:rsidR="00F5559A">
        <w:rPr>
          <w:rFonts w:eastAsia="Calibri" w:cstheme="minorHAnsi"/>
          <w:b/>
          <w:bCs/>
          <w:i/>
          <w:color w:val="002060"/>
          <w:sz w:val="24"/>
          <w:szCs w:val="24"/>
        </w:rPr>
        <w:t>T</w:t>
      </w:r>
      <w:r w:rsidR="00B03B55" w:rsidRPr="00B03B55">
        <w:rPr>
          <w:rFonts w:eastAsia="Calibri" w:cstheme="minorHAnsi"/>
          <w:b/>
          <w:bCs/>
          <w:i/>
          <w:color w:val="002060"/>
          <w:sz w:val="24"/>
          <w:szCs w:val="24"/>
        </w:rPr>
        <w:t>he maximum thresholds for total points and fees for qualified mortgages under the ATR/QM rule will be: (i) 3 percent of the total loan amount for loans greater than or equal to $109,898; (ii) $3,297 for loan amounts greater than or equal to $65,939 but less than $109,898; (iii) 5 percent of the total loan amount for loans greater than or equal to $21,980 but less than $65,939; (iv) $1,099 for loan amounts greater than or equal to $13,737 but less than $21,980; and (v) 8 percent of the total loan amount for loan amounts less than $13,737.</w:t>
      </w:r>
    </w:p>
    <w:p w14:paraId="6B7F0898" w14:textId="77777777" w:rsidR="003E78D1" w:rsidRDefault="003E78D1" w:rsidP="003E78D1">
      <w:pPr>
        <w:tabs>
          <w:tab w:val="left" w:pos="7284"/>
        </w:tabs>
        <w:spacing w:before="120" w:after="120" w:line="259" w:lineRule="auto"/>
        <w:rPr>
          <w:rFonts w:eastAsia="Calibri" w:cstheme="minorHAnsi"/>
          <w:b/>
          <w:bCs/>
          <w:i/>
          <w:color w:val="000000" w:themeColor="text1"/>
          <w:sz w:val="24"/>
          <w:szCs w:val="24"/>
        </w:rPr>
      </w:pPr>
    </w:p>
    <w:p w14:paraId="03799187" w14:textId="2A4E071F" w:rsidR="003E78D1" w:rsidRPr="0077105F" w:rsidRDefault="0030319F" w:rsidP="003E78D1">
      <w:pPr>
        <w:tabs>
          <w:tab w:val="left" w:pos="7284"/>
        </w:tabs>
        <w:spacing w:before="120" w:after="120" w:line="259" w:lineRule="auto"/>
        <w:rPr>
          <w:rFonts w:eastAsia="Calibri" w:cstheme="minorHAnsi"/>
          <w:b/>
          <w:bCs/>
          <w:i/>
          <w:color w:val="000000" w:themeColor="text1"/>
          <w:sz w:val="24"/>
          <w:szCs w:val="24"/>
        </w:rPr>
      </w:pPr>
      <w:r w:rsidRPr="0030319F">
        <w:rPr>
          <w:rFonts w:eastAsia="Calibri" w:cstheme="minorHAnsi"/>
          <w:b/>
          <w:bCs/>
          <w:i/>
          <w:color w:val="000000" w:themeColor="text1"/>
          <w:sz w:val="24"/>
          <w:szCs w:val="24"/>
        </w:rPr>
        <w:t xml:space="preserve">TILA-RESPA Integrated Disclosures </w:t>
      </w:r>
      <w:r>
        <w:rPr>
          <w:rFonts w:eastAsia="Calibri" w:cstheme="minorHAnsi"/>
          <w:b/>
          <w:bCs/>
          <w:i/>
          <w:color w:val="000000" w:themeColor="text1"/>
          <w:sz w:val="24"/>
          <w:szCs w:val="24"/>
        </w:rPr>
        <w:t xml:space="preserve">FAQs </w:t>
      </w:r>
      <w:r w:rsidR="003E78D1">
        <w:rPr>
          <w:rFonts w:eastAsia="Calibri" w:cstheme="minorHAnsi"/>
          <w:b/>
          <w:bCs/>
          <w:i/>
          <w:color w:val="000000" w:themeColor="text1"/>
          <w:sz w:val="24"/>
          <w:szCs w:val="24"/>
        </w:rPr>
        <w:t>(</w:t>
      </w:r>
      <w:r>
        <w:rPr>
          <w:rFonts w:eastAsia="Calibri" w:cstheme="minorHAnsi"/>
          <w:b/>
          <w:bCs/>
          <w:i/>
          <w:color w:val="000000" w:themeColor="text1"/>
          <w:sz w:val="24"/>
          <w:szCs w:val="24"/>
        </w:rPr>
        <w:t>08</w:t>
      </w:r>
      <w:r w:rsidR="003E78D1">
        <w:rPr>
          <w:rFonts w:eastAsia="Calibri" w:cstheme="minorHAnsi"/>
          <w:b/>
          <w:bCs/>
          <w:i/>
          <w:color w:val="000000" w:themeColor="text1"/>
          <w:sz w:val="24"/>
          <w:szCs w:val="24"/>
        </w:rPr>
        <w:t>.</w:t>
      </w:r>
      <w:r>
        <w:rPr>
          <w:rFonts w:eastAsia="Calibri" w:cstheme="minorHAnsi"/>
          <w:b/>
          <w:bCs/>
          <w:i/>
          <w:color w:val="000000" w:themeColor="text1"/>
          <w:sz w:val="24"/>
          <w:szCs w:val="24"/>
        </w:rPr>
        <w:t>01</w:t>
      </w:r>
      <w:r w:rsidR="003E78D1">
        <w:rPr>
          <w:rFonts w:eastAsia="Calibri" w:cstheme="minorHAnsi"/>
          <w:b/>
          <w:bCs/>
          <w:i/>
          <w:color w:val="000000" w:themeColor="text1"/>
          <w:sz w:val="24"/>
          <w:szCs w:val="24"/>
        </w:rPr>
        <w:t>.2019</w:t>
      </w:r>
      <w:r w:rsidR="003E78D1" w:rsidRPr="0077105F">
        <w:rPr>
          <w:rFonts w:eastAsia="Calibri" w:cstheme="minorHAnsi"/>
          <w:b/>
          <w:bCs/>
          <w:i/>
          <w:color w:val="000000" w:themeColor="text1"/>
          <w:sz w:val="24"/>
          <w:szCs w:val="24"/>
        </w:rPr>
        <w:t>)</w:t>
      </w:r>
      <w:r w:rsidR="003E78D1">
        <w:rPr>
          <w:rFonts w:eastAsia="Calibri" w:cstheme="minorHAnsi"/>
          <w:b/>
          <w:bCs/>
          <w:i/>
          <w:color w:val="000000" w:themeColor="text1"/>
          <w:sz w:val="24"/>
          <w:szCs w:val="24"/>
        </w:rPr>
        <w:t xml:space="preserve"> </w:t>
      </w:r>
    </w:p>
    <w:p w14:paraId="664B11B9" w14:textId="77777777" w:rsidR="0030319F" w:rsidRDefault="0030319F" w:rsidP="003E78D1">
      <w:pPr>
        <w:spacing w:before="120" w:after="120" w:line="259" w:lineRule="auto"/>
        <w:rPr>
          <w:rFonts w:eastAsia="Calibri" w:cstheme="minorHAnsi"/>
          <w:bCs/>
          <w:color w:val="000000" w:themeColor="text1"/>
          <w:sz w:val="24"/>
          <w:szCs w:val="24"/>
        </w:rPr>
      </w:pPr>
      <w:r w:rsidRPr="0030319F">
        <w:rPr>
          <w:rFonts w:eastAsia="Calibri" w:cstheme="minorHAnsi"/>
          <w:bCs/>
          <w:color w:val="000000" w:themeColor="text1"/>
          <w:sz w:val="24"/>
          <w:szCs w:val="24"/>
        </w:rPr>
        <w:t>On July 31, 2019, the Bureau released frequently asked questions on providing Loan Estimates to consumers.</w:t>
      </w:r>
    </w:p>
    <w:p w14:paraId="04B6FA4D" w14:textId="184799C7" w:rsidR="003E78D1" w:rsidRDefault="003E78D1" w:rsidP="003E78D1">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18" w:history="1">
        <w:r w:rsidRPr="0030319F">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7AAD07CD" w14:textId="306BECAA" w:rsidR="003E78D1" w:rsidRDefault="003E78D1" w:rsidP="0030031C">
      <w:pPr>
        <w:spacing w:before="120" w:after="120" w:line="259" w:lineRule="auto"/>
        <w:rPr>
          <w:rFonts w:eastAsia="Calibri" w:cstheme="minorHAnsi"/>
          <w:b/>
          <w:bCs/>
          <w:i/>
          <w:color w:val="002060"/>
          <w:sz w:val="24"/>
          <w:szCs w:val="24"/>
        </w:rPr>
      </w:pPr>
      <w:bookmarkStart w:id="28" w:name="_Hlk17292046"/>
      <w:r w:rsidRPr="0077105F">
        <w:rPr>
          <w:rFonts w:eastAsia="Calibri" w:cstheme="minorHAnsi"/>
          <w:b/>
          <w:bCs/>
          <w:i/>
          <w:color w:val="002060"/>
          <w:sz w:val="24"/>
          <w:szCs w:val="24"/>
        </w:rPr>
        <w:t xml:space="preserve">Comment: </w:t>
      </w:r>
      <w:r w:rsidR="0030031C" w:rsidRPr="0030031C">
        <w:rPr>
          <w:rFonts w:eastAsia="Calibri" w:cstheme="minorHAnsi"/>
          <w:b/>
          <w:bCs/>
          <w:i/>
          <w:color w:val="002060"/>
          <w:sz w:val="24"/>
          <w:szCs w:val="24"/>
        </w:rPr>
        <w:t>The FAQs mostly confirm guidance previously provided by the CFPB in various forms.</w:t>
      </w:r>
      <w:r w:rsidR="0030031C">
        <w:rPr>
          <w:rFonts w:eastAsia="Calibri" w:cstheme="minorHAnsi"/>
          <w:b/>
          <w:bCs/>
          <w:i/>
          <w:color w:val="002060"/>
          <w:sz w:val="24"/>
          <w:szCs w:val="24"/>
        </w:rPr>
        <w:t xml:space="preserve"> </w:t>
      </w:r>
      <w:r w:rsidR="0030031C" w:rsidRPr="0030031C">
        <w:rPr>
          <w:rFonts w:eastAsia="Calibri" w:cstheme="minorHAnsi"/>
          <w:b/>
          <w:bCs/>
          <w:i/>
          <w:color w:val="002060"/>
          <w:sz w:val="24"/>
          <w:szCs w:val="24"/>
        </w:rPr>
        <w:t>The FAQs focus on the obligation of a creditor to issue a Loan Estimate once the consumer submits the six items of information specified in the definition of “application” applicable to the TRID rule.</w:t>
      </w:r>
    </w:p>
    <w:bookmarkEnd w:id="28"/>
    <w:p w14:paraId="5B114DA4" w14:textId="77777777" w:rsidR="003E78D1" w:rsidRDefault="003E78D1" w:rsidP="003E78D1">
      <w:pPr>
        <w:tabs>
          <w:tab w:val="left" w:pos="7284"/>
        </w:tabs>
        <w:spacing w:before="120" w:after="120" w:line="259" w:lineRule="auto"/>
        <w:rPr>
          <w:rFonts w:eastAsia="Calibri" w:cstheme="minorHAnsi"/>
          <w:b/>
          <w:bCs/>
          <w:i/>
          <w:color w:val="000000" w:themeColor="text1"/>
          <w:sz w:val="24"/>
          <w:szCs w:val="24"/>
        </w:rPr>
      </w:pPr>
    </w:p>
    <w:p w14:paraId="41DC6452" w14:textId="2F828613" w:rsidR="003E78D1" w:rsidRPr="0077105F" w:rsidRDefault="00F314FB" w:rsidP="003E78D1">
      <w:pPr>
        <w:tabs>
          <w:tab w:val="left" w:pos="7284"/>
        </w:tabs>
        <w:spacing w:before="120" w:after="120" w:line="259" w:lineRule="auto"/>
        <w:rPr>
          <w:rFonts w:eastAsia="Calibri" w:cstheme="minorHAnsi"/>
          <w:b/>
          <w:bCs/>
          <w:i/>
          <w:color w:val="000000" w:themeColor="text1"/>
          <w:sz w:val="24"/>
          <w:szCs w:val="24"/>
        </w:rPr>
      </w:pPr>
      <w:r w:rsidRPr="00F314FB">
        <w:rPr>
          <w:rFonts w:eastAsia="Calibri" w:cstheme="minorHAnsi"/>
          <w:b/>
          <w:bCs/>
          <w:i/>
          <w:color w:val="000000" w:themeColor="text1"/>
          <w:sz w:val="24"/>
          <w:szCs w:val="24"/>
        </w:rPr>
        <w:t xml:space="preserve">HMDA NPRM Comment Period Reopening </w:t>
      </w:r>
      <w:r w:rsidR="003E78D1">
        <w:rPr>
          <w:rFonts w:eastAsia="Calibri" w:cstheme="minorHAnsi"/>
          <w:b/>
          <w:bCs/>
          <w:i/>
          <w:color w:val="000000" w:themeColor="text1"/>
          <w:sz w:val="24"/>
          <w:szCs w:val="24"/>
        </w:rPr>
        <w:t>(</w:t>
      </w:r>
      <w:r w:rsidR="00C62BB8">
        <w:rPr>
          <w:rFonts w:eastAsia="Calibri" w:cstheme="minorHAnsi"/>
          <w:b/>
          <w:bCs/>
          <w:i/>
          <w:color w:val="000000" w:themeColor="text1"/>
          <w:sz w:val="24"/>
          <w:szCs w:val="24"/>
        </w:rPr>
        <w:t>07</w:t>
      </w:r>
      <w:r w:rsidR="003E78D1">
        <w:rPr>
          <w:rFonts w:eastAsia="Calibri" w:cstheme="minorHAnsi"/>
          <w:b/>
          <w:bCs/>
          <w:i/>
          <w:color w:val="000000" w:themeColor="text1"/>
          <w:sz w:val="24"/>
          <w:szCs w:val="24"/>
        </w:rPr>
        <w:t>.</w:t>
      </w:r>
      <w:r w:rsidR="00C62BB8">
        <w:rPr>
          <w:rFonts w:eastAsia="Calibri" w:cstheme="minorHAnsi"/>
          <w:b/>
          <w:bCs/>
          <w:i/>
          <w:color w:val="000000" w:themeColor="text1"/>
          <w:sz w:val="24"/>
          <w:szCs w:val="24"/>
        </w:rPr>
        <w:t>31</w:t>
      </w:r>
      <w:r w:rsidR="003E78D1">
        <w:rPr>
          <w:rFonts w:eastAsia="Calibri" w:cstheme="minorHAnsi"/>
          <w:b/>
          <w:bCs/>
          <w:i/>
          <w:color w:val="000000" w:themeColor="text1"/>
          <w:sz w:val="24"/>
          <w:szCs w:val="24"/>
        </w:rPr>
        <w:t>.2019</w:t>
      </w:r>
      <w:r w:rsidR="003E78D1" w:rsidRPr="0077105F">
        <w:rPr>
          <w:rFonts w:eastAsia="Calibri" w:cstheme="minorHAnsi"/>
          <w:b/>
          <w:bCs/>
          <w:i/>
          <w:color w:val="000000" w:themeColor="text1"/>
          <w:sz w:val="24"/>
          <w:szCs w:val="24"/>
        </w:rPr>
        <w:t>)</w:t>
      </w:r>
      <w:r w:rsidR="003E78D1">
        <w:rPr>
          <w:rFonts w:eastAsia="Calibri" w:cstheme="minorHAnsi"/>
          <w:b/>
          <w:bCs/>
          <w:i/>
          <w:color w:val="000000" w:themeColor="text1"/>
          <w:sz w:val="24"/>
          <w:szCs w:val="24"/>
        </w:rPr>
        <w:t xml:space="preserve"> </w:t>
      </w:r>
      <w:r w:rsidR="00F93BBD">
        <w:rPr>
          <w:rFonts w:eastAsia="Calibri" w:cstheme="minorHAnsi"/>
          <w:b/>
          <w:bCs/>
          <w:i/>
          <w:noProof/>
          <w:color w:val="000000" w:themeColor="text1"/>
          <w:sz w:val="24"/>
          <w:szCs w:val="24"/>
        </w:rPr>
        <w:drawing>
          <wp:inline distT="0" distB="0" distL="0" distR="0" wp14:anchorId="570F55D3" wp14:editId="73BCDD4B">
            <wp:extent cx="274320" cy="2197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69C1063F" w14:textId="66B6B73B" w:rsidR="00C62BB8" w:rsidRPr="00C62BB8" w:rsidRDefault="00C62BB8" w:rsidP="00C62BB8">
      <w:pPr>
        <w:spacing w:before="120" w:after="120" w:line="259" w:lineRule="auto"/>
        <w:rPr>
          <w:rFonts w:eastAsia="Calibri" w:cstheme="minorHAnsi"/>
          <w:bCs/>
          <w:color w:val="000000" w:themeColor="text1"/>
          <w:sz w:val="24"/>
          <w:szCs w:val="24"/>
        </w:rPr>
      </w:pPr>
      <w:r w:rsidRPr="00C62BB8">
        <w:rPr>
          <w:rFonts w:eastAsia="Calibri" w:cstheme="minorHAnsi"/>
          <w:bCs/>
          <w:color w:val="000000" w:themeColor="text1"/>
          <w:sz w:val="24"/>
          <w:szCs w:val="24"/>
        </w:rPr>
        <w:t xml:space="preserve">The Bureau announced that it is reopening the comment period for certain aspects of the </w:t>
      </w:r>
      <w:hyperlink r:id="rId19" w:history="1">
        <w:r w:rsidRPr="00C62BB8">
          <w:rPr>
            <w:rStyle w:val="Hyperlink"/>
            <w:rFonts w:eastAsia="Calibri" w:cstheme="minorHAnsi"/>
            <w:bCs/>
            <w:sz w:val="24"/>
            <w:szCs w:val="24"/>
          </w:rPr>
          <w:t>May 2019 Notice of Proposed Rulemaking</w:t>
        </w:r>
      </w:hyperlink>
      <w:r w:rsidRPr="00C62BB8">
        <w:rPr>
          <w:rFonts w:eastAsia="Calibri" w:cstheme="minorHAnsi"/>
          <w:bCs/>
          <w:color w:val="000000" w:themeColor="text1"/>
          <w:sz w:val="24"/>
          <w:szCs w:val="24"/>
        </w:rPr>
        <w:t xml:space="preserve"> relating to Regulation C, which implements the Home Mortgage Disclosure Act.</w:t>
      </w:r>
    </w:p>
    <w:p w14:paraId="2D198D1C" w14:textId="77777777" w:rsidR="00C62BB8" w:rsidRPr="00C62BB8" w:rsidRDefault="00C62BB8" w:rsidP="00C62BB8">
      <w:pPr>
        <w:spacing w:before="120" w:after="120" w:line="259" w:lineRule="auto"/>
        <w:rPr>
          <w:rFonts w:eastAsia="Calibri" w:cstheme="minorHAnsi"/>
          <w:bCs/>
          <w:color w:val="000000" w:themeColor="text1"/>
          <w:sz w:val="24"/>
          <w:szCs w:val="24"/>
        </w:rPr>
      </w:pPr>
      <w:r w:rsidRPr="00C62BB8">
        <w:rPr>
          <w:rFonts w:eastAsia="Calibri" w:cstheme="minorHAnsi"/>
          <w:bCs/>
          <w:color w:val="000000" w:themeColor="text1"/>
          <w:sz w:val="24"/>
          <w:szCs w:val="24"/>
        </w:rPr>
        <w:t>Specifically, the Bureau requests comments on (1) the Bureau’s proposed changes to the permanent coverage threshold for closed-end mortgage loans, (2) the Bureau’s proposed changes to the permanent coverage threshold for open-end lines of credit, and (3) the appropriate effective date for any change to the closed-end coverage threshold.</w:t>
      </w:r>
    </w:p>
    <w:p w14:paraId="3F016C2A" w14:textId="300D31A1" w:rsidR="003E78D1" w:rsidRDefault="00C62BB8" w:rsidP="00C62BB8">
      <w:pPr>
        <w:spacing w:before="120" w:after="120" w:line="259" w:lineRule="auto"/>
        <w:rPr>
          <w:rFonts w:eastAsia="Calibri" w:cstheme="minorHAnsi"/>
          <w:bCs/>
          <w:color w:val="000000" w:themeColor="text1"/>
          <w:sz w:val="24"/>
          <w:szCs w:val="24"/>
        </w:rPr>
      </w:pPr>
      <w:r w:rsidRPr="00C62BB8">
        <w:rPr>
          <w:rFonts w:eastAsia="Calibri" w:cstheme="minorHAnsi"/>
          <w:bCs/>
          <w:color w:val="000000" w:themeColor="text1"/>
          <w:sz w:val="24"/>
          <w:szCs w:val="24"/>
        </w:rPr>
        <w:t xml:space="preserve">Comments must be received by October 15, 2019. The notice announcing the reopening of the comment period is available </w:t>
      </w:r>
      <w:hyperlink r:id="rId20" w:history="1">
        <w:r w:rsidRPr="00C62BB8">
          <w:rPr>
            <w:rStyle w:val="Hyperlink"/>
            <w:rFonts w:eastAsia="Calibri" w:cstheme="minorHAnsi"/>
            <w:bCs/>
            <w:sz w:val="24"/>
            <w:szCs w:val="24"/>
          </w:rPr>
          <w:t>here</w:t>
        </w:r>
      </w:hyperlink>
      <w:r w:rsidRPr="00C62BB8">
        <w:rPr>
          <w:rFonts w:eastAsia="Calibri" w:cstheme="minorHAnsi"/>
          <w:bCs/>
          <w:color w:val="000000" w:themeColor="text1"/>
          <w:sz w:val="24"/>
          <w:szCs w:val="24"/>
        </w:rPr>
        <w:t>.</w:t>
      </w:r>
    </w:p>
    <w:p w14:paraId="349F60F3" w14:textId="2DA1A348" w:rsidR="003E78D1" w:rsidRDefault="003E78D1" w:rsidP="003E78D1">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21" w:history="1">
        <w:r w:rsidRPr="00C62BB8">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4221B3A4" w14:textId="3C2AF95B" w:rsidR="006313B3" w:rsidRDefault="006313B3" w:rsidP="006313B3">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20772B">
        <w:rPr>
          <w:rFonts w:eastAsia="Calibri" w:cstheme="minorHAnsi"/>
          <w:b/>
          <w:bCs/>
          <w:i/>
          <w:color w:val="002060"/>
          <w:sz w:val="24"/>
          <w:szCs w:val="24"/>
        </w:rPr>
        <w:t>Many banks and trade associations filed comment letters</w:t>
      </w:r>
      <w:r>
        <w:rPr>
          <w:rFonts w:eastAsia="Calibri" w:cstheme="minorHAnsi"/>
          <w:b/>
          <w:bCs/>
          <w:i/>
          <w:color w:val="002060"/>
          <w:sz w:val="24"/>
          <w:szCs w:val="24"/>
        </w:rPr>
        <w:t xml:space="preserve"> during the initial period. If your bank has not filed a comment letter already, consider taking advantage of this expanded window. </w:t>
      </w:r>
    </w:p>
    <w:p w14:paraId="5EB153B9" w14:textId="6EFAE5A1" w:rsidR="00F93BBD" w:rsidRDefault="00F93BBD" w:rsidP="003E78D1">
      <w:pPr>
        <w:spacing w:before="120" w:after="120" w:line="259" w:lineRule="auto"/>
        <w:rPr>
          <w:rFonts w:eastAsia="Calibri" w:cstheme="minorHAnsi"/>
          <w:b/>
          <w:bCs/>
          <w:i/>
          <w:color w:val="002060"/>
          <w:sz w:val="24"/>
          <w:szCs w:val="24"/>
        </w:rPr>
      </w:pPr>
    </w:p>
    <w:p w14:paraId="07B5A019" w14:textId="293AC68E" w:rsidR="00F93BBD" w:rsidRPr="0077105F" w:rsidRDefault="00F93BBD" w:rsidP="00F93BBD">
      <w:pPr>
        <w:tabs>
          <w:tab w:val="left" w:pos="7284"/>
        </w:tabs>
        <w:spacing w:before="120" w:after="120" w:line="259" w:lineRule="auto"/>
        <w:rPr>
          <w:rFonts w:eastAsia="Calibri" w:cstheme="minorHAnsi"/>
          <w:b/>
          <w:bCs/>
          <w:i/>
          <w:color w:val="000000" w:themeColor="text1"/>
          <w:sz w:val="24"/>
          <w:szCs w:val="24"/>
        </w:rPr>
      </w:pPr>
      <w:bookmarkStart w:id="29" w:name="_Hlk16581562"/>
      <w:r w:rsidRPr="001B6A2B">
        <w:rPr>
          <w:rFonts w:eastAsia="Calibri" w:cstheme="minorHAnsi"/>
          <w:b/>
          <w:bCs/>
          <w:i/>
          <w:color w:val="000000" w:themeColor="text1"/>
          <w:sz w:val="24"/>
          <w:szCs w:val="24"/>
        </w:rPr>
        <w:t xml:space="preserve">Consumer Financial Protection Bureau Releases Qualified Mortgage ANPR </w:t>
      </w:r>
      <w:r>
        <w:rPr>
          <w:rFonts w:eastAsia="Calibri" w:cstheme="minorHAnsi"/>
          <w:b/>
          <w:bCs/>
          <w:i/>
          <w:color w:val="000000" w:themeColor="text1"/>
          <w:sz w:val="24"/>
          <w:szCs w:val="24"/>
        </w:rPr>
        <w:t>(07.25.2019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Pr>
          <w:rFonts w:eastAsia="Calibri" w:cstheme="minorHAnsi"/>
          <w:b/>
          <w:bCs/>
          <w:i/>
          <w:noProof/>
          <w:color w:val="000000" w:themeColor="text1"/>
          <w:sz w:val="24"/>
          <w:szCs w:val="24"/>
        </w:rPr>
        <w:drawing>
          <wp:inline distT="0" distB="0" distL="0" distR="0" wp14:anchorId="6805B274" wp14:editId="48F63ACE">
            <wp:extent cx="274320" cy="2197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5DCB946E" w14:textId="77777777" w:rsidR="00F93BBD" w:rsidRPr="001B6A2B" w:rsidRDefault="00F93BBD" w:rsidP="00F93BBD">
      <w:pPr>
        <w:spacing w:before="120" w:after="120" w:line="259" w:lineRule="auto"/>
        <w:rPr>
          <w:rFonts w:eastAsia="Calibri" w:cstheme="minorHAnsi"/>
          <w:bCs/>
          <w:color w:val="000000" w:themeColor="text1"/>
          <w:sz w:val="24"/>
          <w:szCs w:val="24"/>
        </w:rPr>
      </w:pPr>
      <w:r w:rsidRPr="001B6A2B">
        <w:rPr>
          <w:rFonts w:eastAsia="Calibri" w:cstheme="minorHAnsi"/>
          <w:bCs/>
          <w:color w:val="000000" w:themeColor="text1"/>
          <w:sz w:val="24"/>
          <w:szCs w:val="24"/>
        </w:rPr>
        <w:t>Washington, D.C. — The Consumer Financial Protection Bureau (Bureau) issued an Advance Notice of Proposed Rulemaking (ANPR) seeking information relating to the expiration of the temporary qualified mortgage provision applicable to certain mortgage loans eligible for purchase or guarantee by the Government Sponsored Enterprises (GSEs), Fannie Mae and Freddie Mac, in the Bureau’s Ability to Repay/Qualified Mortgage (ATR/QM) Rule. This provision, also known as the GSE patch, is scheduled to expire no later than Jan. 10, 2021.</w:t>
      </w:r>
    </w:p>
    <w:p w14:paraId="660A2663" w14:textId="77777777" w:rsidR="00F93BBD" w:rsidRPr="001B6A2B" w:rsidRDefault="00F93BBD" w:rsidP="00F93BBD">
      <w:pPr>
        <w:spacing w:before="120" w:after="120" w:line="259" w:lineRule="auto"/>
        <w:rPr>
          <w:rFonts w:eastAsia="Calibri" w:cstheme="minorHAnsi"/>
          <w:bCs/>
          <w:color w:val="000000" w:themeColor="text1"/>
          <w:sz w:val="24"/>
          <w:szCs w:val="24"/>
        </w:rPr>
      </w:pPr>
      <w:r w:rsidRPr="001B6A2B">
        <w:rPr>
          <w:rFonts w:eastAsia="Calibri" w:cstheme="minorHAnsi"/>
          <w:bCs/>
          <w:color w:val="000000" w:themeColor="text1"/>
          <w:sz w:val="24"/>
          <w:szCs w:val="24"/>
        </w:rPr>
        <w:t>The ANPR states that the Bureau currently plans to allow the GSE Patch to expire in January 2021 or after a short extension, if necessary, to facilitate a smooth and orderly transition away from the GSE Patch.</w:t>
      </w:r>
    </w:p>
    <w:p w14:paraId="2E6F896B" w14:textId="77777777" w:rsidR="00F93BBD" w:rsidRPr="001B6A2B" w:rsidRDefault="00F93BBD" w:rsidP="00F93BBD">
      <w:pPr>
        <w:spacing w:before="120" w:after="120" w:line="259" w:lineRule="auto"/>
        <w:rPr>
          <w:rFonts w:eastAsia="Calibri" w:cstheme="minorHAnsi"/>
          <w:bCs/>
          <w:color w:val="000000" w:themeColor="text1"/>
          <w:sz w:val="24"/>
          <w:szCs w:val="24"/>
        </w:rPr>
      </w:pPr>
      <w:r w:rsidRPr="001B6A2B">
        <w:rPr>
          <w:rFonts w:eastAsia="Calibri" w:cstheme="minorHAnsi"/>
          <w:bCs/>
          <w:color w:val="000000" w:themeColor="text1"/>
          <w:sz w:val="24"/>
          <w:szCs w:val="24"/>
        </w:rPr>
        <w:t>In the ANPR, the Bureau solicits comments on possible amendments to the ATR/QM Rule, including whether to revise Regulation Z’s definition of a qualified mortgage in light of the GSE Patch’s scheduled expiration. The ANPR seeks information and comment on whether the definition of qualified mortgage should retain a direct measure of a consumer’s personal finances (for example, debt-to-income ratio), and whether the definition should include an alternative method for assessing financial capacity.</w:t>
      </w:r>
    </w:p>
    <w:p w14:paraId="07F7A577" w14:textId="77777777" w:rsidR="00F93BBD" w:rsidRPr="001B6A2B" w:rsidRDefault="00F93BBD" w:rsidP="00F93BBD">
      <w:pPr>
        <w:spacing w:before="120" w:after="120" w:line="259" w:lineRule="auto"/>
        <w:rPr>
          <w:rFonts w:eastAsia="Calibri" w:cstheme="minorHAnsi"/>
          <w:bCs/>
          <w:color w:val="000000" w:themeColor="text1"/>
          <w:sz w:val="24"/>
          <w:szCs w:val="24"/>
        </w:rPr>
      </w:pPr>
      <w:r w:rsidRPr="001B6A2B">
        <w:rPr>
          <w:rFonts w:eastAsia="Calibri" w:cstheme="minorHAnsi"/>
          <w:bCs/>
          <w:color w:val="000000" w:themeColor="text1"/>
          <w:sz w:val="24"/>
          <w:szCs w:val="24"/>
        </w:rPr>
        <w:t xml:space="preserve">“Loans backed by Fannie Mae and Freddie Mac make up a large portion of the U.S. mortgage market,” said CFPB Director Kathleen L. </w:t>
      </w:r>
      <w:proofErr w:type="spellStart"/>
      <w:r w:rsidRPr="001B6A2B">
        <w:rPr>
          <w:rFonts w:eastAsia="Calibri" w:cstheme="minorHAnsi"/>
          <w:bCs/>
          <w:color w:val="000000" w:themeColor="text1"/>
          <w:sz w:val="24"/>
          <w:szCs w:val="24"/>
        </w:rPr>
        <w:t>Kraninger</w:t>
      </w:r>
      <w:proofErr w:type="spellEnd"/>
      <w:r w:rsidRPr="001B6A2B">
        <w:rPr>
          <w:rFonts w:eastAsia="Calibri" w:cstheme="minorHAnsi"/>
          <w:bCs/>
          <w:color w:val="000000" w:themeColor="text1"/>
          <w:sz w:val="24"/>
          <w:szCs w:val="24"/>
        </w:rPr>
        <w:t xml:space="preserve">. “The national mortgage market readjusting away from the Patch can </w:t>
      </w:r>
      <w:r w:rsidRPr="001B6A2B">
        <w:rPr>
          <w:rFonts w:eastAsia="Calibri" w:cstheme="minorHAnsi"/>
          <w:bCs/>
          <w:color w:val="000000" w:themeColor="text1"/>
          <w:sz w:val="24"/>
          <w:szCs w:val="24"/>
        </w:rPr>
        <w:lastRenderedPageBreak/>
        <w:t>facilitate a more transparent, level playing field that ultimately benefits consumers through stronger consumer protection. We want to hear all perspectives on how to move beyond the GSE Patch, the impact on credit, the role of the private mortgage market, and possible modifications to the definition of qualified mortgages and the rules governing the documentation of debt and income. The Bureau is committed to ensuring a smooth and orderly mortgage market throughout its consideration of these issues and any resulting transition away from the GSE Patch.”</w:t>
      </w:r>
    </w:p>
    <w:p w14:paraId="429386AB" w14:textId="77777777" w:rsidR="00F93BBD" w:rsidRPr="001B6A2B" w:rsidRDefault="00F93BBD" w:rsidP="00F93BBD">
      <w:pPr>
        <w:spacing w:before="120" w:after="120" w:line="259" w:lineRule="auto"/>
        <w:rPr>
          <w:rFonts w:eastAsia="Calibri" w:cstheme="minorHAnsi"/>
          <w:bCs/>
          <w:color w:val="000000" w:themeColor="text1"/>
          <w:sz w:val="24"/>
          <w:szCs w:val="24"/>
        </w:rPr>
      </w:pPr>
      <w:r w:rsidRPr="001B6A2B">
        <w:rPr>
          <w:rFonts w:eastAsia="Calibri" w:cstheme="minorHAnsi"/>
          <w:bCs/>
          <w:color w:val="000000" w:themeColor="text1"/>
          <w:sz w:val="24"/>
          <w:szCs w:val="24"/>
        </w:rPr>
        <w:t>The Dodd-Frank Wall Street Reform and Consumer Protection Act amended the Truth in Lending Act (TILA) to establish ability-to-repay (ATR) requirements for most residential mortgage loans. TILA identifies factors a creditor must consider in making a reasonable and good faith assessment of a consumer’s ATR. TILA also defines a category of loans called qualified mortgages for which creditors may presume compliance with the ATR requirements. The GSE Patch, adopted in the Ability to Repay/Qualified Mortgage Rule, expanded the definition of qualified mortgage to include certain mortgage loans eligible for purchase or guarantee by the GSEs, and in most cases these loans are granted a safe harbor from legal liability in connection with the ATR requirements. These Temporary GSE QM loans generally qualify for that safe harbor from legal liability even if their debt-to-income ratio exceeds the 43 percent threshold otherwise generally required for loans to obtain qualified mortgage status.</w:t>
      </w:r>
    </w:p>
    <w:p w14:paraId="30A2300E" w14:textId="77777777" w:rsidR="00F93BBD" w:rsidRPr="001B6A2B" w:rsidRDefault="00F93BBD" w:rsidP="00F93BBD">
      <w:pPr>
        <w:spacing w:before="120" w:after="120" w:line="259" w:lineRule="auto"/>
        <w:rPr>
          <w:rFonts w:eastAsia="Calibri" w:cstheme="minorHAnsi"/>
          <w:bCs/>
          <w:color w:val="000000" w:themeColor="text1"/>
          <w:sz w:val="24"/>
          <w:szCs w:val="24"/>
        </w:rPr>
      </w:pPr>
      <w:r w:rsidRPr="001B6A2B">
        <w:rPr>
          <w:rFonts w:eastAsia="Calibri" w:cstheme="minorHAnsi"/>
          <w:bCs/>
          <w:color w:val="000000" w:themeColor="text1"/>
          <w:sz w:val="24"/>
          <w:szCs w:val="24"/>
        </w:rPr>
        <w:t>Earlier this year, the Bureau released an assessment of its Ability to Repay/Qualified Mortgage Rule and found that GSE QM loans represent a “large and persistent” share of originations in the conforming mortgage market and that creditors generally offered a Temporary GSE QM loan even when a General QM loan could be originated.</w:t>
      </w:r>
    </w:p>
    <w:p w14:paraId="591A4C12" w14:textId="77777777" w:rsidR="00F93BBD" w:rsidRDefault="00F93BBD" w:rsidP="00F93BBD">
      <w:pPr>
        <w:spacing w:before="120" w:after="120" w:line="259" w:lineRule="auto"/>
        <w:rPr>
          <w:rFonts w:eastAsia="Calibri" w:cstheme="minorHAnsi"/>
          <w:bCs/>
          <w:color w:val="000000" w:themeColor="text1"/>
          <w:sz w:val="24"/>
          <w:szCs w:val="24"/>
        </w:rPr>
      </w:pPr>
      <w:r w:rsidRPr="001B6A2B">
        <w:rPr>
          <w:rFonts w:eastAsia="Calibri" w:cstheme="minorHAnsi"/>
          <w:bCs/>
          <w:color w:val="000000" w:themeColor="text1"/>
          <w:sz w:val="24"/>
          <w:szCs w:val="24"/>
        </w:rPr>
        <w:t xml:space="preserve">Click here to view the ANPR: </w:t>
      </w:r>
      <w:hyperlink r:id="rId22" w:history="1">
        <w:r w:rsidRPr="00576BA2">
          <w:rPr>
            <w:rStyle w:val="Hyperlink"/>
            <w:rFonts w:eastAsia="Calibri" w:cstheme="minorHAnsi"/>
            <w:bCs/>
            <w:sz w:val="24"/>
            <w:szCs w:val="24"/>
          </w:rPr>
          <w:t>https://files.consumerfinance.gov/f/documents/cfpb_anpr_qualified-mortgage-definition-truth-in-lending-act-reg-z.pdf</w:t>
        </w:r>
      </w:hyperlink>
    </w:p>
    <w:p w14:paraId="60E53736" w14:textId="65BEA11E" w:rsidR="00F93BBD" w:rsidRDefault="00F93BBD" w:rsidP="00F93BBD">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23" w:history="1">
        <w:r w:rsidRPr="00F93BBD">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5484094D" w14:textId="0D25F213" w:rsidR="00F93BBD" w:rsidRDefault="00F93BBD" w:rsidP="00F93BBD">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30031C" w:rsidRPr="0030031C">
        <w:rPr>
          <w:rFonts w:eastAsia="Calibri" w:cstheme="minorHAnsi"/>
          <w:b/>
          <w:bCs/>
          <w:i/>
          <w:color w:val="002060"/>
          <w:sz w:val="24"/>
          <w:szCs w:val="24"/>
        </w:rPr>
        <w:t xml:space="preserve">In addition, the ANPR, acknowledges some of the problems associated with Appendix Q, such as its rigidity in documenting debt and income and the difficulty in applying its rules for making DTI calculations. The ANPR notes that </w:t>
      </w:r>
      <w:r w:rsidR="003A6A24">
        <w:rPr>
          <w:rFonts w:eastAsia="Calibri" w:cstheme="minorHAnsi"/>
          <w:b/>
          <w:bCs/>
          <w:i/>
          <w:color w:val="002060"/>
          <w:sz w:val="24"/>
          <w:szCs w:val="24"/>
        </w:rPr>
        <w:t>bankers</w:t>
      </w:r>
      <w:r w:rsidR="0030031C" w:rsidRPr="0030031C">
        <w:rPr>
          <w:rFonts w:eastAsia="Calibri" w:cstheme="minorHAnsi"/>
          <w:b/>
          <w:bCs/>
          <w:i/>
          <w:color w:val="002060"/>
          <w:sz w:val="24"/>
          <w:szCs w:val="24"/>
        </w:rPr>
        <w:t xml:space="preserve"> report that these problems are particularly acute for self-employed consumers, consumers with part-time employment, and consumers with irregular or unusual income streams.</w:t>
      </w:r>
      <w:r w:rsidR="003A6A24">
        <w:rPr>
          <w:rFonts w:eastAsia="Calibri" w:cstheme="minorHAnsi"/>
          <w:b/>
          <w:bCs/>
          <w:i/>
          <w:color w:val="002060"/>
          <w:sz w:val="24"/>
          <w:szCs w:val="24"/>
        </w:rPr>
        <w:t xml:space="preserve"> </w:t>
      </w:r>
    </w:p>
    <w:p w14:paraId="1AA4B730" w14:textId="0C2A6558" w:rsidR="00ED74D8" w:rsidRPr="00ED74D8" w:rsidRDefault="00063F3D" w:rsidP="00ED74D8">
      <w:pPr>
        <w:pStyle w:val="CCTOCHeading"/>
        <w:tabs>
          <w:tab w:val="left" w:pos="8712"/>
        </w:tabs>
        <w:spacing w:line="259" w:lineRule="auto"/>
        <w:rPr>
          <w:rFonts w:asciiTheme="minorHAnsi" w:hAnsiTheme="minorHAnsi" w:cstheme="minorHAnsi"/>
        </w:rPr>
      </w:pPr>
      <w:bookmarkStart w:id="30" w:name="_Toc17289150"/>
      <w:bookmarkEnd w:id="26"/>
      <w:bookmarkEnd w:id="29"/>
      <w:r w:rsidRPr="00436AD8">
        <w:rPr>
          <w:rFonts w:asciiTheme="minorHAnsi" w:hAnsiTheme="minorHAnsi" w:cstheme="minorHAnsi"/>
        </w:rPr>
        <w:t>FDIC actions</w:t>
      </w:r>
      <w:bookmarkEnd w:id="19"/>
      <w:r w:rsidRPr="00436AD8">
        <w:rPr>
          <w:rFonts w:asciiTheme="minorHAnsi" w:hAnsiTheme="minorHAnsi" w:cstheme="minorHAnsi"/>
        </w:rPr>
        <w:t xml:space="preserve"> </w:t>
      </w:r>
      <w:r w:rsidRPr="006E7501">
        <w:rPr>
          <w:rFonts w:asciiTheme="minorHAnsi" w:hAnsiTheme="minorHAnsi" w:cstheme="minorHAnsi"/>
        </w:rPr>
        <w:t>and news</w:t>
      </w:r>
      <w:bookmarkStart w:id="31" w:name="_Toc409519095"/>
      <w:bookmarkStart w:id="32" w:name="_Toc504138795"/>
      <w:bookmarkStart w:id="33" w:name="_Hlk514920391"/>
      <w:bookmarkEnd w:id="20"/>
      <w:bookmarkEnd w:id="21"/>
      <w:bookmarkEnd w:id="22"/>
      <w:bookmarkEnd w:id="23"/>
      <w:bookmarkEnd w:id="24"/>
      <w:bookmarkEnd w:id="25"/>
      <w:bookmarkEnd w:id="27"/>
      <w:bookmarkEnd w:id="30"/>
    </w:p>
    <w:p w14:paraId="77D2427C" w14:textId="56257539" w:rsidR="00FB4754" w:rsidRPr="0077105F" w:rsidRDefault="00FB4754" w:rsidP="00FB4754">
      <w:pPr>
        <w:tabs>
          <w:tab w:val="left" w:pos="7284"/>
        </w:tabs>
        <w:spacing w:before="120" w:after="120" w:line="259" w:lineRule="auto"/>
        <w:rPr>
          <w:rFonts w:eastAsia="Calibri" w:cstheme="minorHAnsi"/>
          <w:b/>
          <w:bCs/>
          <w:i/>
          <w:color w:val="000000" w:themeColor="text1"/>
          <w:sz w:val="24"/>
          <w:szCs w:val="24"/>
        </w:rPr>
      </w:pPr>
      <w:r w:rsidRPr="00FB4754">
        <w:rPr>
          <w:rFonts w:eastAsia="Calibri" w:cstheme="minorHAnsi"/>
          <w:b/>
          <w:bCs/>
          <w:i/>
          <w:color w:val="000000" w:themeColor="text1"/>
          <w:sz w:val="24"/>
          <w:szCs w:val="24"/>
        </w:rPr>
        <w:t xml:space="preserve">FDIC Issues Proposed Rule on Certain Assessment Credits </w:t>
      </w:r>
      <w:r>
        <w:rPr>
          <w:rFonts w:eastAsia="Calibri" w:cstheme="minorHAnsi"/>
          <w:b/>
          <w:bCs/>
          <w:i/>
          <w:color w:val="000000" w:themeColor="text1"/>
          <w:sz w:val="24"/>
          <w:szCs w:val="24"/>
        </w:rPr>
        <w:t>(08.30.2019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Pr>
          <w:rFonts w:eastAsia="Calibri" w:cstheme="minorHAnsi"/>
          <w:b/>
          <w:bCs/>
          <w:i/>
          <w:noProof/>
          <w:color w:val="000000" w:themeColor="text1"/>
          <w:sz w:val="24"/>
          <w:szCs w:val="24"/>
        </w:rPr>
        <w:drawing>
          <wp:inline distT="0" distB="0" distL="0" distR="0" wp14:anchorId="44DFAF0B" wp14:editId="544B0353">
            <wp:extent cx="274320" cy="2197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73F4592F" w14:textId="505185CD" w:rsidR="00FB4754" w:rsidRPr="00FB4754" w:rsidRDefault="00FB4754" w:rsidP="00FB4754">
      <w:pPr>
        <w:spacing w:before="120" w:after="120" w:line="259" w:lineRule="auto"/>
        <w:rPr>
          <w:rFonts w:eastAsia="Calibri" w:cstheme="minorHAnsi"/>
          <w:bCs/>
          <w:color w:val="000000" w:themeColor="text1"/>
          <w:sz w:val="24"/>
          <w:szCs w:val="24"/>
        </w:rPr>
      </w:pPr>
      <w:r w:rsidRPr="00FB4754">
        <w:rPr>
          <w:rFonts w:eastAsia="Calibri" w:cstheme="minorHAnsi"/>
          <w:bCs/>
          <w:color w:val="000000" w:themeColor="text1"/>
          <w:sz w:val="24"/>
          <w:szCs w:val="24"/>
        </w:rPr>
        <w:t>The Federal Deposit Insurance Corporation (FDIC) approved a notice of proposed rulemaking that would amend the deposit insurance assessment regulations that govern the use of small bank assessment credits and one-time assessment credits. Small bank credits were awarded to insured depository institutions (IDIs) that had less than $10 billion in assets, and that contributed to the growth in the Deposit Insurance Fund (DIF) reserve ratio at some point between July 1, 2016, and September 30, 2018, when the reserve ratio was between 1.15 percent and 1.35 percent.</w:t>
      </w:r>
    </w:p>
    <w:p w14:paraId="000E641A" w14:textId="77777777" w:rsidR="00FB4754" w:rsidRPr="00FB4754" w:rsidRDefault="00FB4754" w:rsidP="00FB4754">
      <w:pPr>
        <w:spacing w:before="120" w:after="120" w:line="259" w:lineRule="auto"/>
        <w:rPr>
          <w:rFonts w:eastAsia="Calibri" w:cstheme="minorHAnsi"/>
          <w:bCs/>
          <w:color w:val="000000" w:themeColor="text1"/>
          <w:sz w:val="24"/>
          <w:szCs w:val="24"/>
        </w:rPr>
      </w:pPr>
      <w:r w:rsidRPr="00FB4754">
        <w:rPr>
          <w:rFonts w:eastAsia="Calibri" w:cstheme="minorHAnsi"/>
          <w:bCs/>
          <w:color w:val="000000" w:themeColor="text1"/>
          <w:sz w:val="24"/>
          <w:szCs w:val="24"/>
        </w:rPr>
        <w:t xml:space="preserve">The proposal would require the FDIC to automatically apply small bank credits to quarterly assessments when the reserve ratio is at least 1.35 percent, rather than 1.38 percent, as required under current regulation. After </w:t>
      </w:r>
      <w:r w:rsidRPr="00FB4754">
        <w:rPr>
          <w:rFonts w:eastAsia="Calibri" w:cstheme="minorHAnsi"/>
          <w:bCs/>
          <w:color w:val="000000" w:themeColor="text1"/>
          <w:sz w:val="24"/>
          <w:szCs w:val="24"/>
        </w:rPr>
        <w:lastRenderedPageBreak/>
        <w:t>applying credits for eight quarters, the FDIC would remit to IDIs the nominal value of any remaining small bank credits.</w:t>
      </w:r>
    </w:p>
    <w:p w14:paraId="4322EF05" w14:textId="77777777" w:rsidR="00FB4754" w:rsidRPr="00FB4754" w:rsidRDefault="00FB4754" w:rsidP="00FB4754">
      <w:pPr>
        <w:spacing w:before="120" w:after="120" w:line="259" w:lineRule="auto"/>
        <w:rPr>
          <w:rFonts w:eastAsia="Calibri" w:cstheme="minorHAnsi"/>
          <w:bCs/>
          <w:color w:val="000000" w:themeColor="text1"/>
          <w:sz w:val="24"/>
          <w:szCs w:val="24"/>
        </w:rPr>
      </w:pPr>
      <w:r w:rsidRPr="00FB4754">
        <w:rPr>
          <w:rFonts w:eastAsia="Calibri" w:cstheme="minorHAnsi"/>
          <w:bCs/>
          <w:color w:val="000000" w:themeColor="text1"/>
          <w:sz w:val="24"/>
          <w:szCs w:val="24"/>
        </w:rPr>
        <w:t>The proposal would not change the total amount of credits awarded, but it could affect when the FDIC would apply the credits. The proposed changes intend to make the application of small bank credits to quarterly assessments more predictable for IDIs with these credits, and to simplify the FDIC's administration of these credits without materially impairing the ability of the FDIC to maintain the required minimum reserve ratio of 1.35 percent.</w:t>
      </w:r>
    </w:p>
    <w:p w14:paraId="23DC2A5A" w14:textId="77777777" w:rsidR="00FB4754" w:rsidRDefault="00FB4754" w:rsidP="00FB4754">
      <w:pPr>
        <w:spacing w:before="120" w:after="120" w:line="259" w:lineRule="auto"/>
        <w:rPr>
          <w:rFonts w:eastAsia="Calibri" w:cstheme="minorHAnsi"/>
          <w:bCs/>
          <w:color w:val="000000" w:themeColor="text1"/>
          <w:sz w:val="24"/>
          <w:szCs w:val="24"/>
        </w:rPr>
      </w:pPr>
      <w:r w:rsidRPr="00FB4754">
        <w:rPr>
          <w:rFonts w:eastAsia="Calibri" w:cstheme="minorHAnsi"/>
          <w:bCs/>
          <w:color w:val="000000" w:themeColor="text1"/>
          <w:sz w:val="24"/>
          <w:szCs w:val="24"/>
        </w:rPr>
        <w:t>Comments on the proposed rule will be accepted for 30 days after publication in the Federal Register.</w:t>
      </w:r>
    </w:p>
    <w:p w14:paraId="30E80E4F" w14:textId="2B398FDE" w:rsidR="00FB4754" w:rsidRDefault="00FB4754" w:rsidP="00FB4754">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25" w:history="1">
        <w:r w:rsidRPr="00DE4868">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5179B348" w14:textId="50E19FFD" w:rsidR="00FB4754" w:rsidRDefault="00FB4754" w:rsidP="00FB4754">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A93B32" w:rsidRPr="00A93B32">
        <w:rPr>
          <w:rFonts w:eastAsia="Calibri" w:cstheme="minorHAnsi"/>
          <w:b/>
          <w:bCs/>
          <w:i/>
          <w:color w:val="002060"/>
          <w:sz w:val="24"/>
          <w:szCs w:val="24"/>
        </w:rPr>
        <w:t>This change should provide modest relief to smaller banks, which were not responsible for the banking crisis!</w:t>
      </w:r>
    </w:p>
    <w:p w14:paraId="437E860F" w14:textId="77777777" w:rsidR="00FB4754" w:rsidRDefault="00FB4754" w:rsidP="00ED74D8">
      <w:pPr>
        <w:tabs>
          <w:tab w:val="left" w:pos="7284"/>
        </w:tabs>
        <w:spacing w:before="120" w:after="120" w:line="259" w:lineRule="auto"/>
        <w:rPr>
          <w:rFonts w:eastAsia="Calibri" w:cstheme="minorHAnsi"/>
          <w:b/>
          <w:bCs/>
          <w:i/>
          <w:color w:val="000000" w:themeColor="text1"/>
          <w:sz w:val="24"/>
          <w:szCs w:val="24"/>
        </w:rPr>
      </w:pPr>
    </w:p>
    <w:p w14:paraId="77E47F3F" w14:textId="152B91A1" w:rsidR="00ED74D8" w:rsidRPr="0077105F" w:rsidRDefault="00ED74D8" w:rsidP="00ED74D8">
      <w:pPr>
        <w:tabs>
          <w:tab w:val="left" w:pos="7284"/>
        </w:tabs>
        <w:spacing w:before="120" w:after="120" w:line="259" w:lineRule="auto"/>
        <w:rPr>
          <w:rFonts w:eastAsia="Calibri" w:cstheme="minorHAnsi"/>
          <w:b/>
          <w:bCs/>
          <w:i/>
          <w:color w:val="000000" w:themeColor="text1"/>
          <w:sz w:val="24"/>
          <w:szCs w:val="24"/>
        </w:rPr>
      </w:pPr>
      <w:r w:rsidRPr="00ED74D8">
        <w:rPr>
          <w:rFonts w:eastAsia="Calibri" w:cstheme="minorHAnsi"/>
          <w:b/>
          <w:bCs/>
          <w:i/>
          <w:color w:val="000000" w:themeColor="text1"/>
          <w:sz w:val="24"/>
          <w:szCs w:val="24"/>
        </w:rPr>
        <w:t xml:space="preserve">FDIC Issues Proposed Rule on Interest Rate Restrictions Applicable to Less Than Well Capitalized Institutions </w:t>
      </w:r>
      <w:r>
        <w:rPr>
          <w:rFonts w:eastAsia="Calibri" w:cstheme="minorHAnsi"/>
          <w:b/>
          <w:bCs/>
          <w:i/>
          <w:color w:val="000000" w:themeColor="text1"/>
          <w:sz w:val="24"/>
          <w:szCs w:val="24"/>
        </w:rPr>
        <w:t>(08.20.2019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Pr>
          <w:rFonts w:eastAsia="Calibri" w:cstheme="minorHAnsi"/>
          <w:b/>
          <w:bCs/>
          <w:i/>
          <w:noProof/>
          <w:color w:val="000000" w:themeColor="text1"/>
          <w:sz w:val="24"/>
          <w:szCs w:val="24"/>
        </w:rPr>
        <w:drawing>
          <wp:inline distT="0" distB="0" distL="0" distR="0" wp14:anchorId="77DB5792" wp14:editId="34BB6C35">
            <wp:extent cx="274320" cy="2197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4CFD03CF" w14:textId="5757FA39" w:rsidR="00840485" w:rsidRPr="00840485" w:rsidRDefault="00840485" w:rsidP="00840485">
      <w:pPr>
        <w:spacing w:before="120" w:after="120" w:line="259" w:lineRule="auto"/>
        <w:rPr>
          <w:rFonts w:eastAsia="Calibri" w:cstheme="minorHAnsi"/>
          <w:bCs/>
          <w:color w:val="000000" w:themeColor="text1"/>
          <w:sz w:val="24"/>
          <w:szCs w:val="24"/>
        </w:rPr>
      </w:pPr>
      <w:r w:rsidRPr="00840485">
        <w:rPr>
          <w:rFonts w:eastAsia="Calibri" w:cstheme="minorHAnsi"/>
          <w:bCs/>
          <w:color w:val="000000" w:themeColor="text1"/>
          <w:sz w:val="24"/>
          <w:szCs w:val="24"/>
        </w:rPr>
        <w:t>The Federal Deposit Insurance Corporation (FDIC) issued a notice of proposed rulemaking (NPR) related to interest rate restrictions that apply to less than well capitalized insured depository institutions.</w:t>
      </w:r>
    </w:p>
    <w:p w14:paraId="77A912CB" w14:textId="77777777" w:rsidR="00840485" w:rsidRPr="00840485" w:rsidRDefault="00840485" w:rsidP="00840485">
      <w:pPr>
        <w:spacing w:before="120" w:after="120" w:line="259" w:lineRule="auto"/>
        <w:rPr>
          <w:rFonts w:eastAsia="Calibri" w:cstheme="minorHAnsi"/>
          <w:bCs/>
          <w:color w:val="000000" w:themeColor="text1"/>
          <w:sz w:val="24"/>
          <w:szCs w:val="24"/>
        </w:rPr>
      </w:pPr>
      <w:r w:rsidRPr="00840485">
        <w:rPr>
          <w:rFonts w:eastAsia="Calibri" w:cstheme="minorHAnsi"/>
          <w:bCs/>
          <w:color w:val="000000" w:themeColor="text1"/>
          <w:sz w:val="24"/>
          <w:szCs w:val="24"/>
        </w:rPr>
        <w:t>Under the proposed rule, the FDIC would amend the methodology for calculating the national rate and national rate cap for specific deposit products to provide a more balanced, reflective, and dynamic national rate cap. The national rate would be the weighted average of rates offered on a given deposit product by all reporting institutions weighted by domestic deposit share. The national rate cap for particular products would be set at the higher of (1) the 95th percentile of rates paid by insured depository institutions weighted by each institution's share of total domestic deposits, or (2) the proposed national rate (i.e., the weighted average) plus 75 basis points.</w:t>
      </w:r>
    </w:p>
    <w:p w14:paraId="1F3E6479" w14:textId="77777777" w:rsidR="00840485" w:rsidRPr="00840485" w:rsidRDefault="00840485" w:rsidP="00840485">
      <w:pPr>
        <w:spacing w:before="120" w:after="120" w:line="259" w:lineRule="auto"/>
        <w:rPr>
          <w:rFonts w:eastAsia="Calibri" w:cstheme="minorHAnsi"/>
          <w:bCs/>
          <w:color w:val="000000" w:themeColor="text1"/>
          <w:sz w:val="24"/>
          <w:szCs w:val="24"/>
        </w:rPr>
      </w:pPr>
      <w:r w:rsidRPr="00840485">
        <w:rPr>
          <w:rFonts w:eastAsia="Calibri" w:cstheme="minorHAnsi"/>
          <w:bCs/>
          <w:color w:val="000000" w:themeColor="text1"/>
          <w:sz w:val="24"/>
          <w:szCs w:val="24"/>
        </w:rPr>
        <w:t>The proposed rule would also greatly simplify the current local rate cap calculation and process by allowing less than well capitalized institutions to offer up to 90 percent of the highest rate paid on a particular deposit product in the institution's local market area. Additionally, the proposed rule would seek comment on alternative approaches to setting the national rate caps, including setting the national rate cap at the higher of the current rate cap or the previous rate cap.</w:t>
      </w:r>
    </w:p>
    <w:p w14:paraId="409C8B75" w14:textId="5B97A9B1" w:rsidR="00840485" w:rsidRPr="00840485" w:rsidRDefault="00840485" w:rsidP="00840485">
      <w:pPr>
        <w:spacing w:before="120" w:after="120" w:line="259" w:lineRule="auto"/>
        <w:rPr>
          <w:rFonts w:eastAsia="Calibri" w:cstheme="minorHAnsi"/>
          <w:bCs/>
          <w:color w:val="000000" w:themeColor="text1"/>
          <w:sz w:val="24"/>
          <w:szCs w:val="24"/>
        </w:rPr>
      </w:pPr>
      <w:r w:rsidRPr="00840485">
        <w:rPr>
          <w:rFonts w:eastAsia="Calibri" w:cstheme="minorHAnsi"/>
          <w:bCs/>
          <w:color w:val="000000" w:themeColor="text1"/>
          <w:sz w:val="24"/>
          <w:szCs w:val="24"/>
        </w:rPr>
        <w:t>The statutory interest rate restrictions generally limit a less than well capitalized institution from offering rates on deposits that significantly exceed the prevailing rates in its normal market area. The proposed approach would provide more balance, compared to the current methodology, in that it provides less than well capitalized institutions additional flexibility to compete for funds in different interest rate environments, and yet continues to satisfy the statutory restrictions.</w:t>
      </w:r>
    </w:p>
    <w:p w14:paraId="7A9F39FB" w14:textId="6455D8B2" w:rsidR="00840485" w:rsidRPr="00840485" w:rsidRDefault="00840485" w:rsidP="00840485">
      <w:pPr>
        <w:spacing w:before="120" w:after="120" w:line="259" w:lineRule="auto"/>
        <w:rPr>
          <w:rFonts w:eastAsia="Calibri" w:cstheme="minorHAnsi"/>
          <w:bCs/>
          <w:color w:val="000000" w:themeColor="text1"/>
          <w:sz w:val="24"/>
          <w:szCs w:val="24"/>
        </w:rPr>
      </w:pPr>
      <w:r w:rsidRPr="00840485">
        <w:rPr>
          <w:rFonts w:eastAsia="Calibri" w:cstheme="minorHAnsi"/>
          <w:bCs/>
          <w:color w:val="000000" w:themeColor="text1"/>
          <w:sz w:val="24"/>
          <w:szCs w:val="24"/>
        </w:rPr>
        <w:t>In February 2019, the FDIC published an advance notice of proposed rulemaking in the Federal Register seeking comment on its regulations for the interest rate restrictions and brokered deposits. The FDIC received nearly 60 comments from individuals, banking organizations, and trade groups.</w:t>
      </w:r>
    </w:p>
    <w:p w14:paraId="275DDF9B" w14:textId="77777777" w:rsidR="00840485" w:rsidRDefault="00840485" w:rsidP="00840485">
      <w:pPr>
        <w:spacing w:before="120" w:after="120" w:line="259" w:lineRule="auto"/>
        <w:rPr>
          <w:rFonts w:eastAsia="Calibri" w:cstheme="minorHAnsi"/>
          <w:bCs/>
          <w:color w:val="000000" w:themeColor="text1"/>
          <w:sz w:val="24"/>
          <w:szCs w:val="24"/>
        </w:rPr>
      </w:pPr>
      <w:r w:rsidRPr="00840485">
        <w:rPr>
          <w:rFonts w:eastAsia="Calibri" w:cstheme="minorHAnsi"/>
          <w:bCs/>
          <w:color w:val="000000" w:themeColor="text1"/>
          <w:sz w:val="24"/>
          <w:szCs w:val="24"/>
        </w:rPr>
        <w:t>Comments are now requested on the proposed approach, as well as alternative approaches. Comments will be accepted for 60 days after the NPR is published in the Federal Register.</w:t>
      </w:r>
    </w:p>
    <w:p w14:paraId="3C7D8620" w14:textId="4C6705FF" w:rsidR="00ED74D8" w:rsidRPr="00ED74D8" w:rsidRDefault="00ED74D8" w:rsidP="00840485">
      <w:pPr>
        <w:spacing w:before="120" w:after="120" w:line="259" w:lineRule="auto"/>
        <w:rPr>
          <w:rFonts w:eastAsia="Calibri" w:cstheme="minorHAnsi"/>
          <w:bCs/>
          <w:color w:val="000000" w:themeColor="text1"/>
          <w:sz w:val="24"/>
          <w:szCs w:val="24"/>
        </w:rPr>
      </w:pPr>
      <w:r w:rsidRPr="00ED74D8">
        <w:rPr>
          <w:rFonts w:eastAsia="Calibri" w:cstheme="minorHAnsi"/>
          <w:bCs/>
          <w:color w:val="000000" w:themeColor="text1"/>
          <w:sz w:val="24"/>
          <w:szCs w:val="24"/>
        </w:rPr>
        <w:t>Attachment:</w:t>
      </w:r>
    </w:p>
    <w:p w14:paraId="6EA31911" w14:textId="2B319241" w:rsidR="00ED74D8" w:rsidRDefault="003B6FAB" w:rsidP="00ED74D8">
      <w:pPr>
        <w:spacing w:before="120" w:after="120" w:line="259" w:lineRule="auto"/>
        <w:rPr>
          <w:rFonts w:eastAsia="Calibri" w:cstheme="minorHAnsi"/>
          <w:bCs/>
          <w:color w:val="000000" w:themeColor="text1"/>
          <w:sz w:val="24"/>
          <w:szCs w:val="24"/>
        </w:rPr>
      </w:pPr>
      <w:hyperlink r:id="rId26" w:history="1">
        <w:r w:rsidR="00ED74D8" w:rsidRPr="00ED74D8">
          <w:rPr>
            <w:rStyle w:val="Hyperlink"/>
            <w:rFonts w:eastAsia="Calibri" w:cstheme="minorHAnsi"/>
            <w:bCs/>
            <w:sz w:val="24"/>
            <w:szCs w:val="24"/>
          </w:rPr>
          <w:t>Notice of Proposed Rulemaking on Interest Rate Restrictions Applicable to Less Than Well Capitalized Banks</w:t>
        </w:r>
      </w:hyperlink>
    </w:p>
    <w:p w14:paraId="5BEBAAE4" w14:textId="021C557C" w:rsidR="00ED74D8" w:rsidRDefault="00ED74D8" w:rsidP="00ED74D8">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27" w:history="1">
        <w:r w:rsidRPr="00DE4868">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7B07DDF7" w14:textId="39736A09" w:rsidR="00ED74D8" w:rsidRDefault="00ED74D8" w:rsidP="00ED74D8">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20772B">
        <w:rPr>
          <w:rFonts w:eastAsia="Calibri" w:cstheme="minorHAnsi"/>
          <w:b/>
          <w:bCs/>
          <w:i/>
          <w:color w:val="002060"/>
          <w:sz w:val="24"/>
          <w:szCs w:val="24"/>
        </w:rPr>
        <w:t>C</w:t>
      </w:r>
      <w:r w:rsidR="001B05D1" w:rsidRPr="001B05D1">
        <w:rPr>
          <w:rFonts w:eastAsia="Calibri" w:cstheme="minorHAnsi"/>
          <w:b/>
          <w:bCs/>
          <w:i/>
          <w:color w:val="002060"/>
          <w:sz w:val="24"/>
          <w:szCs w:val="24"/>
        </w:rPr>
        <w:t xml:space="preserve">ommunity </w:t>
      </w:r>
      <w:r w:rsidR="001B05D1">
        <w:rPr>
          <w:rFonts w:eastAsia="Calibri" w:cstheme="minorHAnsi"/>
          <w:b/>
          <w:bCs/>
          <w:i/>
          <w:color w:val="002060"/>
          <w:sz w:val="24"/>
          <w:szCs w:val="24"/>
        </w:rPr>
        <w:t>bankers</w:t>
      </w:r>
      <w:r w:rsidR="001B05D1" w:rsidRPr="001B05D1">
        <w:rPr>
          <w:rFonts w:eastAsia="Calibri" w:cstheme="minorHAnsi"/>
          <w:b/>
          <w:bCs/>
          <w:i/>
          <w:color w:val="002060"/>
          <w:sz w:val="24"/>
          <w:szCs w:val="24"/>
        </w:rPr>
        <w:t xml:space="preserve"> have argued that the current rules make it harder for them to compete with larger institutions for funds.</w:t>
      </w:r>
      <w:r w:rsidR="00A93B32" w:rsidRPr="00A93B32">
        <w:t xml:space="preserve"> </w:t>
      </w:r>
      <w:r w:rsidR="00A93B32" w:rsidRPr="00A93B32">
        <w:rPr>
          <w:rFonts w:eastAsia="Calibri" w:cstheme="minorHAnsi"/>
          <w:b/>
          <w:bCs/>
          <w:i/>
          <w:color w:val="002060"/>
          <w:sz w:val="24"/>
          <w:szCs w:val="24"/>
        </w:rPr>
        <w:t xml:space="preserve">In addition, </w:t>
      </w:r>
      <w:r w:rsidR="0020772B">
        <w:rPr>
          <w:rFonts w:eastAsia="Calibri" w:cstheme="minorHAnsi"/>
          <w:b/>
          <w:bCs/>
          <w:i/>
          <w:color w:val="002060"/>
          <w:sz w:val="24"/>
          <w:szCs w:val="24"/>
        </w:rPr>
        <w:t xml:space="preserve">community bankers and trade associations </w:t>
      </w:r>
      <w:r w:rsidR="00A93B32" w:rsidRPr="00A93B32">
        <w:rPr>
          <w:rFonts w:eastAsia="Calibri" w:cstheme="minorHAnsi"/>
          <w:b/>
          <w:bCs/>
          <w:i/>
          <w:color w:val="002060"/>
          <w:sz w:val="24"/>
          <w:szCs w:val="24"/>
        </w:rPr>
        <w:t>will continue to press for acknowledgement of credit union pricing as part of the rate determination.</w:t>
      </w:r>
    </w:p>
    <w:p w14:paraId="005F9EF2" w14:textId="77777777" w:rsidR="00ED74D8" w:rsidRDefault="00ED74D8" w:rsidP="00DE4868">
      <w:pPr>
        <w:tabs>
          <w:tab w:val="left" w:pos="7284"/>
        </w:tabs>
        <w:spacing w:before="120" w:after="120" w:line="259" w:lineRule="auto"/>
        <w:rPr>
          <w:rFonts w:eastAsia="Calibri" w:cstheme="minorHAnsi"/>
          <w:b/>
          <w:bCs/>
          <w:i/>
          <w:color w:val="000000" w:themeColor="text1"/>
          <w:sz w:val="24"/>
          <w:szCs w:val="24"/>
        </w:rPr>
      </w:pPr>
    </w:p>
    <w:p w14:paraId="38628068" w14:textId="6D2D5D42" w:rsidR="00DE4868" w:rsidRPr="0077105F" w:rsidRDefault="00DE4868" w:rsidP="00DE4868">
      <w:pPr>
        <w:tabs>
          <w:tab w:val="left" w:pos="7284"/>
        </w:tabs>
        <w:spacing w:before="120" w:after="120" w:line="259" w:lineRule="auto"/>
        <w:rPr>
          <w:rFonts w:eastAsia="Calibri" w:cstheme="minorHAnsi"/>
          <w:b/>
          <w:bCs/>
          <w:i/>
          <w:color w:val="000000" w:themeColor="text1"/>
          <w:sz w:val="24"/>
          <w:szCs w:val="24"/>
        </w:rPr>
      </w:pPr>
      <w:bookmarkStart w:id="34" w:name="_Hlk17276465"/>
      <w:r w:rsidRPr="00DE4868">
        <w:rPr>
          <w:rFonts w:eastAsia="Calibri" w:cstheme="minorHAnsi"/>
          <w:b/>
          <w:bCs/>
          <w:i/>
          <w:color w:val="000000" w:themeColor="text1"/>
          <w:sz w:val="24"/>
          <w:szCs w:val="24"/>
        </w:rPr>
        <w:t xml:space="preserve">Recordkeeping for Timely Deposit Insurance Determination </w:t>
      </w:r>
      <w:r>
        <w:rPr>
          <w:rFonts w:eastAsia="Calibri" w:cstheme="minorHAnsi"/>
          <w:b/>
          <w:bCs/>
          <w:i/>
          <w:color w:val="000000" w:themeColor="text1"/>
          <w:sz w:val="24"/>
          <w:szCs w:val="24"/>
        </w:rPr>
        <w:t>(07.30.2019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Pr>
          <w:rFonts w:eastAsia="Calibri" w:cstheme="minorHAnsi"/>
          <w:b/>
          <w:bCs/>
          <w:i/>
          <w:noProof/>
          <w:color w:val="000000" w:themeColor="text1"/>
          <w:sz w:val="24"/>
          <w:szCs w:val="24"/>
        </w:rPr>
        <w:drawing>
          <wp:inline distT="0" distB="0" distL="0" distR="0" wp14:anchorId="65307989" wp14:editId="420B88FC">
            <wp:extent cx="274320" cy="2197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6F56DC0A" w14:textId="25980B3F" w:rsidR="00DE4868" w:rsidRDefault="00DE4868" w:rsidP="00DE4868">
      <w:pPr>
        <w:spacing w:before="120" w:after="120" w:line="259" w:lineRule="auto"/>
        <w:rPr>
          <w:rFonts w:eastAsia="Calibri" w:cstheme="minorHAnsi"/>
          <w:bCs/>
          <w:color w:val="000000" w:themeColor="text1"/>
          <w:sz w:val="24"/>
          <w:szCs w:val="24"/>
        </w:rPr>
      </w:pPr>
      <w:r w:rsidRPr="00DE4868">
        <w:rPr>
          <w:rFonts w:eastAsia="Calibri" w:cstheme="minorHAnsi"/>
          <w:bCs/>
          <w:color w:val="000000" w:themeColor="text1"/>
          <w:sz w:val="24"/>
          <w:szCs w:val="24"/>
        </w:rPr>
        <w:t>The FDIC is amending its rule entitled “Recordkeeping for Timely Deposit Insurance Determination” to clarify the rule's requirements, better align the burdens of the rule with the benefits and make technical corrections.</w:t>
      </w:r>
    </w:p>
    <w:p w14:paraId="2C2548C9" w14:textId="11053304" w:rsidR="00DE4868" w:rsidRDefault="00DE4868" w:rsidP="00DE4868">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28" w:history="1">
        <w:r w:rsidRPr="00DE4868">
          <w:rPr>
            <w:rStyle w:val="Hyperlink"/>
            <w:rFonts w:eastAsia="Calibri" w:cstheme="minorHAnsi"/>
            <w:sz w:val="24"/>
            <w:szCs w:val="24"/>
          </w:rPr>
          <w:t>link</w:t>
        </w:r>
      </w:hyperlink>
      <w:r w:rsidRPr="0077105F">
        <w:rPr>
          <w:rFonts w:eastAsia="Calibri" w:cstheme="minorHAnsi"/>
          <w:bCs/>
          <w:color w:val="000000"/>
          <w:sz w:val="24"/>
          <w:szCs w:val="24"/>
        </w:rPr>
        <w:t xml:space="preserve">. </w:t>
      </w:r>
    </w:p>
    <w:bookmarkEnd w:id="34"/>
    <w:p w14:paraId="03E30C7B" w14:textId="77777777" w:rsidR="00DE4868" w:rsidRDefault="00DE4868" w:rsidP="00E16767">
      <w:pPr>
        <w:tabs>
          <w:tab w:val="left" w:pos="7284"/>
        </w:tabs>
        <w:spacing w:before="120" w:after="120" w:line="259" w:lineRule="auto"/>
        <w:rPr>
          <w:rFonts w:eastAsia="Calibri" w:cstheme="minorHAnsi"/>
          <w:b/>
          <w:bCs/>
          <w:i/>
          <w:color w:val="000000" w:themeColor="text1"/>
          <w:sz w:val="24"/>
          <w:szCs w:val="24"/>
        </w:rPr>
      </w:pPr>
    </w:p>
    <w:p w14:paraId="182B218E" w14:textId="30BDFEC1" w:rsidR="00E16767" w:rsidRPr="0077105F" w:rsidRDefault="001654F9" w:rsidP="00E16767">
      <w:pPr>
        <w:tabs>
          <w:tab w:val="left" w:pos="7284"/>
        </w:tabs>
        <w:spacing w:before="120" w:after="120" w:line="259" w:lineRule="auto"/>
        <w:rPr>
          <w:rFonts w:eastAsia="Calibri" w:cstheme="minorHAnsi"/>
          <w:b/>
          <w:bCs/>
          <w:i/>
          <w:color w:val="000000" w:themeColor="text1"/>
          <w:sz w:val="24"/>
          <w:szCs w:val="24"/>
        </w:rPr>
      </w:pPr>
      <w:r w:rsidRPr="001654F9">
        <w:rPr>
          <w:rFonts w:eastAsia="Calibri" w:cstheme="minorHAnsi"/>
          <w:b/>
          <w:bCs/>
          <w:i/>
          <w:color w:val="000000" w:themeColor="text1"/>
          <w:sz w:val="24"/>
          <w:szCs w:val="24"/>
        </w:rPr>
        <w:t xml:space="preserve">FDIC Annual Publication Examines Potential Credit and Market Risks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07</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30</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p>
    <w:p w14:paraId="2137DFA7" w14:textId="1B22D5CA" w:rsidR="001654F9" w:rsidRPr="001654F9" w:rsidRDefault="001654F9" w:rsidP="001654F9">
      <w:pPr>
        <w:spacing w:before="120" w:after="120" w:line="259" w:lineRule="auto"/>
        <w:rPr>
          <w:rFonts w:eastAsia="Calibri" w:cstheme="minorHAnsi"/>
          <w:bCs/>
          <w:color w:val="000000" w:themeColor="text1"/>
          <w:sz w:val="24"/>
          <w:szCs w:val="24"/>
        </w:rPr>
      </w:pPr>
      <w:r w:rsidRPr="001654F9">
        <w:rPr>
          <w:rFonts w:eastAsia="Calibri" w:cstheme="minorHAnsi"/>
          <w:bCs/>
          <w:color w:val="000000" w:themeColor="text1"/>
          <w:sz w:val="24"/>
          <w:szCs w:val="24"/>
        </w:rPr>
        <w:t>The Federal Deposit Insurance Corporation (FDIC) published its 2019 Risk Review, an annual publication highlighting emerging risks and exposures in the banking system. The publication will be of particular interest to financial institutions, policymakers, analysts, and regulators.</w:t>
      </w:r>
    </w:p>
    <w:p w14:paraId="49A4466E" w14:textId="77777777" w:rsidR="001654F9" w:rsidRPr="001654F9" w:rsidRDefault="001654F9" w:rsidP="001654F9">
      <w:pPr>
        <w:spacing w:before="120" w:after="120" w:line="259" w:lineRule="auto"/>
        <w:rPr>
          <w:rFonts w:eastAsia="Calibri" w:cstheme="minorHAnsi"/>
          <w:bCs/>
          <w:color w:val="000000" w:themeColor="text1"/>
          <w:sz w:val="24"/>
          <w:szCs w:val="24"/>
        </w:rPr>
      </w:pPr>
      <w:r w:rsidRPr="001654F9">
        <w:rPr>
          <w:rFonts w:eastAsia="Calibri" w:cstheme="minorHAnsi"/>
          <w:bCs/>
          <w:color w:val="000000" w:themeColor="text1"/>
          <w:sz w:val="24"/>
          <w:szCs w:val="24"/>
        </w:rPr>
        <w:t>"The FDIC is committed to transparency and accountability, and the publication of our 2019 Risk Review provides an opportunity for us to communicate data and our analysis on key risks facing the banking system," said FDIC Chairman Jelena McWilliams.</w:t>
      </w:r>
    </w:p>
    <w:p w14:paraId="213776E0" w14:textId="77777777" w:rsidR="001654F9" w:rsidRPr="001654F9" w:rsidRDefault="001654F9" w:rsidP="001654F9">
      <w:pPr>
        <w:spacing w:before="120" w:after="120" w:line="259" w:lineRule="auto"/>
        <w:rPr>
          <w:rFonts w:eastAsia="Calibri" w:cstheme="minorHAnsi"/>
          <w:bCs/>
          <w:color w:val="000000" w:themeColor="text1"/>
          <w:sz w:val="24"/>
          <w:szCs w:val="24"/>
        </w:rPr>
      </w:pPr>
      <w:r w:rsidRPr="001654F9">
        <w:rPr>
          <w:rFonts w:eastAsia="Calibri" w:cstheme="minorHAnsi"/>
          <w:bCs/>
          <w:color w:val="000000" w:themeColor="text1"/>
          <w:sz w:val="24"/>
          <w:szCs w:val="24"/>
        </w:rPr>
        <w:t>This issue of Risk Review provides a summary of conditions in the U.S. economy, financial markets, and banking industry. It also presents key risks to banks in two broad categories: credit risk and market risk. The credit risk areas discussed are agriculture, commercial real estate, energy, housing, leveraged lending and corporate debt, and nonbank lending. The market risk areas discussed are interest rate risk and deposit competition, and liquidity.</w:t>
      </w:r>
    </w:p>
    <w:p w14:paraId="49B2FCEF" w14:textId="7A7B09E4" w:rsidR="00E16767" w:rsidRDefault="001654F9" w:rsidP="001654F9">
      <w:pPr>
        <w:spacing w:before="120" w:after="120" w:line="259" w:lineRule="auto"/>
        <w:rPr>
          <w:rFonts w:eastAsia="Calibri" w:cstheme="minorHAnsi"/>
          <w:bCs/>
          <w:color w:val="000000" w:themeColor="text1"/>
          <w:sz w:val="24"/>
          <w:szCs w:val="24"/>
        </w:rPr>
      </w:pPr>
      <w:r w:rsidRPr="001654F9">
        <w:rPr>
          <w:rFonts w:eastAsia="Calibri" w:cstheme="minorHAnsi"/>
          <w:bCs/>
          <w:color w:val="000000" w:themeColor="text1"/>
          <w:sz w:val="24"/>
          <w:szCs w:val="24"/>
        </w:rPr>
        <w:t>The FDIC intends to publish its next Risk Review in the spring of 2020.</w:t>
      </w:r>
    </w:p>
    <w:p w14:paraId="435DEE9C" w14:textId="77777777"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Attachment:</w:t>
      </w:r>
    </w:p>
    <w:p w14:paraId="5D37597A" w14:textId="41D5C732" w:rsidR="000D5AC8" w:rsidRDefault="003B6FAB" w:rsidP="000D5AC8">
      <w:pPr>
        <w:spacing w:before="120" w:after="120" w:line="259" w:lineRule="auto"/>
        <w:rPr>
          <w:rFonts w:eastAsia="Calibri" w:cstheme="minorHAnsi"/>
          <w:bCs/>
          <w:color w:val="000000" w:themeColor="text1"/>
          <w:sz w:val="24"/>
          <w:szCs w:val="24"/>
        </w:rPr>
      </w:pPr>
      <w:hyperlink r:id="rId29" w:history="1">
        <w:r w:rsidR="000D5AC8" w:rsidRPr="000D5AC8">
          <w:rPr>
            <w:rStyle w:val="Hyperlink"/>
            <w:rFonts w:eastAsia="Calibri" w:cstheme="minorHAnsi"/>
            <w:bCs/>
            <w:sz w:val="24"/>
            <w:szCs w:val="24"/>
          </w:rPr>
          <w:t>2019 Risk Review</w:t>
        </w:r>
      </w:hyperlink>
    </w:p>
    <w:p w14:paraId="729E2713" w14:textId="7A77AF7D" w:rsidR="00E16767" w:rsidRDefault="00E16767" w:rsidP="00E16767">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30" w:history="1">
        <w:r w:rsidRPr="001654F9">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384E0455" w14:textId="633E1BAD" w:rsidR="00E16767" w:rsidRDefault="00E16767" w:rsidP="00E16767">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1B05D1" w:rsidRPr="001B05D1">
        <w:rPr>
          <w:rFonts w:eastAsia="Calibri" w:cstheme="minorHAnsi"/>
          <w:b/>
          <w:bCs/>
          <w:i/>
          <w:color w:val="002060"/>
          <w:sz w:val="24"/>
          <w:szCs w:val="24"/>
        </w:rPr>
        <w:t xml:space="preserve">Credit risk, particularly among </w:t>
      </w:r>
      <w:r w:rsidR="001B05D1">
        <w:rPr>
          <w:rFonts w:eastAsia="Calibri" w:cstheme="minorHAnsi"/>
          <w:b/>
          <w:bCs/>
          <w:i/>
          <w:color w:val="002060"/>
          <w:sz w:val="24"/>
          <w:szCs w:val="24"/>
        </w:rPr>
        <w:t>banks</w:t>
      </w:r>
      <w:r w:rsidR="001B05D1" w:rsidRPr="001B05D1">
        <w:rPr>
          <w:rFonts w:eastAsia="Calibri" w:cstheme="minorHAnsi"/>
          <w:b/>
          <w:bCs/>
          <w:i/>
          <w:color w:val="002060"/>
          <w:sz w:val="24"/>
          <w:szCs w:val="24"/>
        </w:rPr>
        <w:t xml:space="preserve"> with </w:t>
      </w:r>
      <w:r w:rsidR="00F5559A">
        <w:rPr>
          <w:rFonts w:eastAsia="Calibri" w:cstheme="minorHAnsi"/>
          <w:b/>
          <w:bCs/>
          <w:i/>
          <w:color w:val="002060"/>
          <w:sz w:val="24"/>
          <w:szCs w:val="24"/>
        </w:rPr>
        <w:t xml:space="preserve">high </w:t>
      </w:r>
      <w:r w:rsidR="001B05D1" w:rsidRPr="001B05D1">
        <w:rPr>
          <w:rFonts w:eastAsia="Calibri" w:cstheme="minorHAnsi"/>
          <w:b/>
          <w:bCs/>
          <w:i/>
          <w:color w:val="002060"/>
          <w:sz w:val="24"/>
          <w:szCs w:val="24"/>
        </w:rPr>
        <w:t xml:space="preserve">concentrations of credit, and market risk </w:t>
      </w:r>
      <w:r w:rsidR="00F5559A">
        <w:rPr>
          <w:rFonts w:eastAsia="Calibri" w:cstheme="minorHAnsi"/>
          <w:b/>
          <w:bCs/>
          <w:i/>
          <w:color w:val="002060"/>
          <w:sz w:val="24"/>
          <w:szCs w:val="24"/>
        </w:rPr>
        <w:t>in</w:t>
      </w:r>
      <w:r w:rsidR="001B05D1" w:rsidRPr="001B05D1">
        <w:rPr>
          <w:rFonts w:eastAsia="Calibri" w:cstheme="minorHAnsi"/>
          <w:b/>
          <w:bCs/>
          <w:i/>
          <w:color w:val="002060"/>
          <w:sz w:val="24"/>
          <w:szCs w:val="24"/>
        </w:rPr>
        <w:t xml:space="preserve"> an interest-rate environment present earning</w:t>
      </w:r>
      <w:r w:rsidR="00F5559A">
        <w:rPr>
          <w:rFonts w:eastAsia="Calibri" w:cstheme="minorHAnsi"/>
          <w:b/>
          <w:bCs/>
          <w:i/>
          <w:color w:val="002060"/>
          <w:sz w:val="24"/>
          <w:szCs w:val="24"/>
        </w:rPr>
        <w:t>s</w:t>
      </w:r>
      <w:r w:rsidR="001B05D1" w:rsidRPr="001B05D1">
        <w:rPr>
          <w:rFonts w:eastAsia="Calibri" w:cstheme="minorHAnsi"/>
          <w:b/>
          <w:bCs/>
          <w:i/>
          <w:color w:val="002060"/>
          <w:sz w:val="24"/>
          <w:szCs w:val="24"/>
        </w:rPr>
        <w:t xml:space="preserve"> and funding challenges to banks </w:t>
      </w:r>
      <w:r w:rsidR="00F5559A">
        <w:rPr>
          <w:rFonts w:eastAsia="Calibri" w:cstheme="minorHAnsi"/>
          <w:b/>
          <w:bCs/>
          <w:i/>
          <w:color w:val="002060"/>
          <w:sz w:val="24"/>
          <w:szCs w:val="24"/>
        </w:rPr>
        <w:t xml:space="preserve">and </w:t>
      </w:r>
      <w:r w:rsidR="001B05D1" w:rsidRPr="001B05D1">
        <w:rPr>
          <w:rFonts w:eastAsia="Calibri" w:cstheme="minorHAnsi"/>
          <w:b/>
          <w:bCs/>
          <w:i/>
          <w:color w:val="002060"/>
          <w:sz w:val="24"/>
          <w:szCs w:val="24"/>
        </w:rPr>
        <w:t xml:space="preserve">are the key hazards for banks in the months ahead, especially as the </w:t>
      </w:r>
      <w:r w:rsidR="001B05D1">
        <w:rPr>
          <w:rFonts w:eastAsia="Calibri" w:cstheme="minorHAnsi"/>
          <w:b/>
          <w:bCs/>
          <w:i/>
          <w:color w:val="002060"/>
          <w:sz w:val="24"/>
          <w:szCs w:val="24"/>
        </w:rPr>
        <w:t xml:space="preserve">leading </w:t>
      </w:r>
      <w:r w:rsidR="001B05D1" w:rsidRPr="001B05D1">
        <w:rPr>
          <w:rFonts w:eastAsia="Calibri" w:cstheme="minorHAnsi"/>
          <w:b/>
          <w:bCs/>
          <w:i/>
          <w:color w:val="002060"/>
          <w:sz w:val="24"/>
          <w:szCs w:val="24"/>
        </w:rPr>
        <w:t>econo</w:t>
      </w:r>
      <w:r w:rsidR="001B05D1">
        <w:rPr>
          <w:rFonts w:eastAsia="Calibri" w:cstheme="minorHAnsi"/>
          <w:b/>
          <w:bCs/>
          <w:i/>
          <w:color w:val="002060"/>
          <w:sz w:val="24"/>
          <w:szCs w:val="24"/>
        </w:rPr>
        <w:t>mic indicators point to a downturn</w:t>
      </w:r>
      <w:r>
        <w:rPr>
          <w:rFonts w:eastAsia="Calibri" w:cstheme="minorHAnsi"/>
          <w:b/>
          <w:bCs/>
          <w:i/>
          <w:color w:val="002060"/>
          <w:sz w:val="24"/>
          <w:szCs w:val="24"/>
        </w:rPr>
        <w:t>.</w:t>
      </w:r>
    </w:p>
    <w:p w14:paraId="2408F13F" w14:textId="77777777" w:rsidR="00E16767" w:rsidRDefault="00E16767" w:rsidP="00E16767">
      <w:pPr>
        <w:tabs>
          <w:tab w:val="left" w:pos="7284"/>
        </w:tabs>
        <w:spacing w:before="120" w:after="120" w:line="259" w:lineRule="auto"/>
        <w:rPr>
          <w:rFonts w:eastAsia="Calibri" w:cstheme="minorHAnsi"/>
          <w:b/>
          <w:bCs/>
          <w:i/>
          <w:color w:val="000000" w:themeColor="text1"/>
          <w:sz w:val="24"/>
          <w:szCs w:val="24"/>
        </w:rPr>
      </w:pPr>
    </w:p>
    <w:p w14:paraId="061BB27E" w14:textId="32BC53CD" w:rsidR="00E16767" w:rsidRPr="0077105F" w:rsidRDefault="00064C6D" w:rsidP="00E16767">
      <w:pPr>
        <w:tabs>
          <w:tab w:val="left" w:pos="7284"/>
        </w:tabs>
        <w:spacing w:before="120" w:after="120" w:line="259" w:lineRule="auto"/>
        <w:rPr>
          <w:rFonts w:eastAsia="Calibri" w:cstheme="minorHAnsi"/>
          <w:b/>
          <w:bCs/>
          <w:i/>
          <w:color w:val="000000" w:themeColor="text1"/>
          <w:sz w:val="24"/>
          <w:szCs w:val="24"/>
        </w:rPr>
      </w:pPr>
      <w:r w:rsidRPr="00064C6D">
        <w:rPr>
          <w:rFonts w:eastAsia="Calibri" w:cstheme="minorHAnsi"/>
          <w:b/>
          <w:bCs/>
          <w:i/>
          <w:color w:val="000000" w:themeColor="text1"/>
          <w:sz w:val="24"/>
          <w:szCs w:val="24"/>
        </w:rPr>
        <w:t xml:space="preserve">FDIC Announces Meeting of Advisory Committee on Community Banking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07</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24</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r w:rsidR="007B51F2">
        <w:rPr>
          <w:rFonts w:eastAsia="Calibri" w:cstheme="minorHAnsi"/>
          <w:b/>
          <w:bCs/>
          <w:i/>
          <w:noProof/>
          <w:color w:val="000000" w:themeColor="text1"/>
          <w:sz w:val="24"/>
          <w:szCs w:val="24"/>
        </w:rPr>
        <w:drawing>
          <wp:inline distT="0" distB="0" distL="0" distR="0" wp14:anchorId="7720D51E" wp14:editId="4D3CDB77">
            <wp:extent cx="274320"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3C6F1A99" w14:textId="22705BA9" w:rsidR="00064C6D" w:rsidRPr="00064C6D" w:rsidRDefault="00064C6D" w:rsidP="00064C6D">
      <w:pPr>
        <w:spacing w:before="120" w:after="120" w:line="259" w:lineRule="auto"/>
        <w:rPr>
          <w:rFonts w:eastAsia="Calibri" w:cstheme="minorHAnsi"/>
          <w:bCs/>
          <w:color w:val="000000" w:themeColor="text1"/>
          <w:sz w:val="24"/>
          <w:szCs w:val="24"/>
        </w:rPr>
      </w:pPr>
      <w:r w:rsidRPr="00064C6D">
        <w:rPr>
          <w:rFonts w:eastAsia="Calibri" w:cstheme="minorHAnsi"/>
          <w:bCs/>
          <w:color w:val="000000" w:themeColor="text1"/>
          <w:sz w:val="24"/>
          <w:szCs w:val="24"/>
        </w:rPr>
        <w:t xml:space="preserve">The Federal Deposit Insurance Corporation (FDIC) announced that it will hold a meeting of the Advisory Committee on Community Banking on Tuesday, July 30. FDIC senior staff will provide an update on various supervisory policy issues and the FDIC Subcommittee on Supervision Modernization, as well as brief Committee members on minority and community development financial institutions, Money Smart financial education materials, and de novo institutions. In addition, the FDIC Ombudsman will provide a briefing to the </w:t>
      </w:r>
      <w:r w:rsidRPr="00064C6D">
        <w:rPr>
          <w:rFonts w:eastAsia="Calibri" w:cstheme="minorHAnsi"/>
          <w:bCs/>
          <w:color w:val="000000" w:themeColor="text1"/>
          <w:sz w:val="24"/>
          <w:szCs w:val="24"/>
        </w:rPr>
        <w:lastRenderedPageBreak/>
        <w:t>Committee, and a panel will discuss FDIC and U. S. Small Business Administration collaboration efforts. The Committee will also discuss local banking conditions.</w:t>
      </w:r>
    </w:p>
    <w:p w14:paraId="24396B3F" w14:textId="77777777" w:rsidR="00064C6D" w:rsidRPr="00064C6D" w:rsidRDefault="00064C6D" w:rsidP="00064C6D">
      <w:pPr>
        <w:spacing w:before="120" w:after="120" w:line="259" w:lineRule="auto"/>
        <w:rPr>
          <w:rFonts w:eastAsia="Calibri" w:cstheme="minorHAnsi"/>
          <w:bCs/>
          <w:color w:val="000000" w:themeColor="text1"/>
          <w:sz w:val="24"/>
          <w:szCs w:val="24"/>
        </w:rPr>
      </w:pPr>
      <w:r w:rsidRPr="00064C6D">
        <w:rPr>
          <w:rFonts w:eastAsia="Calibri" w:cstheme="minorHAnsi"/>
          <w:bCs/>
          <w:color w:val="000000" w:themeColor="text1"/>
          <w:sz w:val="24"/>
          <w:szCs w:val="24"/>
        </w:rPr>
        <w:t>Established in May 2009, the Advisory Committee on Community Banking provides input to the FDIC on a range of issues that impact the nation's community banks, including examination policies and procedures, credit and lending practices, deposit insurance assessments, insurance coverage, and regulatory compliance.</w:t>
      </w:r>
    </w:p>
    <w:p w14:paraId="69AB0940" w14:textId="77777777" w:rsidR="00064C6D" w:rsidRPr="00064C6D" w:rsidRDefault="00064C6D" w:rsidP="00064C6D">
      <w:pPr>
        <w:spacing w:before="120" w:after="120" w:line="259" w:lineRule="auto"/>
        <w:rPr>
          <w:rFonts w:eastAsia="Calibri" w:cstheme="minorHAnsi"/>
          <w:bCs/>
          <w:color w:val="000000" w:themeColor="text1"/>
          <w:sz w:val="24"/>
          <w:szCs w:val="24"/>
        </w:rPr>
      </w:pPr>
      <w:r w:rsidRPr="00064C6D">
        <w:rPr>
          <w:rFonts w:eastAsia="Calibri" w:cstheme="minorHAnsi"/>
          <w:bCs/>
          <w:color w:val="000000" w:themeColor="text1"/>
          <w:sz w:val="24"/>
          <w:szCs w:val="24"/>
        </w:rPr>
        <w:t>The meeting is open to the public and will be held from 9 a.m. to 3:30 p.m. EDT in the FDIC's main building located at 550 17th Street, N.W., Washington, D.C. The meeting also will be webcast live.</w:t>
      </w:r>
    </w:p>
    <w:p w14:paraId="6F9B2C84" w14:textId="3100E4CD" w:rsidR="00E16767" w:rsidRDefault="00064C6D" w:rsidP="00064C6D">
      <w:pPr>
        <w:spacing w:before="120" w:after="120" w:line="259" w:lineRule="auto"/>
        <w:rPr>
          <w:rFonts w:eastAsia="Calibri" w:cstheme="minorHAnsi"/>
          <w:bCs/>
          <w:color w:val="000000" w:themeColor="text1"/>
          <w:sz w:val="24"/>
          <w:szCs w:val="24"/>
        </w:rPr>
      </w:pPr>
      <w:r w:rsidRPr="00064C6D">
        <w:rPr>
          <w:rFonts w:eastAsia="Calibri" w:cstheme="minorHAnsi"/>
          <w:bCs/>
          <w:color w:val="000000" w:themeColor="text1"/>
          <w:sz w:val="24"/>
          <w:szCs w:val="24"/>
        </w:rPr>
        <w:t xml:space="preserve">The agenda for the meeting and a link to the webcast are available at </w:t>
      </w:r>
      <w:hyperlink r:id="rId32" w:history="1">
        <w:r w:rsidRPr="00064C6D">
          <w:rPr>
            <w:rStyle w:val="Hyperlink"/>
            <w:rFonts w:eastAsia="Calibri" w:cstheme="minorHAnsi"/>
            <w:bCs/>
            <w:sz w:val="24"/>
            <w:szCs w:val="24"/>
          </w:rPr>
          <w:t>FDIC's Advisory Committee on Community Banking website.</w:t>
        </w:r>
      </w:hyperlink>
    </w:p>
    <w:p w14:paraId="2F07AC41" w14:textId="7EAD5643" w:rsidR="00E16767" w:rsidRDefault="00E16767" w:rsidP="00E16767">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33" w:history="1">
        <w:r w:rsidRPr="00064C6D">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0F801762" w14:textId="77777777" w:rsidR="00777C05" w:rsidRPr="00BD147A" w:rsidRDefault="00063F3D" w:rsidP="00BD147A">
      <w:pPr>
        <w:pStyle w:val="CCTOCHeading"/>
        <w:spacing w:line="259" w:lineRule="auto"/>
        <w:rPr>
          <w:rFonts w:asciiTheme="minorHAnsi" w:hAnsiTheme="minorHAnsi" w:cstheme="minorHAnsi"/>
        </w:rPr>
      </w:pPr>
      <w:bookmarkStart w:id="35" w:name="_Toc17289151"/>
      <w:r w:rsidRPr="00436AD8">
        <w:rPr>
          <w:rFonts w:asciiTheme="minorHAnsi" w:hAnsiTheme="minorHAnsi" w:cstheme="minorHAnsi"/>
        </w:rPr>
        <w:t>OCC actions</w:t>
      </w:r>
      <w:bookmarkStart w:id="36" w:name="_Hlk484674731"/>
      <w:bookmarkStart w:id="37" w:name="_Toc409519096"/>
      <w:bookmarkEnd w:id="31"/>
      <w:bookmarkEnd w:id="32"/>
      <w:r w:rsidRPr="006E7501">
        <w:rPr>
          <w:rFonts w:asciiTheme="minorHAnsi" w:eastAsiaTheme="minorHAnsi" w:hAnsiTheme="minorHAnsi" w:cstheme="minorHAnsi"/>
          <w:b w:val="0"/>
          <w:color w:val="auto"/>
          <w:sz w:val="22"/>
          <w:szCs w:val="22"/>
        </w:rPr>
        <w:t xml:space="preserve"> </w:t>
      </w:r>
      <w:r w:rsidRPr="006E7501">
        <w:rPr>
          <w:rFonts w:asciiTheme="minorHAnsi" w:hAnsiTheme="minorHAnsi" w:cstheme="minorHAnsi"/>
        </w:rPr>
        <w:t>and news</w:t>
      </w:r>
      <w:bookmarkStart w:id="38" w:name="_Hlk514920401"/>
      <w:bookmarkStart w:id="39" w:name="_Toc409519097"/>
      <w:bookmarkStart w:id="40" w:name="_Toc504138796"/>
      <w:bookmarkStart w:id="41" w:name="_Hlk495582916"/>
      <w:bookmarkEnd w:id="33"/>
      <w:bookmarkEnd w:id="35"/>
      <w:bookmarkEnd w:id="36"/>
      <w:bookmarkEnd w:id="37"/>
    </w:p>
    <w:p w14:paraId="5DDD1960" w14:textId="2785E6D3" w:rsidR="008370DE" w:rsidRPr="0077105F" w:rsidRDefault="008370DE" w:rsidP="008370DE">
      <w:pPr>
        <w:tabs>
          <w:tab w:val="left" w:pos="7284"/>
        </w:tabs>
        <w:spacing w:before="120" w:after="120" w:line="259" w:lineRule="auto"/>
        <w:rPr>
          <w:rFonts w:eastAsia="Calibri" w:cstheme="minorHAnsi"/>
          <w:b/>
          <w:bCs/>
          <w:i/>
          <w:color w:val="000000" w:themeColor="text1"/>
          <w:sz w:val="24"/>
          <w:szCs w:val="24"/>
        </w:rPr>
      </w:pPr>
      <w:r w:rsidRPr="008370DE">
        <w:rPr>
          <w:rFonts w:eastAsia="Calibri" w:cstheme="minorHAnsi"/>
          <w:b/>
          <w:bCs/>
          <w:i/>
          <w:color w:val="000000" w:themeColor="text1"/>
          <w:sz w:val="24"/>
          <w:szCs w:val="24"/>
        </w:rPr>
        <w:t xml:space="preserve">Comptroller of the Currency Visits Areas of Washington, D.C., to Discuss Community Reinvestment Success and Opportunities </w:t>
      </w:r>
      <w:r>
        <w:rPr>
          <w:rFonts w:eastAsia="Calibri" w:cstheme="minorHAnsi"/>
          <w:b/>
          <w:bCs/>
          <w:i/>
          <w:color w:val="000000" w:themeColor="text1"/>
          <w:sz w:val="24"/>
          <w:szCs w:val="24"/>
        </w:rPr>
        <w:t>(08.19.2019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6AED46A8" w14:textId="77777777" w:rsidR="008370DE" w:rsidRPr="008370DE" w:rsidRDefault="008370DE" w:rsidP="008370DE">
      <w:pPr>
        <w:spacing w:before="120" w:after="120" w:line="259" w:lineRule="auto"/>
        <w:rPr>
          <w:rFonts w:eastAsia="Calibri" w:cstheme="minorHAnsi"/>
          <w:bCs/>
          <w:color w:val="000000" w:themeColor="text1"/>
          <w:sz w:val="24"/>
          <w:szCs w:val="24"/>
        </w:rPr>
      </w:pPr>
      <w:r w:rsidRPr="008370DE">
        <w:rPr>
          <w:rFonts w:eastAsia="Calibri" w:cstheme="minorHAnsi"/>
          <w:bCs/>
          <w:color w:val="000000" w:themeColor="text1"/>
          <w:sz w:val="24"/>
          <w:szCs w:val="24"/>
        </w:rPr>
        <w:t xml:space="preserve">WASHINGTON — Comptroller of the Currency Joseph </w:t>
      </w:r>
      <w:proofErr w:type="spellStart"/>
      <w:r w:rsidRPr="008370DE">
        <w:rPr>
          <w:rFonts w:eastAsia="Calibri" w:cstheme="minorHAnsi"/>
          <w:bCs/>
          <w:color w:val="000000" w:themeColor="text1"/>
          <w:sz w:val="24"/>
          <w:szCs w:val="24"/>
        </w:rPr>
        <w:t>Otting</w:t>
      </w:r>
      <w:proofErr w:type="spellEnd"/>
      <w:r w:rsidRPr="008370DE">
        <w:rPr>
          <w:rFonts w:eastAsia="Calibri" w:cstheme="minorHAnsi"/>
          <w:bCs/>
          <w:color w:val="000000" w:themeColor="text1"/>
          <w:sz w:val="24"/>
          <w:szCs w:val="24"/>
        </w:rPr>
        <w:t>, led a tour of Washington, D.C., areas that have benefitted from Community Reinvestment Act (CRA) activity and discussed how CRA regulations can be strengthened to promote more lending, investment, and services, where they are needed most.</w:t>
      </w:r>
    </w:p>
    <w:p w14:paraId="2BBC7A31" w14:textId="77777777" w:rsidR="008370DE" w:rsidRPr="008370DE" w:rsidRDefault="008370DE" w:rsidP="008370DE">
      <w:pPr>
        <w:spacing w:before="120" w:after="120" w:line="259" w:lineRule="auto"/>
        <w:rPr>
          <w:rFonts w:eastAsia="Calibri" w:cstheme="minorHAnsi"/>
          <w:bCs/>
          <w:color w:val="000000" w:themeColor="text1"/>
          <w:sz w:val="24"/>
          <w:szCs w:val="24"/>
        </w:rPr>
      </w:pPr>
      <w:r w:rsidRPr="008370DE">
        <w:rPr>
          <w:rFonts w:eastAsia="Calibri" w:cstheme="minorHAnsi"/>
          <w:bCs/>
          <w:color w:val="000000" w:themeColor="text1"/>
          <w:sz w:val="24"/>
          <w:szCs w:val="24"/>
        </w:rPr>
        <w:t xml:space="preserve">“CRA has help stabilize and revitalize neighborhoods across our country for more than 40 years,” Comptroller </w:t>
      </w:r>
      <w:proofErr w:type="spellStart"/>
      <w:r w:rsidRPr="008370DE">
        <w:rPr>
          <w:rFonts w:eastAsia="Calibri" w:cstheme="minorHAnsi"/>
          <w:bCs/>
          <w:color w:val="000000" w:themeColor="text1"/>
          <w:sz w:val="24"/>
          <w:szCs w:val="24"/>
        </w:rPr>
        <w:t>Otting</w:t>
      </w:r>
      <w:proofErr w:type="spellEnd"/>
      <w:r w:rsidRPr="008370DE">
        <w:rPr>
          <w:rFonts w:eastAsia="Calibri" w:cstheme="minorHAnsi"/>
          <w:bCs/>
          <w:color w:val="000000" w:themeColor="text1"/>
          <w:sz w:val="24"/>
          <w:szCs w:val="24"/>
        </w:rPr>
        <w:t xml:space="preserve"> said following the tour. “Today, we had the opportunity to see some of those reinvestment success stories here in our nation’s capital and continued the discussion of how important it is to modernize CRA regulation to bring even more lending, investment, and services to underserved, low- and moderate-income communities.”</w:t>
      </w:r>
    </w:p>
    <w:p w14:paraId="78A877A6" w14:textId="77777777" w:rsidR="008370DE" w:rsidRPr="008370DE" w:rsidRDefault="008370DE" w:rsidP="008370DE">
      <w:pPr>
        <w:spacing w:before="120" w:after="120" w:line="259" w:lineRule="auto"/>
        <w:rPr>
          <w:rFonts w:eastAsia="Calibri" w:cstheme="minorHAnsi"/>
          <w:bCs/>
          <w:color w:val="000000" w:themeColor="text1"/>
          <w:sz w:val="24"/>
          <w:szCs w:val="24"/>
        </w:rPr>
      </w:pPr>
      <w:r w:rsidRPr="008370DE">
        <w:rPr>
          <w:rFonts w:eastAsia="Calibri" w:cstheme="minorHAnsi"/>
          <w:bCs/>
          <w:color w:val="000000" w:themeColor="text1"/>
          <w:sz w:val="24"/>
          <w:szCs w:val="24"/>
        </w:rPr>
        <w:t>The Comptroller was joined by more than 50 community advocates, community development professionals, and bankers engaged in CRA activity in the district. The tour was supported by MANNA and the Latino Economic Development Center (LEDC), which shared information about their work supporting the D.C. communities.</w:t>
      </w:r>
    </w:p>
    <w:p w14:paraId="720310F0" w14:textId="77777777" w:rsidR="008370DE" w:rsidRPr="008370DE" w:rsidRDefault="008370DE" w:rsidP="008370DE">
      <w:pPr>
        <w:spacing w:before="120" w:after="120" w:line="259" w:lineRule="auto"/>
        <w:rPr>
          <w:rFonts w:eastAsia="Calibri" w:cstheme="minorHAnsi"/>
          <w:bCs/>
          <w:color w:val="000000" w:themeColor="text1"/>
          <w:sz w:val="24"/>
          <w:szCs w:val="24"/>
        </w:rPr>
      </w:pPr>
      <w:r w:rsidRPr="008370DE">
        <w:rPr>
          <w:rFonts w:eastAsia="Calibri" w:cstheme="minorHAnsi"/>
          <w:bCs/>
          <w:color w:val="000000" w:themeColor="text1"/>
          <w:sz w:val="24"/>
          <w:szCs w:val="24"/>
        </w:rPr>
        <w:t xml:space="preserve">“LEDC is pleased to have had the opportunity to showcase our small business clients who are contributing to the local economy and creating jobs in their communities,” said LEDC Executive Director Marla </w:t>
      </w:r>
      <w:proofErr w:type="spellStart"/>
      <w:r w:rsidRPr="008370DE">
        <w:rPr>
          <w:rFonts w:eastAsia="Calibri" w:cstheme="minorHAnsi"/>
          <w:bCs/>
          <w:color w:val="000000" w:themeColor="text1"/>
          <w:sz w:val="24"/>
          <w:szCs w:val="24"/>
        </w:rPr>
        <w:t>Bilonick</w:t>
      </w:r>
      <w:proofErr w:type="spellEnd"/>
      <w:r w:rsidRPr="008370DE">
        <w:rPr>
          <w:rFonts w:eastAsia="Calibri" w:cstheme="minorHAnsi"/>
          <w:bCs/>
          <w:color w:val="000000" w:themeColor="text1"/>
          <w:sz w:val="24"/>
          <w:szCs w:val="24"/>
        </w:rPr>
        <w:t>. “CRA is critical to channeling bank funds through local CDFIs to business owners who are unable to access financing through traditional commercial channels. We are grateful for this opportunity to demonstrate the importance of CRA. We hope these real-life examples can positively influence changes to CRA that could result in driving even greater levels of bank funding into the launch, stabilization, and expansion of our local small businesses.”</w:t>
      </w:r>
    </w:p>
    <w:p w14:paraId="7AADCE48" w14:textId="77777777" w:rsidR="008370DE" w:rsidRPr="008370DE" w:rsidRDefault="008370DE" w:rsidP="008370DE">
      <w:pPr>
        <w:spacing w:before="120" w:after="120" w:line="259" w:lineRule="auto"/>
        <w:rPr>
          <w:rFonts w:eastAsia="Calibri" w:cstheme="minorHAnsi"/>
          <w:bCs/>
          <w:color w:val="000000" w:themeColor="text1"/>
          <w:sz w:val="24"/>
          <w:szCs w:val="24"/>
        </w:rPr>
      </w:pPr>
      <w:r w:rsidRPr="008370DE">
        <w:rPr>
          <w:rFonts w:eastAsia="Calibri" w:cstheme="minorHAnsi"/>
          <w:bCs/>
          <w:color w:val="000000" w:themeColor="text1"/>
          <w:sz w:val="24"/>
          <w:szCs w:val="24"/>
        </w:rPr>
        <w:t xml:space="preserve">“I am excited to be on the tour with Comptroller </w:t>
      </w:r>
      <w:proofErr w:type="spellStart"/>
      <w:r w:rsidRPr="008370DE">
        <w:rPr>
          <w:rFonts w:eastAsia="Calibri" w:cstheme="minorHAnsi"/>
          <w:bCs/>
          <w:color w:val="000000" w:themeColor="text1"/>
          <w:sz w:val="24"/>
          <w:szCs w:val="24"/>
        </w:rPr>
        <w:t>Otting</w:t>
      </w:r>
      <w:proofErr w:type="spellEnd"/>
      <w:r w:rsidRPr="008370DE">
        <w:rPr>
          <w:rFonts w:eastAsia="Calibri" w:cstheme="minorHAnsi"/>
          <w:bCs/>
          <w:color w:val="000000" w:themeColor="text1"/>
          <w:sz w:val="24"/>
          <w:szCs w:val="24"/>
        </w:rPr>
        <w:t>, and others, to showcase some of the affordable housing Manna, Inc. has developed as a result, in part, due to the Community Reinvestment Act,” said Jim Dickerson, Founder and CEO of Manna, Inc. “I hope the tour will show the importance of strengthening and expanding the CRA so more much-needed affordable housing will be the result.”</w:t>
      </w:r>
    </w:p>
    <w:p w14:paraId="78CF8D2C" w14:textId="77777777" w:rsidR="008370DE" w:rsidRPr="008370DE" w:rsidRDefault="008370DE" w:rsidP="008370DE">
      <w:pPr>
        <w:spacing w:before="120" w:after="120" w:line="259" w:lineRule="auto"/>
        <w:rPr>
          <w:rFonts w:eastAsia="Calibri" w:cstheme="minorHAnsi"/>
          <w:bCs/>
          <w:color w:val="000000" w:themeColor="text1"/>
          <w:sz w:val="24"/>
          <w:szCs w:val="24"/>
        </w:rPr>
      </w:pPr>
      <w:r w:rsidRPr="008370DE">
        <w:rPr>
          <w:rFonts w:eastAsia="Calibri" w:cstheme="minorHAnsi"/>
          <w:bCs/>
          <w:color w:val="000000" w:themeColor="text1"/>
          <w:sz w:val="24"/>
          <w:szCs w:val="24"/>
        </w:rPr>
        <w:t xml:space="preserve">“As the Comptroller, I support a strong CRA and believe we can do more for our underserved communities by clarifying what counts for CRA credit, updating where activity qualifies, making evaluations of bank CRA </w:t>
      </w:r>
      <w:r w:rsidRPr="008370DE">
        <w:rPr>
          <w:rFonts w:eastAsia="Calibri" w:cstheme="minorHAnsi"/>
          <w:bCs/>
          <w:color w:val="000000" w:themeColor="text1"/>
          <w:sz w:val="24"/>
          <w:szCs w:val="24"/>
        </w:rPr>
        <w:lastRenderedPageBreak/>
        <w:t>performance more objective, and reporting results in a more timely and transparent manner,” the Comptroller said. “These changes have the potential to encourage billions more in CRA activity each year.”</w:t>
      </w:r>
    </w:p>
    <w:p w14:paraId="4D67DC47" w14:textId="77777777" w:rsidR="008370DE" w:rsidRPr="008370DE" w:rsidRDefault="008370DE" w:rsidP="008370DE">
      <w:pPr>
        <w:spacing w:before="120" w:after="120" w:line="259" w:lineRule="auto"/>
        <w:rPr>
          <w:rFonts w:eastAsia="Calibri" w:cstheme="minorHAnsi"/>
          <w:bCs/>
          <w:color w:val="000000" w:themeColor="text1"/>
          <w:sz w:val="24"/>
          <w:szCs w:val="24"/>
        </w:rPr>
      </w:pPr>
      <w:r w:rsidRPr="008370DE">
        <w:rPr>
          <w:rFonts w:eastAsia="Calibri" w:cstheme="minorHAnsi"/>
          <w:bCs/>
          <w:color w:val="000000" w:themeColor="text1"/>
          <w:sz w:val="24"/>
          <w:szCs w:val="24"/>
        </w:rPr>
        <w:t>The OCC continues to work with other federal banking regulators to develop a modern CRA regulatory framework. The Comptroller will continue to meet with stakeholders and visit areas throughout the country to see CRA success stories first-hand and hear directly how regulators can make CRA work better for everyone while fulfilling its statutory purpose more effectively.</w:t>
      </w:r>
    </w:p>
    <w:p w14:paraId="31CB4A8D" w14:textId="0C6F5C57" w:rsidR="008370DE" w:rsidRDefault="008370DE" w:rsidP="008370DE">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34" w:history="1">
        <w:r w:rsidRPr="00D629F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04F85E69" w14:textId="4AAC3E2C" w:rsidR="00827630" w:rsidRDefault="00827630" w:rsidP="00827630">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Pr>
          <w:rFonts w:eastAsia="Calibri" w:cstheme="minorHAnsi"/>
          <w:b/>
          <w:bCs/>
          <w:i/>
          <w:color w:val="002060"/>
          <w:sz w:val="24"/>
          <w:szCs w:val="24"/>
        </w:rPr>
        <w:t xml:space="preserve">In June, 2019 </w:t>
      </w:r>
      <w:r w:rsidRPr="00827630">
        <w:rPr>
          <w:rFonts w:eastAsia="Calibri" w:cstheme="minorHAnsi"/>
          <w:b/>
          <w:bCs/>
          <w:i/>
          <w:color w:val="002060"/>
          <w:sz w:val="24"/>
          <w:szCs w:val="24"/>
        </w:rPr>
        <w:t xml:space="preserve">Deputy Comptroller of the Currency for Bank Supervision Policy </w:t>
      </w:r>
      <w:proofErr w:type="spellStart"/>
      <w:r w:rsidRPr="00827630">
        <w:rPr>
          <w:rFonts w:eastAsia="Calibri" w:cstheme="minorHAnsi"/>
          <w:b/>
          <w:bCs/>
          <w:i/>
          <w:color w:val="002060"/>
          <w:sz w:val="24"/>
          <w:szCs w:val="24"/>
        </w:rPr>
        <w:t>Grovetta</w:t>
      </w:r>
      <w:proofErr w:type="spellEnd"/>
      <w:r w:rsidRPr="00827630">
        <w:rPr>
          <w:rFonts w:eastAsia="Calibri" w:cstheme="minorHAnsi"/>
          <w:b/>
          <w:bCs/>
          <w:i/>
          <w:color w:val="002060"/>
          <w:sz w:val="24"/>
          <w:szCs w:val="24"/>
        </w:rPr>
        <w:t xml:space="preserve"> </w:t>
      </w:r>
      <w:proofErr w:type="spellStart"/>
      <w:r w:rsidRPr="00827630">
        <w:rPr>
          <w:rFonts w:eastAsia="Calibri" w:cstheme="minorHAnsi"/>
          <w:b/>
          <w:bCs/>
          <w:i/>
          <w:color w:val="002060"/>
          <w:sz w:val="24"/>
          <w:szCs w:val="24"/>
        </w:rPr>
        <w:t>Gardineer</w:t>
      </w:r>
      <w:proofErr w:type="spellEnd"/>
      <w:r w:rsidRPr="00827630">
        <w:t xml:space="preserve"> </w:t>
      </w:r>
      <w:r>
        <w:rPr>
          <w:rFonts w:eastAsia="Calibri" w:cstheme="minorHAnsi"/>
          <w:b/>
          <w:bCs/>
          <w:i/>
          <w:color w:val="002060"/>
          <w:sz w:val="24"/>
          <w:szCs w:val="24"/>
        </w:rPr>
        <w:t>said the</w:t>
      </w:r>
      <w:r w:rsidRPr="00827630">
        <w:rPr>
          <w:rFonts w:eastAsia="Calibri" w:cstheme="minorHAnsi"/>
          <w:b/>
          <w:bCs/>
          <w:i/>
          <w:color w:val="002060"/>
          <w:sz w:val="24"/>
          <w:szCs w:val="24"/>
        </w:rPr>
        <w:t xml:space="preserve"> federal banking agencies expect to issue a notice of proposed rulemaking to revise their Community Reinvestment Act regulations by the end of summer</w:t>
      </w:r>
      <w:r>
        <w:rPr>
          <w:rFonts w:eastAsia="Calibri" w:cstheme="minorHAnsi"/>
          <w:b/>
          <w:bCs/>
          <w:i/>
          <w:color w:val="002060"/>
          <w:sz w:val="24"/>
          <w:szCs w:val="24"/>
        </w:rPr>
        <w:t xml:space="preserve">. The end of the summer is nigh. </w:t>
      </w:r>
    </w:p>
    <w:p w14:paraId="7A02F0CE" w14:textId="77777777" w:rsidR="008370DE" w:rsidRDefault="008370DE" w:rsidP="00E16767">
      <w:pPr>
        <w:tabs>
          <w:tab w:val="left" w:pos="7284"/>
        </w:tabs>
        <w:spacing w:before="120" w:after="120" w:line="259" w:lineRule="auto"/>
        <w:rPr>
          <w:rFonts w:eastAsia="Calibri" w:cstheme="minorHAnsi"/>
          <w:b/>
          <w:bCs/>
          <w:i/>
          <w:color w:val="000000" w:themeColor="text1"/>
          <w:sz w:val="24"/>
          <w:szCs w:val="24"/>
        </w:rPr>
      </w:pPr>
    </w:p>
    <w:p w14:paraId="0637F06D" w14:textId="58C789EB" w:rsidR="00E16767" w:rsidRPr="0077105F" w:rsidRDefault="000D5AC8" w:rsidP="00E16767">
      <w:pPr>
        <w:tabs>
          <w:tab w:val="left" w:pos="7284"/>
        </w:tabs>
        <w:spacing w:before="120" w:after="120" w:line="259" w:lineRule="auto"/>
        <w:rPr>
          <w:rFonts w:eastAsia="Calibri" w:cstheme="minorHAnsi"/>
          <w:b/>
          <w:bCs/>
          <w:i/>
          <w:color w:val="000000" w:themeColor="text1"/>
          <w:sz w:val="24"/>
          <w:szCs w:val="24"/>
        </w:rPr>
      </w:pPr>
      <w:r w:rsidRPr="000D5AC8">
        <w:rPr>
          <w:rFonts w:eastAsia="Calibri" w:cstheme="minorHAnsi"/>
          <w:b/>
          <w:bCs/>
          <w:i/>
          <w:color w:val="000000" w:themeColor="text1"/>
          <w:sz w:val="24"/>
          <w:szCs w:val="24"/>
        </w:rPr>
        <w:t xml:space="preserve">Comptroller of the Currency Visits Baltimore Affordable Housing Event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08</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14</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p>
    <w:p w14:paraId="4236804A" w14:textId="61D225EC"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 xml:space="preserve">BALTIMORE — Comptroller of the Currency Joseph </w:t>
      </w:r>
      <w:proofErr w:type="spellStart"/>
      <w:r w:rsidRPr="000D5AC8">
        <w:rPr>
          <w:rFonts w:eastAsia="Calibri" w:cstheme="minorHAnsi"/>
          <w:bCs/>
          <w:color w:val="000000" w:themeColor="text1"/>
          <w:sz w:val="24"/>
          <w:szCs w:val="24"/>
        </w:rPr>
        <w:t>Otting</w:t>
      </w:r>
      <w:proofErr w:type="spellEnd"/>
      <w:r w:rsidRPr="000D5AC8">
        <w:rPr>
          <w:rFonts w:eastAsia="Calibri" w:cstheme="minorHAnsi"/>
          <w:bCs/>
          <w:color w:val="000000" w:themeColor="text1"/>
          <w:sz w:val="24"/>
          <w:szCs w:val="24"/>
        </w:rPr>
        <w:t xml:space="preserve"> and senior staff visited an event promoting affordable and sustainable homeownership in Baltimore.</w:t>
      </w:r>
    </w:p>
    <w:p w14:paraId="37C871C5" w14:textId="77777777"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The free “Achieve the Dream” event hosted by the non-profit Neighborhood Assistance Corporation of America (NACA) was part of a series the organization hosts around the country that provides counseling to potential homebuyers, helps them prepare for homeownership, and works to qualify them with an affordable mortgage.</w:t>
      </w:r>
    </w:p>
    <w:p w14:paraId="5A6B8353" w14:textId="77777777"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 xml:space="preserve">“Knowledge is power,” said Comptroller of the Currency Joseph </w:t>
      </w:r>
      <w:proofErr w:type="spellStart"/>
      <w:r w:rsidRPr="000D5AC8">
        <w:rPr>
          <w:rFonts w:eastAsia="Calibri" w:cstheme="minorHAnsi"/>
          <w:bCs/>
          <w:color w:val="000000" w:themeColor="text1"/>
          <w:sz w:val="24"/>
          <w:szCs w:val="24"/>
        </w:rPr>
        <w:t>Otting</w:t>
      </w:r>
      <w:proofErr w:type="spellEnd"/>
      <w:r w:rsidRPr="000D5AC8">
        <w:rPr>
          <w:rFonts w:eastAsia="Calibri" w:cstheme="minorHAnsi"/>
          <w:bCs/>
          <w:color w:val="000000" w:themeColor="text1"/>
          <w:sz w:val="24"/>
          <w:szCs w:val="24"/>
        </w:rPr>
        <w:t>. “The education provided to these potential homebuyers through programs like these can unlock the door to achieving what is the American dream for many. The sort of community service and support provided through these programs is an example of what we envision when we talk about encouraging more investment, lending, and services through modernizing the Community Reinvestment Act.”</w:t>
      </w:r>
    </w:p>
    <w:p w14:paraId="4EA9E9D5" w14:textId="77777777"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During the visit, the Comptroller and staff sat down with more than a dozen recent homebuyers who achieved homeownership through the NACA program. The homeowners shared their personal stories and how they overcame the many barriers that underserved and low- and moderate-income individuals face when considering purchasing a house. Some of the barriers faced include high savings requirements, unaffordable terms, restrictive underwriting, and bias.</w:t>
      </w:r>
    </w:p>
    <w:p w14:paraId="4C51D6DC" w14:textId="77777777" w:rsid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NACA is the largest counseling organization certified by the Department of Housing and Urban Development with more than 2.7 million members. The organization has provided affordable solutions for more than a quarter million homeowners. Mortgages are provided in partnership with national banks who have committed $15 billion to support the program.</w:t>
      </w:r>
    </w:p>
    <w:p w14:paraId="01EAE121" w14:textId="58C9553C" w:rsidR="00E16767" w:rsidRDefault="00E16767" w:rsidP="000D5AC8">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35" w:history="1">
        <w:r w:rsidRPr="000D5AC8">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59256E8A" w14:textId="45D5EBF5" w:rsidR="00E16767" w:rsidRDefault="00E16767" w:rsidP="00E16767">
      <w:pPr>
        <w:tabs>
          <w:tab w:val="left" w:pos="7284"/>
        </w:tabs>
        <w:spacing w:before="120" w:after="120" w:line="259" w:lineRule="auto"/>
        <w:rPr>
          <w:rFonts w:eastAsia="Calibri" w:cstheme="minorHAnsi"/>
          <w:b/>
          <w:bCs/>
          <w:i/>
          <w:color w:val="000000" w:themeColor="text1"/>
          <w:sz w:val="24"/>
          <w:szCs w:val="24"/>
        </w:rPr>
      </w:pPr>
    </w:p>
    <w:p w14:paraId="0455E843" w14:textId="4B2D8A2C" w:rsidR="00D91CE0" w:rsidRPr="0077105F" w:rsidRDefault="00D91CE0" w:rsidP="00D91CE0">
      <w:pPr>
        <w:tabs>
          <w:tab w:val="left" w:pos="7284"/>
        </w:tabs>
        <w:spacing w:before="120" w:after="120" w:line="259" w:lineRule="auto"/>
        <w:rPr>
          <w:rFonts w:eastAsia="Calibri" w:cstheme="minorHAnsi"/>
          <w:b/>
          <w:bCs/>
          <w:i/>
          <w:color w:val="000000" w:themeColor="text1"/>
          <w:sz w:val="24"/>
          <w:szCs w:val="24"/>
        </w:rPr>
      </w:pPr>
      <w:r w:rsidRPr="00D91CE0">
        <w:rPr>
          <w:rFonts w:eastAsia="Calibri" w:cstheme="minorHAnsi"/>
          <w:b/>
          <w:bCs/>
          <w:i/>
          <w:color w:val="000000" w:themeColor="text1"/>
          <w:sz w:val="24"/>
          <w:szCs w:val="24"/>
        </w:rPr>
        <w:t xml:space="preserve">OCC to Host Innovation Office Hours in Washington, D.C </w:t>
      </w:r>
      <w:r>
        <w:rPr>
          <w:rFonts w:eastAsia="Calibri" w:cstheme="minorHAnsi"/>
          <w:b/>
          <w:bCs/>
          <w:i/>
          <w:color w:val="000000" w:themeColor="text1"/>
          <w:sz w:val="24"/>
          <w:szCs w:val="24"/>
        </w:rPr>
        <w:t>(08.12.2019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Pr>
          <w:rFonts w:eastAsia="Calibri" w:cstheme="minorHAnsi"/>
          <w:b/>
          <w:bCs/>
          <w:i/>
          <w:noProof/>
          <w:color w:val="000000" w:themeColor="text1"/>
          <w:sz w:val="24"/>
          <w:szCs w:val="24"/>
        </w:rPr>
        <w:drawing>
          <wp:inline distT="0" distB="0" distL="0" distR="0" wp14:anchorId="195356EE" wp14:editId="6600E3BC">
            <wp:extent cx="274320" cy="219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28C9D391" w14:textId="64C9E55B" w:rsidR="00D91CE0" w:rsidRPr="00D91CE0" w:rsidRDefault="00D91CE0" w:rsidP="00D91CE0">
      <w:pPr>
        <w:spacing w:before="120" w:after="120" w:line="259" w:lineRule="auto"/>
        <w:rPr>
          <w:rFonts w:eastAsia="Calibri" w:cstheme="minorHAnsi"/>
          <w:bCs/>
          <w:color w:val="000000" w:themeColor="text1"/>
          <w:sz w:val="24"/>
          <w:szCs w:val="24"/>
        </w:rPr>
      </w:pPr>
      <w:r w:rsidRPr="00D91CE0">
        <w:rPr>
          <w:rFonts w:eastAsia="Calibri" w:cstheme="minorHAnsi"/>
          <w:bCs/>
          <w:color w:val="000000" w:themeColor="text1"/>
          <w:sz w:val="24"/>
          <w:szCs w:val="24"/>
        </w:rPr>
        <w:t>WASHINGTON — The Office of the Comptroller of the Currency (OCC) announced it will hold Innovation Office Hours, October 8-10, in Washington, D.C., to promote responsible innovation in the federal banking system.</w:t>
      </w:r>
    </w:p>
    <w:p w14:paraId="0906553F" w14:textId="77777777" w:rsidR="00D91CE0" w:rsidRPr="00D91CE0" w:rsidRDefault="00D91CE0" w:rsidP="00D91CE0">
      <w:pPr>
        <w:spacing w:before="120" w:after="120" w:line="259" w:lineRule="auto"/>
        <w:rPr>
          <w:rFonts w:eastAsia="Calibri" w:cstheme="minorHAnsi"/>
          <w:bCs/>
          <w:color w:val="000000" w:themeColor="text1"/>
          <w:sz w:val="24"/>
          <w:szCs w:val="24"/>
        </w:rPr>
      </w:pPr>
      <w:r w:rsidRPr="00D91CE0">
        <w:rPr>
          <w:rFonts w:eastAsia="Calibri" w:cstheme="minorHAnsi"/>
          <w:bCs/>
          <w:color w:val="000000" w:themeColor="text1"/>
          <w:sz w:val="24"/>
          <w:szCs w:val="24"/>
        </w:rPr>
        <w:t xml:space="preserve">Office Hours are one-on-one meetings with Office of Innovation staff to discuss financial technology (fintech), new products or services, partnering with a bank or fintech company, or other matters related to responsible </w:t>
      </w:r>
      <w:r w:rsidRPr="00D91CE0">
        <w:rPr>
          <w:rFonts w:eastAsia="Calibri" w:cstheme="minorHAnsi"/>
          <w:bCs/>
          <w:color w:val="000000" w:themeColor="text1"/>
          <w:sz w:val="24"/>
          <w:szCs w:val="24"/>
        </w:rPr>
        <w:lastRenderedPageBreak/>
        <w:t>innovation in the federal banking system. OCC staff will provide feedback and respond to questions. Each meeting will last no longer than one hour.</w:t>
      </w:r>
    </w:p>
    <w:p w14:paraId="697F6F39" w14:textId="77777777" w:rsidR="00D91CE0" w:rsidRPr="00D91CE0" w:rsidRDefault="00D91CE0" w:rsidP="00D91CE0">
      <w:pPr>
        <w:spacing w:before="120" w:after="120" w:line="259" w:lineRule="auto"/>
        <w:rPr>
          <w:rFonts w:eastAsia="Calibri" w:cstheme="minorHAnsi"/>
          <w:bCs/>
          <w:color w:val="000000" w:themeColor="text1"/>
          <w:sz w:val="24"/>
          <w:szCs w:val="24"/>
        </w:rPr>
      </w:pPr>
      <w:r w:rsidRPr="00D91CE0">
        <w:rPr>
          <w:rFonts w:eastAsia="Calibri" w:cstheme="minorHAnsi"/>
          <w:bCs/>
          <w:color w:val="000000" w:themeColor="text1"/>
          <w:sz w:val="24"/>
          <w:szCs w:val="24"/>
        </w:rPr>
        <w:t>Interested parties should request an Office Hours session by August 23, 2019, and are asked to provide information on why they are interested in meeting with the OCC. Specific meeting times and arrangements will be determined after the OCC receives and accepts the request.</w:t>
      </w:r>
    </w:p>
    <w:p w14:paraId="5B7DD37C" w14:textId="77777777" w:rsidR="00D91CE0" w:rsidRPr="00D91CE0" w:rsidRDefault="00D91CE0" w:rsidP="00D91CE0">
      <w:pPr>
        <w:spacing w:before="120" w:after="120" w:line="259" w:lineRule="auto"/>
        <w:rPr>
          <w:rFonts w:eastAsia="Calibri" w:cstheme="minorHAnsi"/>
          <w:bCs/>
          <w:color w:val="000000" w:themeColor="text1"/>
          <w:sz w:val="24"/>
          <w:szCs w:val="24"/>
        </w:rPr>
      </w:pPr>
      <w:r w:rsidRPr="00D91CE0">
        <w:rPr>
          <w:rFonts w:eastAsia="Calibri" w:cstheme="minorHAnsi"/>
          <w:bCs/>
          <w:color w:val="000000" w:themeColor="text1"/>
          <w:sz w:val="24"/>
          <w:szCs w:val="24"/>
        </w:rPr>
        <w:t>Related Links</w:t>
      </w:r>
    </w:p>
    <w:p w14:paraId="052722DA" w14:textId="0C094AF8" w:rsidR="00D91CE0" w:rsidRPr="00D91CE0" w:rsidRDefault="003B6FAB" w:rsidP="00D91CE0">
      <w:pPr>
        <w:spacing w:before="120" w:after="120" w:line="259" w:lineRule="auto"/>
        <w:rPr>
          <w:rFonts w:eastAsia="Calibri" w:cstheme="minorHAnsi"/>
          <w:bCs/>
          <w:color w:val="000000" w:themeColor="text1"/>
          <w:sz w:val="24"/>
          <w:szCs w:val="24"/>
        </w:rPr>
      </w:pPr>
      <w:hyperlink r:id="rId36" w:history="1">
        <w:r w:rsidR="00D91CE0" w:rsidRPr="00D91CE0">
          <w:rPr>
            <w:rStyle w:val="Hyperlink"/>
            <w:rFonts w:eastAsia="Calibri" w:cstheme="minorHAnsi"/>
            <w:bCs/>
            <w:sz w:val="24"/>
            <w:szCs w:val="24"/>
          </w:rPr>
          <w:t>OCC’s Responsible Innovation Web Page</w:t>
        </w:r>
      </w:hyperlink>
    </w:p>
    <w:p w14:paraId="675A1CF3" w14:textId="43A12654" w:rsidR="00D91CE0" w:rsidRDefault="003B6FAB" w:rsidP="00D91CE0">
      <w:pPr>
        <w:spacing w:before="120" w:after="120" w:line="259" w:lineRule="auto"/>
        <w:rPr>
          <w:rFonts w:eastAsia="Calibri" w:cstheme="minorHAnsi"/>
          <w:bCs/>
          <w:color w:val="000000" w:themeColor="text1"/>
          <w:sz w:val="24"/>
          <w:szCs w:val="24"/>
        </w:rPr>
      </w:pPr>
      <w:hyperlink r:id="rId37" w:history="1">
        <w:r w:rsidR="00D91CE0" w:rsidRPr="00D91CE0">
          <w:rPr>
            <w:rStyle w:val="Hyperlink"/>
            <w:rFonts w:eastAsia="Calibri" w:cstheme="minorHAnsi"/>
            <w:bCs/>
            <w:sz w:val="24"/>
            <w:szCs w:val="24"/>
          </w:rPr>
          <w:t>OCC Office of Innovation: A General Guide</w:t>
        </w:r>
      </w:hyperlink>
      <w:r w:rsidR="00D91CE0" w:rsidRPr="00D91CE0">
        <w:rPr>
          <w:rFonts w:eastAsia="Calibri" w:cstheme="minorHAnsi"/>
          <w:bCs/>
          <w:color w:val="000000" w:themeColor="text1"/>
          <w:sz w:val="24"/>
          <w:szCs w:val="24"/>
        </w:rPr>
        <w:t xml:space="preserve"> (PDF)</w:t>
      </w:r>
    </w:p>
    <w:p w14:paraId="0F216BD6" w14:textId="5B8DBB5F" w:rsidR="00D91CE0" w:rsidRDefault="00D91CE0" w:rsidP="00D91CE0">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38" w:history="1">
        <w:r w:rsidRPr="00D629F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1032A379" w14:textId="6178034B" w:rsidR="00D91CE0" w:rsidRDefault="00D91CE0" w:rsidP="00827630">
      <w:pPr>
        <w:spacing w:before="120" w:after="120" w:line="259" w:lineRule="auto"/>
        <w:rPr>
          <w:rFonts w:eastAsia="Calibri" w:cstheme="minorHAnsi"/>
          <w:b/>
          <w:bCs/>
          <w:i/>
          <w:color w:val="002060"/>
          <w:sz w:val="24"/>
          <w:szCs w:val="24"/>
        </w:rPr>
      </w:pPr>
      <w:bookmarkStart w:id="42" w:name="_Hlk17303907"/>
      <w:r w:rsidRPr="0077105F">
        <w:rPr>
          <w:rFonts w:eastAsia="Calibri" w:cstheme="minorHAnsi"/>
          <w:b/>
          <w:bCs/>
          <w:i/>
          <w:color w:val="002060"/>
          <w:sz w:val="24"/>
          <w:szCs w:val="24"/>
        </w:rPr>
        <w:t xml:space="preserve">Comment: </w:t>
      </w:r>
      <w:r w:rsidR="00827630">
        <w:rPr>
          <w:rFonts w:eastAsia="Calibri" w:cstheme="minorHAnsi"/>
          <w:b/>
          <w:bCs/>
          <w:i/>
          <w:color w:val="002060"/>
          <w:sz w:val="24"/>
          <w:szCs w:val="24"/>
        </w:rPr>
        <w:t>In 2017, Comptroller Curry said ‘</w:t>
      </w:r>
      <w:r w:rsidR="00827630" w:rsidRPr="00827630">
        <w:rPr>
          <w:rFonts w:eastAsia="Calibri" w:cstheme="minorHAnsi"/>
          <w:b/>
          <w:bCs/>
          <w:i/>
          <w:color w:val="002060"/>
          <w:sz w:val="24"/>
          <w:szCs w:val="24"/>
        </w:rPr>
        <w:t>At the OCC, we fully recognize that the</w:t>
      </w:r>
      <w:r w:rsidR="00827630">
        <w:rPr>
          <w:rFonts w:eastAsia="Calibri" w:cstheme="minorHAnsi"/>
          <w:b/>
          <w:bCs/>
          <w:i/>
          <w:color w:val="002060"/>
          <w:sz w:val="24"/>
          <w:szCs w:val="24"/>
        </w:rPr>
        <w:t xml:space="preserve"> </w:t>
      </w:r>
      <w:r w:rsidR="00827630" w:rsidRPr="00827630">
        <w:rPr>
          <w:rFonts w:eastAsia="Calibri" w:cstheme="minorHAnsi"/>
          <w:b/>
          <w:bCs/>
          <w:i/>
          <w:color w:val="002060"/>
          <w:sz w:val="24"/>
          <w:szCs w:val="24"/>
        </w:rPr>
        <w:t>opportunities for consumers of financial services are changing for the better, and you are a part</w:t>
      </w:r>
      <w:r w:rsidR="00827630">
        <w:rPr>
          <w:rFonts w:eastAsia="Calibri" w:cstheme="minorHAnsi"/>
          <w:b/>
          <w:bCs/>
          <w:i/>
          <w:color w:val="002060"/>
          <w:sz w:val="24"/>
          <w:szCs w:val="24"/>
        </w:rPr>
        <w:t xml:space="preserve"> </w:t>
      </w:r>
      <w:r w:rsidR="00827630" w:rsidRPr="00827630">
        <w:rPr>
          <w:rFonts w:eastAsia="Calibri" w:cstheme="minorHAnsi"/>
          <w:b/>
          <w:bCs/>
          <w:i/>
          <w:color w:val="002060"/>
          <w:sz w:val="24"/>
          <w:szCs w:val="24"/>
        </w:rPr>
        <w:t>of that change. That’s not to say that I don’t see risks as a regulator, I do. But, the promise of</w:t>
      </w:r>
      <w:r w:rsidR="00827630">
        <w:rPr>
          <w:rFonts w:eastAsia="Calibri" w:cstheme="minorHAnsi"/>
          <w:b/>
          <w:bCs/>
          <w:i/>
          <w:color w:val="002060"/>
          <w:sz w:val="24"/>
          <w:szCs w:val="24"/>
        </w:rPr>
        <w:t xml:space="preserve"> </w:t>
      </w:r>
      <w:r w:rsidR="00827630" w:rsidRPr="00827630">
        <w:rPr>
          <w:rFonts w:eastAsia="Calibri" w:cstheme="minorHAnsi"/>
          <w:b/>
          <w:bCs/>
          <w:i/>
          <w:color w:val="002060"/>
          <w:sz w:val="24"/>
          <w:szCs w:val="24"/>
        </w:rPr>
        <w:t>responsible innovation can outweigh that downside risk and better serve the needs of consumers,</w:t>
      </w:r>
      <w:r w:rsidR="00827630">
        <w:rPr>
          <w:rFonts w:eastAsia="Calibri" w:cstheme="minorHAnsi"/>
          <w:b/>
          <w:bCs/>
          <w:i/>
          <w:color w:val="002060"/>
          <w:sz w:val="24"/>
          <w:szCs w:val="24"/>
        </w:rPr>
        <w:t xml:space="preserve"> </w:t>
      </w:r>
      <w:r w:rsidR="00827630" w:rsidRPr="00827630">
        <w:rPr>
          <w:rFonts w:eastAsia="Calibri" w:cstheme="minorHAnsi"/>
          <w:b/>
          <w:bCs/>
          <w:i/>
          <w:color w:val="002060"/>
          <w:sz w:val="24"/>
          <w:szCs w:val="24"/>
        </w:rPr>
        <w:t>businesses, and communities nationwide.</w:t>
      </w:r>
      <w:r w:rsidR="00827630">
        <w:rPr>
          <w:rFonts w:eastAsia="Calibri" w:cstheme="minorHAnsi"/>
          <w:b/>
          <w:bCs/>
          <w:i/>
          <w:color w:val="002060"/>
          <w:sz w:val="24"/>
          <w:szCs w:val="24"/>
        </w:rPr>
        <w:t>’</w:t>
      </w:r>
    </w:p>
    <w:bookmarkEnd w:id="42"/>
    <w:p w14:paraId="4DF29316" w14:textId="343BF7FE" w:rsidR="00D91CE0" w:rsidRDefault="00D91CE0" w:rsidP="00E16767">
      <w:pPr>
        <w:tabs>
          <w:tab w:val="left" w:pos="7284"/>
        </w:tabs>
        <w:spacing w:before="120" w:after="120" w:line="259" w:lineRule="auto"/>
        <w:rPr>
          <w:rFonts w:eastAsia="Calibri" w:cstheme="minorHAnsi"/>
          <w:b/>
          <w:bCs/>
          <w:i/>
          <w:color w:val="000000" w:themeColor="text1"/>
          <w:sz w:val="24"/>
          <w:szCs w:val="24"/>
        </w:rPr>
      </w:pPr>
    </w:p>
    <w:p w14:paraId="17CD9317" w14:textId="1821B38D" w:rsidR="001F74CB" w:rsidRPr="0077105F" w:rsidRDefault="001F74CB" w:rsidP="001F74CB">
      <w:pPr>
        <w:tabs>
          <w:tab w:val="left" w:pos="7284"/>
        </w:tabs>
        <w:spacing w:before="120" w:after="120" w:line="259" w:lineRule="auto"/>
        <w:rPr>
          <w:rFonts w:eastAsia="Calibri" w:cstheme="minorHAnsi"/>
          <w:b/>
          <w:bCs/>
          <w:i/>
          <w:color w:val="000000" w:themeColor="text1"/>
          <w:sz w:val="24"/>
          <w:szCs w:val="24"/>
        </w:rPr>
      </w:pPr>
      <w:r w:rsidRPr="001F74CB">
        <w:rPr>
          <w:rFonts w:eastAsia="Calibri" w:cstheme="minorHAnsi"/>
          <w:b/>
          <w:bCs/>
          <w:i/>
          <w:color w:val="000000" w:themeColor="text1"/>
          <w:sz w:val="24"/>
          <w:szCs w:val="24"/>
        </w:rPr>
        <w:t xml:space="preserve">Prohibition Against Interstate Deposit </w:t>
      </w:r>
      <w:r>
        <w:rPr>
          <w:rFonts w:eastAsia="Calibri" w:cstheme="minorHAnsi"/>
          <w:b/>
          <w:bCs/>
          <w:i/>
          <w:color w:val="000000" w:themeColor="text1"/>
          <w:sz w:val="24"/>
          <w:szCs w:val="24"/>
        </w:rPr>
        <w:t>(08.09.2019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740F4206" w14:textId="77777777" w:rsidR="001F74CB" w:rsidRPr="001F74CB" w:rsidRDefault="001F74CB" w:rsidP="001F74CB">
      <w:pPr>
        <w:spacing w:before="120" w:after="120" w:line="259" w:lineRule="auto"/>
        <w:rPr>
          <w:rFonts w:eastAsia="Calibri" w:cstheme="minorHAnsi"/>
          <w:b/>
          <w:bCs/>
          <w:color w:val="000000" w:themeColor="text1"/>
          <w:sz w:val="24"/>
          <w:szCs w:val="24"/>
        </w:rPr>
      </w:pPr>
      <w:r w:rsidRPr="001F74CB">
        <w:rPr>
          <w:rFonts w:eastAsia="Calibri" w:cstheme="minorHAnsi"/>
          <w:b/>
          <w:bCs/>
          <w:color w:val="000000" w:themeColor="text1"/>
          <w:sz w:val="24"/>
          <w:szCs w:val="24"/>
        </w:rPr>
        <w:t>Summary</w:t>
      </w:r>
    </w:p>
    <w:p w14:paraId="0864C539" w14:textId="41BA11A5" w:rsidR="001F74CB" w:rsidRPr="001F74CB" w:rsidRDefault="001F74CB" w:rsidP="001F74CB">
      <w:pPr>
        <w:spacing w:before="120" w:after="120" w:line="259" w:lineRule="auto"/>
        <w:rPr>
          <w:rFonts w:eastAsia="Calibri" w:cstheme="minorHAnsi"/>
          <w:bCs/>
          <w:color w:val="000000" w:themeColor="text1"/>
          <w:sz w:val="24"/>
          <w:szCs w:val="24"/>
        </w:rPr>
      </w:pPr>
      <w:r w:rsidRPr="001F74CB">
        <w:rPr>
          <w:rFonts w:eastAsia="Calibri" w:cstheme="minorHAnsi"/>
          <w:bCs/>
          <w:color w:val="000000" w:themeColor="text1"/>
          <w:sz w:val="24"/>
          <w:szCs w:val="24"/>
        </w:rPr>
        <w:t>The Office of the Comptroller of the Currency (OCC), the Board of Governors of the Federal Reserve System, and the Federal Deposit Insurance Corporation (collectively, the agencies) issued on May 28, 2019, the host state loan-to-deposit (LTD) ratios. The OCC is issuing this bulletin to inform national banks about how these ratios are used to determine compliance with section 109 of the Riegle–Neal Interstate Banking and Branching Efficiency Act of 1994 (IBBEA).</w:t>
      </w:r>
    </w:p>
    <w:p w14:paraId="131E7243" w14:textId="77777777" w:rsidR="001F74CB" w:rsidRPr="001F74CB" w:rsidRDefault="001F74CB" w:rsidP="001F74CB">
      <w:pPr>
        <w:spacing w:before="120" w:after="120" w:line="259" w:lineRule="auto"/>
        <w:rPr>
          <w:rFonts w:eastAsia="Calibri" w:cstheme="minorHAnsi"/>
          <w:b/>
          <w:bCs/>
          <w:color w:val="000000" w:themeColor="text1"/>
          <w:sz w:val="24"/>
          <w:szCs w:val="24"/>
        </w:rPr>
      </w:pPr>
      <w:r w:rsidRPr="001F74CB">
        <w:rPr>
          <w:rFonts w:eastAsia="Calibri" w:cstheme="minorHAnsi"/>
          <w:b/>
          <w:bCs/>
          <w:color w:val="000000" w:themeColor="text1"/>
          <w:sz w:val="24"/>
          <w:szCs w:val="24"/>
        </w:rPr>
        <w:t>Note for Community Banks</w:t>
      </w:r>
    </w:p>
    <w:p w14:paraId="12123ADA" w14:textId="77777777" w:rsidR="001F74CB" w:rsidRPr="001F74CB" w:rsidRDefault="001F74CB" w:rsidP="001F74CB">
      <w:pPr>
        <w:spacing w:before="120" w:after="120" w:line="259" w:lineRule="auto"/>
        <w:rPr>
          <w:rFonts w:eastAsia="Calibri" w:cstheme="minorHAnsi"/>
          <w:bCs/>
          <w:color w:val="000000" w:themeColor="text1"/>
          <w:sz w:val="24"/>
          <w:szCs w:val="24"/>
        </w:rPr>
      </w:pPr>
      <w:r w:rsidRPr="001F74CB">
        <w:rPr>
          <w:rFonts w:eastAsia="Calibri" w:cstheme="minorHAnsi"/>
          <w:bCs/>
          <w:color w:val="000000" w:themeColor="text1"/>
          <w:sz w:val="24"/>
          <w:szCs w:val="24"/>
        </w:rPr>
        <w:t>Section 109 of the IBBEA applies to community banks that have covered interstate branches. Section 109 does not apply to federal savings associations.</w:t>
      </w:r>
    </w:p>
    <w:p w14:paraId="21472D34" w14:textId="77777777" w:rsidR="001F74CB" w:rsidRPr="001F74CB" w:rsidRDefault="001F74CB" w:rsidP="001F74CB">
      <w:pPr>
        <w:spacing w:before="120" w:after="120" w:line="259" w:lineRule="auto"/>
        <w:rPr>
          <w:rFonts w:eastAsia="Calibri" w:cstheme="minorHAnsi"/>
          <w:b/>
          <w:bCs/>
          <w:color w:val="000000" w:themeColor="text1"/>
          <w:sz w:val="24"/>
          <w:szCs w:val="24"/>
        </w:rPr>
      </w:pPr>
      <w:r w:rsidRPr="001F74CB">
        <w:rPr>
          <w:rFonts w:eastAsia="Calibri" w:cstheme="minorHAnsi"/>
          <w:b/>
          <w:bCs/>
          <w:color w:val="000000" w:themeColor="text1"/>
          <w:sz w:val="24"/>
          <w:szCs w:val="24"/>
        </w:rPr>
        <w:t>Highlights</w:t>
      </w:r>
    </w:p>
    <w:p w14:paraId="429DDE2F" w14:textId="77777777" w:rsidR="001F74CB" w:rsidRPr="001F74CB" w:rsidRDefault="001F74CB" w:rsidP="001F74CB">
      <w:pPr>
        <w:spacing w:before="120" w:after="120" w:line="259" w:lineRule="auto"/>
        <w:rPr>
          <w:rFonts w:eastAsia="Calibri" w:cstheme="minorHAnsi"/>
          <w:bCs/>
          <w:color w:val="000000" w:themeColor="text1"/>
          <w:sz w:val="24"/>
          <w:szCs w:val="24"/>
        </w:rPr>
      </w:pPr>
      <w:r w:rsidRPr="001F74CB">
        <w:rPr>
          <w:rFonts w:eastAsia="Calibri" w:cstheme="minorHAnsi"/>
          <w:bCs/>
          <w:color w:val="000000" w:themeColor="text1"/>
          <w:sz w:val="24"/>
          <w:szCs w:val="24"/>
        </w:rPr>
        <w:t>These ratios</w:t>
      </w:r>
    </w:p>
    <w:p w14:paraId="63ECAFBA" w14:textId="77777777" w:rsidR="001F74CB" w:rsidRPr="001F74CB" w:rsidRDefault="001F74CB" w:rsidP="001F74CB">
      <w:pPr>
        <w:pStyle w:val="ListParagraph"/>
        <w:numPr>
          <w:ilvl w:val="0"/>
          <w:numId w:val="28"/>
        </w:numPr>
        <w:spacing w:before="120" w:after="120" w:line="259" w:lineRule="auto"/>
        <w:rPr>
          <w:rFonts w:asciiTheme="minorHAnsi" w:eastAsia="Calibri" w:hAnsiTheme="minorHAnsi" w:cstheme="minorHAnsi"/>
          <w:bCs/>
          <w:color w:val="000000" w:themeColor="text1"/>
        </w:rPr>
      </w:pPr>
      <w:r w:rsidRPr="001F74CB">
        <w:rPr>
          <w:rFonts w:asciiTheme="minorHAnsi" w:eastAsia="Calibri" w:hAnsiTheme="minorHAnsi" w:cstheme="minorHAnsi"/>
          <w:bCs/>
          <w:color w:val="000000" w:themeColor="text1"/>
        </w:rPr>
        <w:t>provide host state LTD ratios using data as of June 30, 2018. The data exclude banks designated for Community Reinvestment Act (CRA) purposes as wholesale or limited purpose banks, credit card banks, and special purpose banks.</w:t>
      </w:r>
    </w:p>
    <w:p w14:paraId="0A1E62E4" w14:textId="77777777" w:rsidR="001F74CB" w:rsidRPr="001F74CB" w:rsidRDefault="001F74CB" w:rsidP="001F74CB">
      <w:pPr>
        <w:pStyle w:val="ListParagraph"/>
        <w:numPr>
          <w:ilvl w:val="0"/>
          <w:numId w:val="28"/>
        </w:numPr>
        <w:spacing w:before="120" w:after="120" w:line="259" w:lineRule="auto"/>
        <w:rPr>
          <w:rFonts w:asciiTheme="minorHAnsi" w:eastAsia="Calibri" w:hAnsiTheme="minorHAnsi" w:cstheme="minorHAnsi"/>
          <w:bCs/>
          <w:color w:val="000000" w:themeColor="text1"/>
        </w:rPr>
      </w:pPr>
      <w:r w:rsidRPr="001F74CB">
        <w:rPr>
          <w:rFonts w:asciiTheme="minorHAnsi" w:eastAsia="Calibri" w:hAnsiTheme="minorHAnsi" w:cstheme="minorHAnsi"/>
          <w:bCs/>
          <w:color w:val="000000" w:themeColor="text1"/>
        </w:rPr>
        <w:t>are used to compare a bank’s statewide LTD ratio with the host state LTD ratio for banks in a particular state.</w:t>
      </w:r>
    </w:p>
    <w:p w14:paraId="4AC48305" w14:textId="77777777" w:rsidR="001F74CB" w:rsidRPr="001F74CB" w:rsidRDefault="001F74CB" w:rsidP="001F74CB">
      <w:pPr>
        <w:pStyle w:val="ListParagraph"/>
        <w:numPr>
          <w:ilvl w:val="0"/>
          <w:numId w:val="28"/>
        </w:numPr>
        <w:spacing w:before="120" w:after="120" w:line="259" w:lineRule="auto"/>
        <w:rPr>
          <w:rFonts w:asciiTheme="minorHAnsi" w:eastAsia="Calibri" w:hAnsiTheme="minorHAnsi" w:cstheme="minorHAnsi"/>
          <w:bCs/>
          <w:color w:val="000000" w:themeColor="text1"/>
        </w:rPr>
      </w:pPr>
      <w:r w:rsidRPr="001F74CB">
        <w:rPr>
          <w:rFonts w:asciiTheme="minorHAnsi" w:eastAsia="Calibri" w:hAnsiTheme="minorHAnsi" w:cstheme="minorHAnsi"/>
          <w:bCs/>
          <w:color w:val="000000" w:themeColor="text1"/>
        </w:rPr>
        <w:t>update data last released on June 15, 2018.</w:t>
      </w:r>
    </w:p>
    <w:p w14:paraId="6FE32783" w14:textId="77777777" w:rsidR="001F74CB" w:rsidRPr="001F74CB" w:rsidRDefault="001F74CB" w:rsidP="001F74CB">
      <w:pPr>
        <w:spacing w:before="120" w:after="120" w:line="259" w:lineRule="auto"/>
        <w:rPr>
          <w:rFonts w:eastAsia="Calibri" w:cstheme="minorHAnsi"/>
          <w:b/>
          <w:bCs/>
          <w:color w:val="000000" w:themeColor="text1"/>
          <w:sz w:val="24"/>
          <w:szCs w:val="24"/>
        </w:rPr>
      </w:pPr>
      <w:r w:rsidRPr="001F74CB">
        <w:rPr>
          <w:rFonts w:eastAsia="Calibri" w:cstheme="minorHAnsi"/>
          <w:b/>
          <w:bCs/>
          <w:color w:val="000000" w:themeColor="text1"/>
          <w:sz w:val="24"/>
          <w:szCs w:val="24"/>
        </w:rPr>
        <w:t>Background</w:t>
      </w:r>
    </w:p>
    <w:p w14:paraId="786FBE7A" w14:textId="77777777" w:rsidR="001F74CB" w:rsidRPr="001F74CB" w:rsidRDefault="001F74CB" w:rsidP="001F74CB">
      <w:pPr>
        <w:spacing w:before="120" w:after="120" w:line="259" w:lineRule="auto"/>
        <w:rPr>
          <w:rFonts w:eastAsia="Calibri" w:cstheme="minorHAnsi"/>
          <w:bCs/>
          <w:color w:val="000000" w:themeColor="text1"/>
          <w:sz w:val="24"/>
          <w:szCs w:val="24"/>
        </w:rPr>
      </w:pPr>
      <w:r w:rsidRPr="001F74CB">
        <w:rPr>
          <w:rFonts w:eastAsia="Calibri" w:cstheme="minorHAnsi"/>
          <w:bCs/>
          <w:color w:val="000000" w:themeColor="text1"/>
          <w:sz w:val="24"/>
          <w:szCs w:val="24"/>
        </w:rPr>
        <w:t>The OCC regulation that implements the CRA prohibits the use of interstate branches primarily for deposit production. Specifically, 12 CFR 25, subpart E, “Prohibition Against Use of Interstate Branches Primarily for Deposit Production,” implements the requirements of IBBEA section 109. The regulation includes specific tests for determining whether an interstate bank is lending appropriately in host states where it has branches.</w:t>
      </w:r>
    </w:p>
    <w:p w14:paraId="6BBA3637" w14:textId="77777777" w:rsidR="001F74CB" w:rsidRPr="001F74CB" w:rsidRDefault="001F74CB" w:rsidP="001F74CB">
      <w:pPr>
        <w:spacing w:before="120" w:after="120" w:line="259" w:lineRule="auto"/>
        <w:rPr>
          <w:rFonts w:eastAsia="Calibri" w:cstheme="minorHAnsi"/>
          <w:bCs/>
          <w:color w:val="000000" w:themeColor="text1"/>
          <w:sz w:val="24"/>
          <w:szCs w:val="24"/>
        </w:rPr>
      </w:pPr>
      <w:r w:rsidRPr="001F74CB">
        <w:rPr>
          <w:rFonts w:eastAsia="Calibri" w:cstheme="minorHAnsi"/>
          <w:bCs/>
          <w:color w:val="000000" w:themeColor="text1"/>
          <w:sz w:val="24"/>
          <w:szCs w:val="24"/>
        </w:rPr>
        <w:lastRenderedPageBreak/>
        <w:t>Section 109 of the IBBEA provides a process to test compliance with the statutory requirements. The first step in the process involves an LTD ratio test that compares a bank’s statewide LTD ratio with the host state LTD ratio for banks in a particular state. A second step is conducted if a bank’s statewide LTD ratio is less than one-half of the published ratio for that state or if data are not available at the bank to conduct the first step. The second step requires the OCC to determine whether the bank is reasonably helping to meet the credit needs of the communities served by the bank’s interstate branches. A bank that fails both steps is subject to sanctions by the OCC.</w:t>
      </w:r>
    </w:p>
    <w:p w14:paraId="7228C7C9" w14:textId="77777777" w:rsidR="001F74CB" w:rsidRPr="001F74CB" w:rsidRDefault="001F74CB" w:rsidP="001F74CB">
      <w:pPr>
        <w:spacing w:before="120" w:after="120" w:line="259" w:lineRule="auto"/>
        <w:rPr>
          <w:rFonts w:eastAsia="Calibri" w:cstheme="minorHAnsi"/>
          <w:b/>
          <w:bCs/>
          <w:color w:val="000000" w:themeColor="text1"/>
          <w:sz w:val="24"/>
          <w:szCs w:val="24"/>
        </w:rPr>
      </w:pPr>
      <w:r w:rsidRPr="001F74CB">
        <w:rPr>
          <w:rFonts w:eastAsia="Calibri" w:cstheme="minorHAnsi"/>
          <w:b/>
          <w:bCs/>
          <w:color w:val="000000" w:themeColor="text1"/>
          <w:sz w:val="24"/>
          <w:szCs w:val="24"/>
        </w:rPr>
        <w:t>Further Information</w:t>
      </w:r>
    </w:p>
    <w:p w14:paraId="7575C4F6" w14:textId="77777777" w:rsidR="001F74CB" w:rsidRDefault="001F74CB" w:rsidP="001F74CB">
      <w:pPr>
        <w:spacing w:before="120" w:after="120" w:line="259" w:lineRule="auto"/>
        <w:rPr>
          <w:rFonts w:eastAsia="Calibri" w:cstheme="minorHAnsi"/>
          <w:bCs/>
          <w:color w:val="000000" w:themeColor="text1"/>
          <w:sz w:val="24"/>
          <w:szCs w:val="24"/>
        </w:rPr>
      </w:pPr>
      <w:r w:rsidRPr="001F74CB">
        <w:rPr>
          <w:rFonts w:eastAsia="Calibri" w:cstheme="minorHAnsi"/>
          <w:bCs/>
          <w:color w:val="000000" w:themeColor="text1"/>
          <w:sz w:val="24"/>
          <w:szCs w:val="24"/>
        </w:rPr>
        <w:t>Please contact your supervisory office or the OCC’s CRA and Fair Lending Policy Division at (202) 649-5470.</w:t>
      </w:r>
    </w:p>
    <w:p w14:paraId="7C688BA7" w14:textId="12522C2F" w:rsidR="001F74CB" w:rsidRDefault="001F74CB" w:rsidP="001F74CB">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39" w:history="1">
        <w:r w:rsidRPr="001F74CB">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22D8AD84" w14:textId="77777777" w:rsidR="001F74CB" w:rsidRDefault="001F74CB" w:rsidP="00E16767">
      <w:pPr>
        <w:tabs>
          <w:tab w:val="left" w:pos="7284"/>
        </w:tabs>
        <w:spacing w:before="120" w:after="120" w:line="259" w:lineRule="auto"/>
        <w:rPr>
          <w:rFonts w:eastAsia="Calibri" w:cstheme="minorHAnsi"/>
          <w:b/>
          <w:bCs/>
          <w:i/>
          <w:color w:val="000000" w:themeColor="text1"/>
          <w:sz w:val="24"/>
          <w:szCs w:val="24"/>
        </w:rPr>
      </w:pPr>
    </w:p>
    <w:p w14:paraId="0C0E8ACA" w14:textId="5DD5A1A8" w:rsidR="00E16767" w:rsidRPr="0077105F" w:rsidRDefault="000D5AC8" w:rsidP="00E16767">
      <w:pPr>
        <w:tabs>
          <w:tab w:val="left" w:pos="7284"/>
        </w:tabs>
        <w:spacing w:before="120" w:after="120" w:line="259" w:lineRule="auto"/>
        <w:rPr>
          <w:rFonts w:eastAsia="Calibri" w:cstheme="minorHAnsi"/>
          <w:b/>
          <w:bCs/>
          <w:i/>
          <w:color w:val="000000" w:themeColor="text1"/>
          <w:sz w:val="24"/>
          <w:szCs w:val="24"/>
        </w:rPr>
      </w:pPr>
      <w:r w:rsidRPr="000D5AC8">
        <w:rPr>
          <w:rFonts w:eastAsia="Calibri" w:cstheme="minorHAnsi"/>
          <w:b/>
          <w:bCs/>
          <w:i/>
          <w:color w:val="000000" w:themeColor="text1"/>
          <w:sz w:val="24"/>
          <w:szCs w:val="24"/>
        </w:rPr>
        <w:t xml:space="preserve">Comptroller of the Currency Tours Atlanta Areas Where the Community Reinvestment Act Has Benefitted the Community and Where More Can Be Done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08</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09</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p>
    <w:p w14:paraId="7D1BD36F" w14:textId="05B87D38"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 xml:space="preserve">ASHINGTON — Comptroller of the Currency Joseph </w:t>
      </w:r>
      <w:proofErr w:type="spellStart"/>
      <w:r w:rsidRPr="000D5AC8">
        <w:rPr>
          <w:rFonts w:eastAsia="Calibri" w:cstheme="minorHAnsi"/>
          <w:bCs/>
          <w:color w:val="000000" w:themeColor="text1"/>
          <w:sz w:val="24"/>
          <w:szCs w:val="24"/>
        </w:rPr>
        <w:t>Otting</w:t>
      </w:r>
      <w:proofErr w:type="spellEnd"/>
      <w:r w:rsidRPr="000D5AC8">
        <w:rPr>
          <w:rFonts w:eastAsia="Calibri" w:cstheme="minorHAnsi"/>
          <w:bCs/>
          <w:color w:val="000000" w:themeColor="text1"/>
          <w:sz w:val="24"/>
          <w:szCs w:val="24"/>
        </w:rPr>
        <w:t>, visited Atlanta to tour neighborhoods that have benefitted from activities encouraged by the Community Reinvestment Act (CRA) and areas that could benefit from additional CRA activity.</w:t>
      </w:r>
    </w:p>
    <w:p w14:paraId="0A2C78DA" w14:textId="77777777"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 xml:space="preserve">“Today, we saw what great things can be accomplished when banks, civil rights organizations, nonprofit groups, and local advocates work together to meet the needs of their communities,” Comptroller </w:t>
      </w:r>
      <w:proofErr w:type="spellStart"/>
      <w:r w:rsidRPr="000D5AC8">
        <w:rPr>
          <w:rFonts w:eastAsia="Calibri" w:cstheme="minorHAnsi"/>
          <w:bCs/>
          <w:color w:val="000000" w:themeColor="text1"/>
          <w:sz w:val="24"/>
          <w:szCs w:val="24"/>
        </w:rPr>
        <w:t>Otting</w:t>
      </w:r>
      <w:proofErr w:type="spellEnd"/>
      <w:r w:rsidRPr="000D5AC8">
        <w:rPr>
          <w:rFonts w:eastAsia="Calibri" w:cstheme="minorHAnsi"/>
          <w:bCs/>
          <w:color w:val="000000" w:themeColor="text1"/>
          <w:sz w:val="24"/>
          <w:szCs w:val="24"/>
        </w:rPr>
        <w:t xml:space="preserve"> said following the tour. “We also discussed how current CRA regulations hamstring efforts that could revitalize these areas and bring even more lending, investment, and service to where they are needed most.”</w:t>
      </w:r>
    </w:p>
    <w:p w14:paraId="0DDBEFE5" w14:textId="4B20C67D"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 xml:space="preserve">The Comptroller was joined on the tour by John Hope Bryant, CEO and Founder of </w:t>
      </w:r>
      <w:hyperlink r:id="rId40" w:history="1">
        <w:r w:rsidRPr="000D5AC8">
          <w:rPr>
            <w:rStyle w:val="Hyperlink"/>
            <w:rFonts w:eastAsia="Calibri" w:cstheme="minorHAnsi"/>
            <w:bCs/>
            <w:sz w:val="24"/>
            <w:szCs w:val="24"/>
          </w:rPr>
          <w:t>Operation HOPE</w:t>
        </w:r>
      </w:hyperlink>
      <w:r w:rsidRPr="000D5AC8">
        <w:rPr>
          <w:rFonts w:eastAsia="Calibri" w:cstheme="minorHAnsi"/>
          <w:bCs/>
          <w:color w:val="000000" w:themeColor="text1"/>
          <w:sz w:val="24"/>
          <w:szCs w:val="24"/>
        </w:rPr>
        <w:t xml:space="preserve">, Ambassador and former Atlanta Mayor Andrew Young, and representatives from area community groups, redevelopment organizations, and banks. The group began their tour of Atlanta from the </w:t>
      </w:r>
      <w:hyperlink r:id="rId41" w:history="1">
        <w:r w:rsidRPr="000D5AC8">
          <w:rPr>
            <w:rStyle w:val="Hyperlink"/>
            <w:rFonts w:eastAsia="Calibri" w:cstheme="minorHAnsi"/>
            <w:bCs/>
            <w:sz w:val="24"/>
            <w:szCs w:val="24"/>
          </w:rPr>
          <w:t>Martin Luther King Sr. Community Resources Collaborative</w:t>
        </w:r>
      </w:hyperlink>
      <w:r w:rsidRPr="000D5AC8">
        <w:rPr>
          <w:rFonts w:eastAsia="Calibri" w:cstheme="minorHAnsi"/>
          <w:bCs/>
          <w:color w:val="000000" w:themeColor="text1"/>
          <w:sz w:val="24"/>
          <w:szCs w:val="24"/>
        </w:rPr>
        <w:t xml:space="preserve"> and visited a HOPE Inside office at the MLK Shopping Center/Historic Westside Village, the Wheat Street Gardens Redevelopment, the Auburn Avenue Historic Redevelopment, the Russell Center for Innovation and Entrepreneurship, the historic Butler Street YMCA Redevelopment, and other economic development sites.</w:t>
      </w:r>
    </w:p>
    <w:p w14:paraId="0A0E149D" w14:textId="77777777"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“The places we visited today confirm how CRA has been a force for good for the past 40 years,” the Comptroller said. “Our goal now is to strengthen CRA so that it continues to encourage the flow of billions of dollars into our communities and neighborhoods each year. We can modernize CRA regulations to encourage banks to do even more by clarifying what counts for CRA credit, updating where activity qualifies, making evaluations of bank CRA performance more objective, and reporting results in a more timely and transparent manner.”</w:t>
      </w:r>
    </w:p>
    <w:p w14:paraId="0D249FDC" w14:textId="77777777" w:rsidR="000D5AC8" w:rsidRPr="000D5AC8"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The OCC continues to work with other federal banking regulators to develop a modern CRA regulatory framework. The Comptroller will continue to meet with stakeholders and visit areas throughout the country to see CRA success stories first hand and hear directly how regulators can make CRA work better for everyone while fulfilling the statutory purpose of the CRA.</w:t>
      </w:r>
    </w:p>
    <w:p w14:paraId="24EF1504" w14:textId="40E811D1" w:rsidR="00E16767" w:rsidRDefault="000D5AC8" w:rsidP="000D5AC8">
      <w:pPr>
        <w:spacing w:before="120" w:after="120" w:line="259" w:lineRule="auto"/>
        <w:rPr>
          <w:rFonts w:eastAsia="Calibri" w:cstheme="minorHAnsi"/>
          <w:bCs/>
          <w:color w:val="000000" w:themeColor="text1"/>
          <w:sz w:val="24"/>
          <w:szCs w:val="24"/>
        </w:rPr>
      </w:pPr>
      <w:r w:rsidRPr="000D5AC8">
        <w:rPr>
          <w:rFonts w:eastAsia="Calibri" w:cstheme="minorHAnsi"/>
          <w:bCs/>
          <w:color w:val="000000" w:themeColor="text1"/>
          <w:sz w:val="24"/>
          <w:szCs w:val="24"/>
        </w:rPr>
        <w:t>“It has been an impactful afternoon revisiting a very essential conversation around opportunity and uplift in Atlanta,” John Hope Bryant said. “We are pleased to work with the Comptroller and local leaders to ensure that our collaborative efforts result in the inclusion and empowerment of our underserved communities.”</w:t>
      </w:r>
    </w:p>
    <w:p w14:paraId="030605AF" w14:textId="3A37B21B" w:rsidR="00E16767" w:rsidRDefault="00E16767" w:rsidP="00E16767">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lastRenderedPageBreak/>
        <w:t>Source</w:t>
      </w:r>
      <w:r w:rsidRPr="0077105F">
        <w:rPr>
          <w:rFonts w:eastAsia="Calibri" w:cstheme="minorHAnsi"/>
          <w:bCs/>
          <w:color w:val="000000"/>
          <w:sz w:val="24"/>
          <w:szCs w:val="24"/>
        </w:rPr>
        <w:t xml:space="preserve"> </w:t>
      </w:r>
      <w:hyperlink r:id="rId42" w:history="1">
        <w:r w:rsidRPr="000D5AC8">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4DE83215" w14:textId="7B25146C" w:rsidR="00E16767" w:rsidRDefault="00E16767" w:rsidP="00E16767">
      <w:pPr>
        <w:tabs>
          <w:tab w:val="left" w:pos="7284"/>
        </w:tabs>
        <w:spacing w:before="120" w:after="120" w:line="259" w:lineRule="auto"/>
        <w:rPr>
          <w:rFonts w:eastAsia="Calibri" w:cstheme="minorHAnsi"/>
          <w:b/>
          <w:bCs/>
          <w:i/>
          <w:color w:val="000000" w:themeColor="text1"/>
          <w:sz w:val="24"/>
          <w:szCs w:val="24"/>
        </w:rPr>
      </w:pPr>
    </w:p>
    <w:p w14:paraId="7D04E1A2" w14:textId="13B63F7C" w:rsidR="00F448EA" w:rsidRPr="0077105F" w:rsidRDefault="00F448EA" w:rsidP="00F448EA">
      <w:pPr>
        <w:tabs>
          <w:tab w:val="left" w:pos="7284"/>
        </w:tabs>
        <w:spacing w:before="120" w:after="120" w:line="259" w:lineRule="auto"/>
        <w:rPr>
          <w:rFonts w:eastAsia="Calibri" w:cstheme="minorHAnsi"/>
          <w:b/>
          <w:bCs/>
          <w:i/>
          <w:color w:val="000000" w:themeColor="text1"/>
          <w:sz w:val="24"/>
          <w:szCs w:val="24"/>
        </w:rPr>
      </w:pPr>
      <w:r w:rsidRPr="00F448EA">
        <w:rPr>
          <w:rFonts w:eastAsia="Calibri" w:cstheme="minorHAnsi"/>
          <w:b/>
          <w:bCs/>
          <w:i/>
          <w:color w:val="000000" w:themeColor="text1"/>
          <w:sz w:val="24"/>
          <w:szCs w:val="24"/>
        </w:rPr>
        <w:t xml:space="preserve">OCC Hosts Nashville Workshop for Board Directors and Bank Management </w:t>
      </w:r>
      <w:r>
        <w:rPr>
          <w:rFonts w:eastAsia="Calibri" w:cstheme="minorHAnsi"/>
          <w:b/>
          <w:bCs/>
          <w:i/>
          <w:color w:val="000000" w:themeColor="text1"/>
          <w:sz w:val="24"/>
          <w:szCs w:val="24"/>
        </w:rPr>
        <w:t>(08.08.2019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sidR="00D91CE0">
        <w:rPr>
          <w:rFonts w:eastAsia="Calibri" w:cstheme="minorHAnsi"/>
          <w:b/>
          <w:bCs/>
          <w:i/>
          <w:noProof/>
          <w:color w:val="000000" w:themeColor="text1"/>
          <w:sz w:val="24"/>
          <w:szCs w:val="24"/>
        </w:rPr>
        <w:drawing>
          <wp:inline distT="0" distB="0" distL="0" distR="0" wp14:anchorId="0E993134" wp14:editId="134D3350">
            <wp:extent cx="274320" cy="2197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5B51F351" w14:textId="77777777" w:rsidR="00F448EA" w:rsidRPr="00F448EA" w:rsidRDefault="00F448EA" w:rsidP="00F448EA">
      <w:pPr>
        <w:spacing w:before="120" w:after="120" w:line="259" w:lineRule="auto"/>
        <w:rPr>
          <w:rFonts w:eastAsia="Calibri" w:cstheme="minorHAnsi"/>
          <w:bCs/>
          <w:color w:val="000000" w:themeColor="text1"/>
          <w:sz w:val="24"/>
          <w:szCs w:val="24"/>
        </w:rPr>
      </w:pPr>
      <w:r w:rsidRPr="00F448EA">
        <w:rPr>
          <w:rFonts w:eastAsia="Calibri" w:cstheme="minorHAnsi"/>
          <w:bCs/>
          <w:color w:val="000000" w:themeColor="text1"/>
          <w:sz w:val="24"/>
          <w:szCs w:val="24"/>
        </w:rPr>
        <w:t>WASHINGTON — The Office of the Comptroller of the Currency (OCC) will host a workshop in Nashville, Tenn., at the Spring Hill Suites Nashville Downtown, September 24-25, for directors, senior management team members, and other key executives of national community banks and federal savings associations supervised by the OCC.</w:t>
      </w:r>
    </w:p>
    <w:p w14:paraId="29C27304" w14:textId="77777777" w:rsidR="00F448EA" w:rsidRPr="00F448EA" w:rsidRDefault="00F448EA" w:rsidP="00F448EA">
      <w:pPr>
        <w:spacing w:before="120" w:after="120" w:line="259" w:lineRule="auto"/>
        <w:rPr>
          <w:rFonts w:eastAsia="Calibri" w:cstheme="minorHAnsi"/>
          <w:bCs/>
          <w:color w:val="000000" w:themeColor="text1"/>
          <w:sz w:val="24"/>
          <w:szCs w:val="24"/>
        </w:rPr>
      </w:pPr>
      <w:r w:rsidRPr="00F448EA">
        <w:rPr>
          <w:rFonts w:eastAsia="Calibri" w:cstheme="minorHAnsi"/>
          <w:bCs/>
          <w:color w:val="000000" w:themeColor="text1"/>
          <w:sz w:val="24"/>
          <w:szCs w:val="24"/>
        </w:rPr>
        <w:t>The Building Blocks: Keys to Success for Directors and Senior Management workshop combines lectures, discussion, and exercises to provide practical information on the roles and responsibilities of board participation. Taught by seasoned OCC supervision staff, the workshop focuses on duties and core responsibilities of directors and management, discusses major laws and regulations, and increases familiarity with the examination process.</w:t>
      </w:r>
    </w:p>
    <w:p w14:paraId="0EFFD634" w14:textId="77777777" w:rsidR="00F448EA" w:rsidRPr="00F448EA" w:rsidRDefault="00F448EA" w:rsidP="00F448EA">
      <w:pPr>
        <w:spacing w:before="120" w:after="120" w:line="259" w:lineRule="auto"/>
        <w:rPr>
          <w:rFonts w:eastAsia="Calibri" w:cstheme="minorHAnsi"/>
          <w:bCs/>
          <w:color w:val="000000" w:themeColor="text1"/>
          <w:sz w:val="24"/>
          <w:szCs w:val="24"/>
        </w:rPr>
      </w:pPr>
      <w:r w:rsidRPr="00F448EA">
        <w:rPr>
          <w:rFonts w:eastAsia="Calibri" w:cstheme="minorHAnsi"/>
          <w:bCs/>
          <w:color w:val="000000" w:themeColor="text1"/>
          <w:sz w:val="24"/>
          <w:szCs w:val="24"/>
        </w:rPr>
        <w:t>The workshop fee is $99. Participants receive course materials, assorted supervisory publications, and lunch. The workshop is limited to the first 35 registrants.</w:t>
      </w:r>
    </w:p>
    <w:p w14:paraId="7D4E52FB" w14:textId="56F0A045" w:rsidR="00F448EA" w:rsidRDefault="00F448EA" w:rsidP="00F448EA">
      <w:pPr>
        <w:spacing w:before="120" w:after="120" w:line="259" w:lineRule="auto"/>
        <w:rPr>
          <w:rFonts w:eastAsia="Calibri" w:cstheme="minorHAnsi"/>
          <w:bCs/>
          <w:color w:val="000000" w:themeColor="text1"/>
          <w:sz w:val="24"/>
          <w:szCs w:val="24"/>
        </w:rPr>
      </w:pPr>
      <w:r w:rsidRPr="00F448EA">
        <w:rPr>
          <w:rFonts w:eastAsia="Calibri" w:cstheme="minorHAnsi"/>
          <w:bCs/>
          <w:color w:val="000000" w:themeColor="text1"/>
          <w:sz w:val="24"/>
          <w:szCs w:val="24"/>
        </w:rPr>
        <w:t xml:space="preserve">The workshop is one of 24 offered nationwide to enhance and expand the skills of national community bank and federal savings association directors. To register for this workshop, visit </w:t>
      </w:r>
      <w:hyperlink r:id="rId43" w:history="1">
        <w:r w:rsidRPr="00F25CDC">
          <w:rPr>
            <w:rStyle w:val="Hyperlink"/>
            <w:rFonts w:eastAsia="Calibri" w:cstheme="minorHAnsi"/>
            <w:bCs/>
            <w:sz w:val="24"/>
            <w:szCs w:val="24"/>
          </w:rPr>
          <w:t>www.occ.gov/occworkshops</w:t>
        </w:r>
      </w:hyperlink>
      <w:r w:rsidRPr="00F448EA">
        <w:rPr>
          <w:rFonts w:eastAsia="Calibri" w:cstheme="minorHAnsi"/>
          <w:bCs/>
          <w:color w:val="000000" w:themeColor="text1"/>
          <w:sz w:val="24"/>
          <w:szCs w:val="24"/>
        </w:rPr>
        <w:t>.</w:t>
      </w:r>
    </w:p>
    <w:p w14:paraId="415372A2" w14:textId="5C9DEDE5" w:rsidR="00F448EA" w:rsidRDefault="00F448EA" w:rsidP="00F448EA">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44" w:history="1">
        <w:r w:rsidRPr="00D629F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39618479" w14:textId="237B67AC" w:rsidR="00F448EA" w:rsidRDefault="00F448EA" w:rsidP="00F448EA">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827630">
        <w:rPr>
          <w:rFonts w:eastAsia="Calibri" w:cstheme="minorHAnsi"/>
          <w:b/>
          <w:bCs/>
          <w:i/>
          <w:color w:val="002060"/>
          <w:sz w:val="24"/>
          <w:szCs w:val="24"/>
        </w:rPr>
        <w:t>These are excellent educational opportunities for both board members and senior management</w:t>
      </w:r>
      <w:r>
        <w:rPr>
          <w:rFonts w:eastAsia="Calibri" w:cstheme="minorHAnsi"/>
          <w:b/>
          <w:bCs/>
          <w:i/>
          <w:color w:val="002060"/>
          <w:sz w:val="24"/>
          <w:szCs w:val="24"/>
        </w:rPr>
        <w:t>.</w:t>
      </w:r>
    </w:p>
    <w:p w14:paraId="217ABF2D" w14:textId="77777777" w:rsidR="00F448EA" w:rsidRDefault="00F448EA" w:rsidP="00D629F7">
      <w:pPr>
        <w:tabs>
          <w:tab w:val="left" w:pos="7284"/>
        </w:tabs>
        <w:spacing w:before="120" w:after="120" w:line="259" w:lineRule="auto"/>
        <w:rPr>
          <w:rFonts w:eastAsia="Calibri" w:cstheme="minorHAnsi"/>
          <w:b/>
          <w:bCs/>
          <w:i/>
          <w:color w:val="000000" w:themeColor="text1"/>
          <w:sz w:val="24"/>
          <w:szCs w:val="24"/>
        </w:rPr>
      </w:pPr>
    </w:p>
    <w:p w14:paraId="7E66057C" w14:textId="3EF37291" w:rsidR="00D629F7" w:rsidRPr="0077105F" w:rsidRDefault="00D629F7" w:rsidP="00D629F7">
      <w:pPr>
        <w:tabs>
          <w:tab w:val="left" w:pos="7284"/>
        </w:tabs>
        <w:spacing w:before="120" w:after="120" w:line="259" w:lineRule="auto"/>
        <w:rPr>
          <w:rFonts w:eastAsia="Calibri" w:cstheme="minorHAnsi"/>
          <w:b/>
          <w:bCs/>
          <w:i/>
          <w:color w:val="000000" w:themeColor="text1"/>
          <w:sz w:val="24"/>
          <w:szCs w:val="24"/>
        </w:rPr>
      </w:pPr>
      <w:bookmarkStart w:id="43" w:name="_Hlk16671695"/>
      <w:r w:rsidRPr="00D629F7">
        <w:rPr>
          <w:rFonts w:eastAsia="Calibri" w:cstheme="minorHAnsi"/>
          <w:b/>
          <w:bCs/>
          <w:i/>
          <w:color w:val="000000" w:themeColor="text1"/>
          <w:sz w:val="24"/>
          <w:szCs w:val="24"/>
        </w:rPr>
        <w:t>OCC Hosts Compliance and Operational Risk Workshops in Virgini</w:t>
      </w:r>
      <w:r>
        <w:rPr>
          <w:rFonts w:eastAsia="Calibri" w:cstheme="minorHAnsi"/>
          <w:b/>
          <w:bCs/>
          <w:i/>
          <w:color w:val="000000" w:themeColor="text1"/>
          <w:sz w:val="24"/>
          <w:szCs w:val="24"/>
        </w:rPr>
        <w:t>a (</w:t>
      </w:r>
      <w:r w:rsidR="00F448EA">
        <w:rPr>
          <w:rFonts w:eastAsia="Calibri" w:cstheme="minorHAnsi"/>
          <w:b/>
          <w:bCs/>
          <w:i/>
          <w:color w:val="000000" w:themeColor="text1"/>
          <w:sz w:val="24"/>
          <w:szCs w:val="24"/>
        </w:rPr>
        <w:t>08</w:t>
      </w:r>
      <w:r>
        <w:rPr>
          <w:rFonts w:eastAsia="Calibri" w:cstheme="minorHAnsi"/>
          <w:b/>
          <w:bCs/>
          <w:i/>
          <w:color w:val="000000" w:themeColor="text1"/>
          <w:sz w:val="24"/>
          <w:szCs w:val="24"/>
        </w:rPr>
        <w:t>.</w:t>
      </w:r>
      <w:r w:rsidR="00F448EA">
        <w:rPr>
          <w:rFonts w:eastAsia="Calibri" w:cstheme="minorHAnsi"/>
          <w:b/>
          <w:bCs/>
          <w:i/>
          <w:color w:val="000000" w:themeColor="text1"/>
          <w:sz w:val="24"/>
          <w:szCs w:val="24"/>
        </w:rPr>
        <w:t>07</w:t>
      </w:r>
      <w:r>
        <w:rPr>
          <w:rFonts w:eastAsia="Calibri" w:cstheme="minorHAnsi"/>
          <w:b/>
          <w:bCs/>
          <w:i/>
          <w:color w:val="000000" w:themeColor="text1"/>
          <w:sz w:val="24"/>
          <w:szCs w:val="24"/>
        </w:rPr>
        <w:t>.2019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sidR="00D91CE0">
        <w:rPr>
          <w:rFonts w:eastAsia="Calibri" w:cstheme="minorHAnsi"/>
          <w:b/>
          <w:bCs/>
          <w:i/>
          <w:noProof/>
          <w:color w:val="000000" w:themeColor="text1"/>
          <w:sz w:val="24"/>
          <w:szCs w:val="24"/>
        </w:rPr>
        <w:drawing>
          <wp:inline distT="0" distB="0" distL="0" distR="0" wp14:anchorId="0FC24456" wp14:editId="15A6E6DD">
            <wp:extent cx="274320" cy="2197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15B099B6"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WASHINGTON — The Office of the Comptroller of the Currency (OCC) will host two workshops in Williamsburg, Va., at the DoubleTree Hotel Williamsburg, September 24 and 25, for directors of national community banks and federal savings associations supervised by the OCC.</w:t>
      </w:r>
    </w:p>
    <w:p w14:paraId="77394F04"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The Compliance Risk workshop on September 24 combines lectures, discussion, and exercises on the critical elements of an effective compliance risk management program. The workshop also focuses on major compliance risks and critical regulations. Topics of discussion include the Bank Secrecy Act, Flood Disaster Protection Act, Fair Lending, Home Mortgage Disclosure Act, Community Reinvestment Act, and other compliance hot topics.</w:t>
      </w:r>
    </w:p>
    <w:p w14:paraId="50AB745E"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The Operational Risk workshop on September 25 focuses on the key components of operational risk—people, processes, and systems. The workshop also covers governance, third-party risk, vendor management, internal fraud, and cybersecurity.</w:t>
      </w:r>
    </w:p>
    <w:p w14:paraId="692534AF"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The workshop fee is $99 and open to directors of national community banks and federal savings associations supervised by the OCC. Participants receive course materials, assorted supervisory publications, and lunch. The workshop is limited to the first 35 registrants.</w:t>
      </w:r>
    </w:p>
    <w:p w14:paraId="2AED6BFC" w14:textId="5C4BA448" w:rsid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 xml:space="preserve">The workshops are taught by experienced OCC staff and are two of the 24 offered nationwide to enhance and expand the skills of national community bank and federal savings association directors. To register for this workshop, visit </w:t>
      </w:r>
      <w:hyperlink r:id="rId45" w:history="1">
        <w:r w:rsidR="00D91CE0" w:rsidRPr="00F25CDC">
          <w:rPr>
            <w:rStyle w:val="Hyperlink"/>
            <w:rFonts w:eastAsia="Calibri" w:cstheme="minorHAnsi"/>
            <w:bCs/>
            <w:sz w:val="24"/>
            <w:szCs w:val="24"/>
          </w:rPr>
          <w:t>www.occ.gov/occworkshops</w:t>
        </w:r>
      </w:hyperlink>
      <w:r w:rsidRPr="00D629F7">
        <w:rPr>
          <w:rFonts w:eastAsia="Calibri" w:cstheme="minorHAnsi"/>
          <w:bCs/>
          <w:color w:val="000000" w:themeColor="text1"/>
          <w:sz w:val="24"/>
          <w:szCs w:val="24"/>
        </w:rPr>
        <w:t>.</w:t>
      </w:r>
      <w:r w:rsidR="00D91CE0">
        <w:rPr>
          <w:rFonts w:eastAsia="Calibri" w:cstheme="minorHAnsi"/>
          <w:bCs/>
          <w:color w:val="000000" w:themeColor="text1"/>
          <w:sz w:val="24"/>
          <w:szCs w:val="24"/>
        </w:rPr>
        <w:t xml:space="preserve"> </w:t>
      </w:r>
    </w:p>
    <w:p w14:paraId="71545D10" w14:textId="27A50CDF" w:rsidR="00D629F7" w:rsidRDefault="00D629F7" w:rsidP="00D629F7">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46" w:history="1">
        <w:r w:rsidRPr="00D629F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4C8329B2" w14:textId="7361E5EE" w:rsidR="00D629F7" w:rsidRDefault="00D629F7" w:rsidP="00D629F7">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lastRenderedPageBreak/>
        <w:t xml:space="preserve">Comment: </w:t>
      </w:r>
      <w:r w:rsidR="00397DB3" w:rsidRPr="00397DB3">
        <w:rPr>
          <w:rFonts w:eastAsia="Calibri" w:cstheme="minorHAnsi"/>
          <w:b/>
          <w:bCs/>
          <w:i/>
          <w:color w:val="002060"/>
          <w:sz w:val="24"/>
          <w:szCs w:val="24"/>
        </w:rPr>
        <w:t>These are excellent educational opportunities for both board members and senior management</w:t>
      </w:r>
      <w:r>
        <w:rPr>
          <w:rFonts w:eastAsia="Calibri" w:cstheme="minorHAnsi"/>
          <w:b/>
          <w:bCs/>
          <w:i/>
          <w:color w:val="002060"/>
          <w:sz w:val="24"/>
          <w:szCs w:val="24"/>
        </w:rPr>
        <w:t>.</w:t>
      </w:r>
    </w:p>
    <w:bookmarkEnd w:id="43"/>
    <w:p w14:paraId="7672ECA2" w14:textId="77777777" w:rsidR="00D629F7" w:rsidRDefault="00D629F7" w:rsidP="00E16767">
      <w:pPr>
        <w:tabs>
          <w:tab w:val="left" w:pos="7284"/>
        </w:tabs>
        <w:spacing w:before="120" w:after="120" w:line="259" w:lineRule="auto"/>
        <w:rPr>
          <w:rFonts w:eastAsia="Calibri" w:cstheme="minorHAnsi"/>
          <w:b/>
          <w:bCs/>
          <w:i/>
          <w:color w:val="000000" w:themeColor="text1"/>
          <w:sz w:val="24"/>
          <w:szCs w:val="24"/>
        </w:rPr>
      </w:pPr>
    </w:p>
    <w:p w14:paraId="5FD63887" w14:textId="73971637" w:rsidR="00E16767" w:rsidRPr="0077105F" w:rsidRDefault="00D629F7" w:rsidP="00E16767">
      <w:pPr>
        <w:tabs>
          <w:tab w:val="left" w:pos="7284"/>
        </w:tabs>
        <w:spacing w:before="120" w:after="120" w:line="259" w:lineRule="auto"/>
        <w:rPr>
          <w:rFonts w:eastAsia="Calibri" w:cstheme="minorHAnsi"/>
          <w:b/>
          <w:bCs/>
          <w:i/>
          <w:color w:val="000000" w:themeColor="text1"/>
          <w:sz w:val="24"/>
          <w:szCs w:val="24"/>
        </w:rPr>
      </w:pPr>
      <w:r w:rsidRPr="00D629F7">
        <w:rPr>
          <w:rFonts w:eastAsia="Calibri" w:cstheme="minorHAnsi"/>
          <w:b/>
          <w:bCs/>
          <w:i/>
          <w:color w:val="000000" w:themeColor="text1"/>
          <w:sz w:val="24"/>
          <w:szCs w:val="24"/>
        </w:rPr>
        <w:t xml:space="preserve">OCC Consolidates Supervision Support Functions, Announces New Units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07</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31</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p>
    <w:p w14:paraId="67562A37" w14:textId="5907AA01"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WASHINGTON — The Office of the Comptroller of the Currency announced realignment of approximately 150 staff members to create two new units, consolidating bank supervision support, risk analysis, and oversight of national trust banks and significant service providers.</w:t>
      </w:r>
    </w:p>
    <w:p w14:paraId="2D0A6F5F"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 xml:space="preserve">“This realignment will improve the agency’s ability to supervise the federal banking system by aligning like work, eliminating redundancies, and ensuring the OCC presents a single voice to supervised institutions,” said Comptroller of the Currency Joseph </w:t>
      </w:r>
      <w:proofErr w:type="spellStart"/>
      <w:r w:rsidRPr="00D629F7">
        <w:rPr>
          <w:rFonts w:eastAsia="Calibri" w:cstheme="minorHAnsi"/>
          <w:bCs/>
          <w:color w:val="000000" w:themeColor="text1"/>
          <w:sz w:val="24"/>
          <w:szCs w:val="24"/>
        </w:rPr>
        <w:t>Otting</w:t>
      </w:r>
      <w:proofErr w:type="spellEnd"/>
      <w:r w:rsidRPr="00D629F7">
        <w:rPr>
          <w:rFonts w:eastAsia="Calibri" w:cstheme="minorHAnsi"/>
          <w:bCs/>
          <w:color w:val="000000" w:themeColor="text1"/>
          <w:sz w:val="24"/>
          <w:szCs w:val="24"/>
        </w:rPr>
        <w:t>. “In addition, this work will contribute to our strategic goal of operating the agency as effectively and efficiently as possible.”</w:t>
      </w:r>
    </w:p>
    <w:p w14:paraId="5840170F"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The announcement follows several months of work by cross-functional teams, analyzing functions and looking for opportunities to enhance support provided to OCC bank supervision.</w:t>
      </w:r>
    </w:p>
    <w:p w14:paraId="75402264"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The first unit, Supervision System and Analytical Support, will pull together supervisory information system teams, data management, business intelligence, risk analysis, and supervision risk management staff from other OCC supervisory and policy units. The team will provide support across the agency and provide broad national perspective to the agency’s work. Bob Phelps, who currently serves as the Deputy Comptroller for Supervision Risk Management, will head this new unit.</w:t>
      </w:r>
    </w:p>
    <w:p w14:paraId="61FA7338"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The second unit, Systemic Risk Identification Support and Specialty Supervision, will bring together lead experts from Large Bank Supervision and Midsize Bank Supervision as well as teams responsible for the supervision of trust companies from the Northeastern District National Trust Banks team and significant service providers from Bank Supervision Policy. The agency has not yet identified the person to fill this Deputy Comptroller role.</w:t>
      </w:r>
    </w:p>
    <w:p w14:paraId="3FA692E7"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While both units will report to the Chief Operating Officer, the OCC’s Committee on Bank Supervision will provide strategic direction and oversight to both units, and will review and approve strategic plans and initiatives, annual business plans or operating plans, and major projects and initiatives. This will promote greater coordination and collaboration across the supervision business units. The Committee on Bank Supervision is made up of senior executives who oversee OCC units that supervise the majority of institutions that make up the federal banking system. Strategic direction from the Committee on Bank Supervision ensures the units’ activity supports the supervisory needs of the federal banking system.</w:t>
      </w:r>
    </w:p>
    <w:p w14:paraId="694899C6" w14:textId="77777777" w:rsidR="00D629F7" w:rsidRPr="00D629F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Although this realignment consolidates certain supervision and supervision-support functions, Midsize and Community Bank Supervision and Large Bank Supervision will retain primary responsibility for overseeing the banks, savings associations, and federal branches and agencies of foreign banks that compose the federal banking system.</w:t>
      </w:r>
    </w:p>
    <w:p w14:paraId="38437846" w14:textId="384C0FD1" w:rsidR="00E16767" w:rsidRDefault="00D629F7" w:rsidP="00D629F7">
      <w:pPr>
        <w:spacing w:before="120" w:after="120" w:line="259" w:lineRule="auto"/>
        <w:rPr>
          <w:rFonts w:eastAsia="Calibri" w:cstheme="minorHAnsi"/>
          <w:bCs/>
          <w:color w:val="000000" w:themeColor="text1"/>
          <w:sz w:val="24"/>
          <w:szCs w:val="24"/>
        </w:rPr>
      </w:pPr>
      <w:r w:rsidRPr="00D629F7">
        <w:rPr>
          <w:rFonts w:eastAsia="Calibri" w:cstheme="minorHAnsi"/>
          <w:bCs/>
          <w:color w:val="000000" w:themeColor="text1"/>
          <w:sz w:val="24"/>
          <w:szCs w:val="24"/>
        </w:rPr>
        <w:t>The vast majority of employees who will make up the new units will be reassigned from other OCC divisions. A limited number of new positions will be advertised later this year. These changes take effect October 1, 2019.</w:t>
      </w:r>
    </w:p>
    <w:p w14:paraId="0F69D81F" w14:textId="56D174E5" w:rsidR="00E16767" w:rsidRDefault="00E16767" w:rsidP="00E16767">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47" w:history="1">
        <w:r w:rsidRPr="00D629F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09C05658" w14:textId="3099DE88" w:rsidR="00D629F7" w:rsidRDefault="00D629F7" w:rsidP="00E16767">
      <w:pPr>
        <w:spacing w:before="120" w:after="120" w:line="259" w:lineRule="auto"/>
        <w:rPr>
          <w:rFonts w:eastAsia="Calibri" w:cstheme="minorHAnsi"/>
          <w:b/>
          <w:bCs/>
          <w:i/>
          <w:color w:val="002060"/>
          <w:sz w:val="24"/>
          <w:szCs w:val="24"/>
        </w:rPr>
      </w:pPr>
    </w:p>
    <w:p w14:paraId="5FD03085" w14:textId="462C9435" w:rsidR="00D629F7" w:rsidRPr="0077105F" w:rsidRDefault="00B12BD3" w:rsidP="00D629F7">
      <w:pPr>
        <w:tabs>
          <w:tab w:val="left" w:pos="7284"/>
        </w:tabs>
        <w:spacing w:before="120" w:after="120" w:line="259" w:lineRule="auto"/>
        <w:rPr>
          <w:rFonts w:eastAsia="Calibri" w:cstheme="minorHAnsi"/>
          <w:b/>
          <w:bCs/>
          <w:i/>
          <w:color w:val="000000" w:themeColor="text1"/>
          <w:sz w:val="24"/>
          <w:szCs w:val="24"/>
        </w:rPr>
      </w:pPr>
      <w:bookmarkStart w:id="44" w:name="_Hlk16670940"/>
      <w:r>
        <w:rPr>
          <w:rFonts w:eastAsia="Calibri" w:cstheme="minorHAnsi"/>
          <w:b/>
          <w:bCs/>
          <w:i/>
          <w:color w:val="000000" w:themeColor="text1"/>
          <w:sz w:val="24"/>
          <w:szCs w:val="24"/>
        </w:rPr>
        <w:t xml:space="preserve">CRA - </w:t>
      </w:r>
      <w:r w:rsidR="009A75F0" w:rsidRPr="009A75F0">
        <w:rPr>
          <w:rFonts w:eastAsia="Calibri" w:cstheme="minorHAnsi"/>
          <w:b/>
          <w:bCs/>
          <w:i/>
          <w:color w:val="000000" w:themeColor="text1"/>
          <w:sz w:val="24"/>
          <w:szCs w:val="24"/>
        </w:rPr>
        <w:t xml:space="preserve">Guidelines for Requesting Designation as a Wholesale, Limited Purpose, or Special Purpose Bank </w:t>
      </w:r>
      <w:r w:rsidR="00D629F7">
        <w:rPr>
          <w:rFonts w:eastAsia="Calibri" w:cstheme="minorHAnsi"/>
          <w:b/>
          <w:bCs/>
          <w:i/>
          <w:color w:val="000000" w:themeColor="text1"/>
          <w:sz w:val="24"/>
          <w:szCs w:val="24"/>
        </w:rPr>
        <w:t>(</w:t>
      </w:r>
      <w:r w:rsidR="009A75F0">
        <w:rPr>
          <w:rFonts w:eastAsia="Calibri" w:cstheme="minorHAnsi"/>
          <w:b/>
          <w:bCs/>
          <w:i/>
          <w:color w:val="000000" w:themeColor="text1"/>
          <w:sz w:val="24"/>
          <w:szCs w:val="24"/>
        </w:rPr>
        <w:t>07</w:t>
      </w:r>
      <w:r w:rsidR="00D629F7">
        <w:rPr>
          <w:rFonts w:eastAsia="Calibri" w:cstheme="minorHAnsi"/>
          <w:b/>
          <w:bCs/>
          <w:i/>
          <w:color w:val="000000" w:themeColor="text1"/>
          <w:sz w:val="24"/>
          <w:szCs w:val="24"/>
        </w:rPr>
        <w:t>.</w:t>
      </w:r>
      <w:r w:rsidR="009A75F0">
        <w:rPr>
          <w:rFonts w:eastAsia="Calibri" w:cstheme="minorHAnsi"/>
          <w:b/>
          <w:bCs/>
          <w:i/>
          <w:color w:val="000000" w:themeColor="text1"/>
          <w:sz w:val="24"/>
          <w:szCs w:val="24"/>
        </w:rPr>
        <w:t>31</w:t>
      </w:r>
      <w:r w:rsidR="00D629F7">
        <w:rPr>
          <w:rFonts w:eastAsia="Calibri" w:cstheme="minorHAnsi"/>
          <w:b/>
          <w:bCs/>
          <w:i/>
          <w:color w:val="000000" w:themeColor="text1"/>
          <w:sz w:val="24"/>
          <w:szCs w:val="24"/>
        </w:rPr>
        <w:t>.2019</w:t>
      </w:r>
      <w:r w:rsidR="00D629F7" w:rsidRPr="0077105F">
        <w:rPr>
          <w:rFonts w:eastAsia="Calibri" w:cstheme="minorHAnsi"/>
          <w:b/>
          <w:bCs/>
          <w:i/>
          <w:color w:val="000000" w:themeColor="text1"/>
          <w:sz w:val="24"/>
          <w:szCs w:val="24"/>
        </w:rPr>
        <w:t>)</w:t>
      </w:r>
      <w:r w:rsidR="00D629F7">
        <w:rPr>
          <w:rFonts w:eastAsia="Calibri" w:cstheme="minorHAnsi"/>
          <w:b/>
          <w:bCs/>
          <w:i/>
          <w:color w:val="000000" w:themeColor="text1"/>
          <w:sz w:val="24"/>
          <w:szCs w:val="24"/>
        </w:rPr>
        <w:t xml:space="preserve"> </w:t>
      </w:r>
    </w:p>
    <w:p w14:paraId="32AEC8A0" w14:textId="77777777" w:rsidR="009A75F0" w:rsidRPr="009A75F0" w:rsidRDefault="009A75F0" w:rsidP="009A75F0">
      <w:pPr>
        <w:spacing w:before="120" w:after="120" w:line="259" w:lineRule="auto"/>
        <w:rPr>
          <w:rFonts w:eastAsia="Calibri" w:cstheme="minorHAnsi"/>
          <w:b/>
          <w:bCs/>
          <w:color w:val="000000" w:themeColor="text1"/>
          <w:sz w:val="24"/>
          <w:szCs w:val="24"/>
        </w:rPr>
      </w:pPr>
      <w:r w:rsidRPr="009A75F0">
        <w:rPr>
          <w:rFonts w:eastAsia="Calibri" w:cstheme="minorHAnsi"/>
          <w:b/>
          <w:bCs/>
          <w:color w:val="000000" w:themeColor="text1"/>
          <w:sz w:val="24"/>
          <w:szCs w:val="24"/>
        </w:rPr>
        <w:lastRenderedPageBreak/>
        <w:t>Summary</w:t>
      </w:r>
    </w:p>
    <w:p w14:paraId="76538181" w14:textId="77777777" w:rsidR="009A75F0" w:rsidRPr="009A75F0" w:rsidRDefault="009A75F0" w:rsidP="009A75F0">
      <w:pPr>
        <w:spacing w:before="120" w:after="120" w:line="259" w:lineRule="auto"/>
        <w:rPr>
          <w:rFonts w:eastAsia="Calibri" w:cstheme="minorHAnsi"/>
          <w:bCs/>
          <w:color w:val="000000" w:themeColor="text1"/>
          <w:sz w:val="24"/>
          <w:szCs w:val="24"/>
        </w:rPr>
      </w:pPr>
      <w:r w:rsidRPr="009A75F0">
        <w:rPr>
          <w:rFonts w:eastAsia="Calibri" w:cstheme="minorHAnsi"/>
          <w:bCs/>
          <w:color w:val="000000" w:themeColor="text1"/>
          <w:sz w:val="24"/>
          <w:szCs w:val="24"/>
        </w:rPr>
        <w:t>The Office of the Comptroller of the Currency (OCC) is issuing this bulletin to inform national banks, federal savings associations, and federal branches of foreign banking organizations (collectively, banks) subject to the Community Reinvestment Act (CRA) about guidelines for requesting a designation as a wholesale or limited purpose bank for CRA purposes or requesting confirmation of its exemption as a special purpose bank under CRA regulations. This bulletin rescinds and replaces an attachment to OCC Bulletin 1996-11, "Community Reinvestment Act: Guidelines for Requesting Designation as a Wholesale or Limited-Purpose Institution."1</w:t>
      </w:r>
    </w:p>
    <w:p w14:paraId="1089D8B8" w14:textId="77777777" w:rsidR="009A75F0" w:rsidRPr="009A75F0" w:rsidRDefault="009A75F0" w:rsidP="009A75F0">
      <w:pPr>
        <w:spacing w:before="120" w:after="120" w:line="259" w:lineRule="auto"/>
        <w:rPr>
          <w:rFonts w:eastAsia="Calibri" w:cstheme="minorHAnsi"/>
          <w:b/>
          <w:bCs/>
          <w:color w:val="000000" w:themeColor="text1"/>
          <w:sz w:val="24"/>
          <w:szCs w:val="24"/>
        </w:rPr>
      </w:pPr>
      <w:r w:rsidRPr="009A75F0">
        <w:rPr>
          <w:rFonts w:eastAsia="Calibri" w:cstheme="minorHAnsi"/>
          <w:b/>
          <w:bCs/>
          <w:color w:val="000000" w:themeColor="text1"/>
          <w:sz w:val="24"/>
          <w:szCs w:val="24"/>
        </w:rPr>
        <w:t>Note for Community Banks</w:t>
      </w:r>
    </w:p>
    <w:p w14:paraId="134BCE82" w14:textId="77777777" w:rsidR="009A75F0" w:rsidRPr="009A75F0" w:rsidRDefault="009A75F0" w:rsidP="009A75F0">
      <w:pPr>
        <w:spacing w:before="120" w:after="120" w:line="259" w:lineRule="auto"/>
        <w:rPr>
          <w:rFonts w:eastAsia="Calibri" w:cstheme="minorHAnsi"/>
          <w:bCs/>
          <w:color w:val="000000" w:themeColor="text1"/>
          <w:sz w:val="24"/>
          <w:szCs w:val="24"/>
        </w:rPr>
      </w:pPr>
      <w:r w:rsidRPr="009A75F0">
        <w:rPr>
          <w:rFonts w:eastAsia="Calibri" w:cstheme="minorHAnsi"/>
          <w:bCs/>
          <w:color w:val="000000" w:themeColor="text1"/>
          <w:sz w:val="24"/>
          <w:szCs w:val="24"/>
        </w:rPr>
        <w:t>These guidelines apply to all OCC-supervised banks that request a designation as a wholesale or limited purpose bank for CRA purposes or that request an exemption from CRA regulations as a special purpose bank.</w:t>
      </w:r>
    </w:p>
    <w:p w14:paraId="0C66DDA5" w14:textId="77777777" w:rsidR="009A75F0" w:rsidRPr="009A75F0" w:rsidRDefault="009A75F0" w:rsidP="009A75F0">
      <w:pPr>
        <w:spacing w:before="120" w:after="120" w:line="259" w:lineRule="auto"/>
        <w:rPr>
          <w:rFonts w:eastAsia="Calibri" w:cstheme="minorHAnsi"/>
          <w:b/>
          <w:bCs/>
          <w:color w:val="000000" w:themeColor="text1"/>
          <w:sz w:val="24"/>
          <w:szCs w:val="24"/>
        </w:rPr>
      </w:pPr>
      <w:r w:rsidRPr="009A75F0">
        <w:rPr>
          <w:rFonts w:eastAsia="Calibri" w:cstheme="minorHAnsi"/>
          <w:b/>
          <w:bCs/>
          <w:color w:val="000000" w:themeColor="text1"/>
          <w:sz w:val="24"/>
          <w:szCs w:val="24"/>
        </w:rPr>
        <w:t>Highlights</w:t>
      </w:r>
    </w:p>
    <w:p w14:paraId="6151AEFF" w14:textId="77777777" w:rsidR="009A75F0" w:rsidRPr="009A75F0" w:rsidRDefault="009A75F0" w:rsidP="009A75F0">
      <w:pPr>
        <w:spacing w:before="120" w:after="120" w:line="259" w:lineRule="auto"/>
        <w:rPr>
          <w:rFonts w:eastAsia="Calibri" w:cstheme="minorHAnsi"/>
          <w:bCs/>
          <w:color w:val="000000" w:themeColor="text1"/>
          <w:sz w:val="24"/>
          <w:szCs w:val="24"/>
        </w:rPr>
      </w:pPr>
      <w:r w:rsidRPr="009A75F0">
        <w:rPr>
          <w:rFonts w:eastAsia="Calibri" w:cstheme="minorHAnsi"/>
          <w:bCs/>
          <w:color w:val="000000" w:themeColor="text1"/>
          <w:sz w:val="24"/>
          <w:szCs w:val="24"/>
        </w:rPr>
        <w:t>These guidelines summarize the OCC's process for addressing bank requests for designation as a wholesale or limited purpose bank for CRA purposes or requests for confirmation of its exemption from the CRA as a special purpose bank, including</w:t>
      </w:r>
    </w:p>
    <w:p w14:paraId="1E43D2B6" w14:textId="77777777" w:rsidR="009A75F0" w:rsidRPr="009A75F0" w:rsidRDefault="009A75F0" w:rsidP="009A75F0">
      <w:pPr>
        <w:pStyle w:val="ListParagraph"/>
        <w:numPr>
          <w:ilvl w:val="0"/>
          <w:numId w:val="29"/>
        </w:numPr>
        <w:spacing w:before="120" w:after="120" w:line="259" w:lineRule="auto"/>
        <w:rPr>
          <w:rFonts w:asciiTheme="minorHAnsi" w:eastAsia="Calibri" w:hAnsiTheme="minorHAnsi" w:cstheme="minorHAnsi"/>
          <w:bCs/>
          <w:color w:val="000000" w:themeColor="text1"/>
        </w:rPr>
      </w:pPr>
      <w:r w:rsidRPr="009A75F0">
        <w:rPr>
          <w:rFonts w:asciiTheme="minorHAnsi" w:eastAsia="Calibri" w:hAnsiTheme="minorHAnsi" w:cstheme="minorHAnsi"/>
          <w:bCs/>
          <w:color w:val="000000" w:themeColor="text1"/>
        </w:rPr>
        <w:t>information that a bank should provide to substantiate its request.</w:t>
      </w:r>
    </w:p>
    <w:p w14:paraId="2AF75F9E" w14:textId="77777777" w:rsidR="009A75F0" w:rsidRPr="009A75F0" w:rsidRDefault="009A75F0" w:rsidP="009A75F0">
      <w:pPr>
        <w:pStyle w:val="ListParagraph"/>
        <w:numPr>
          <w:ilvl w:val="0"/>
          <w:numId w:val="29"/>
        </w:numPr>
        <w:spacing w:before="120" w:after="120" w:line="259" w:lineRule="auto"/>
        <w:rPr>
          <w:rFonts w:asciiTheme="minorHAnsi" w:eastAsia="Calibri" w:hAnsiTheme="minorHAnsi" w:cstheme="minorHAnsi"/>
          <w:bCs/>
          <w:color w:val="000000" w:themeColor="text1"/>
        </w:rPr>
      </w:pPr>
      <w:r w:rsidRPr="009A75F0">
        <w:rPr>
          <w:rFonts w:asciiTheme="minorHAnsi" w:eastAsia="Calibri" w:hAnsiTheme="minorHAnsi" w:cstheme="minorHAnsi"/>
          <w:bCs/>
          <w:color w:val="000000" w:themeColor="text1"/>
        </w:rPr>
        <w:t>instructions on how to submit requests.</w:t>
      </w:r>
    </w:p>
    <w:p w14:paraId="0195797C" w14:textId="77777777" w:rsidR="009A75F0" w:rsidRPr="009A75F0" w:rsidRDefault="009A75F0" w:rsidP="009A75F0">
      <w:pPr>
        <w:pStyle w:val="ListParagraph"/>
        <w:numPr>
          <w:ilvl w:val="0"/>
          <w:numId w:val="29"/>
        </w:numPr>
        <w:spacing w:before="120" w:after="120" w:line="259" w:lineRule="auto"/>
        <w:rPr>
          <w:rFonts w:asciiTheme="minorHAnsi" w:eastAsia="Calibri" w:hAnsiTheme="minorHAnsi" w:cstheme="minorHAnsi"/>
          <w:bCs/>
          <w:color w:val="000000" w:themeColor="text1"/>
        </w:rPr>
      </w:pPr>
      <w:r w:rsidRPr="009A75F0">
        <w:rPr>
          <w:rFonts w:asciiTheme="minorHAnsi" w:eastAsia="Calibri" w:hAnsiTheme="minorHAnsi" w:cstheme="minorHAnsi"/>
          <w:bCs/>
          <w:color w:val="000000" w:themeColor="text1"/>
        </w:rPr>
        <w:t>the OCC's review and approval processes, as applicable.</w:t>
      </w:r>
    </w:p>
    <w:p w14:paraId="150C401D" w14:textId="3DF2DF21" w:rsidR="00D629F7" w:rsidRDefault="00D629F7" w:rsidP="009A75F0">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48" w:history="1">
        <w:r w:rsidRPr="009A75F0">
          <w:rPr>
            <w:rStyle w:val="Hyperlink"/>
            <w:rFonts w:eastAsia="Calibri" w:cstheme="minorHAnsi"/>
            <w:sz w:val="24"/>
            <w:szCs w:val="24"/>
          </w:rPr>
          <w:t>link</w:t>
        </w:r>
      </w:hyperlink>
      <w:r w:rsidRPr="0077105F">
        <w:rPr>
          <w:rFonts w:eastAsia="Calibri" w:cstheme="minorHAnsi"/>
          <w:bCs/>
          <w:color w:val="000000"/>
          <w:sz w:val="24"/>
          <w:szCs w:val="24"/>
        </w:rPr>
        <w:t xml:space="preserve">. </w:t>
      </w:r>
    </w:p>
    <w:bookmarkEnd w:id="44"/>
    <w:p w14:paraId="19FAE3B8" w14:textId="792A1583" w:rsidR="00D629F7" w:rsidRDefault="00D629F7" w:rsidP="00E16767">
      <w:pPr>
        <w:spacing w:before="120" w:after="120" w:line="259" w:lineRule="auto"/>
        <w:rPr>
          <w:rFonts w:eastAsia="Calibri" w:cstheme="minorHAnsi"/>
          <w:b/>
          <w:bCs/>
          <w:i/>
          <w:color w:val="002060"/>
          <w:sz w:val="24"/>
          <w:szCs w:val="24"/>
        </w:rPr>
      </w:pPr>
    </w:p>
    <w:p w14:paraId="2E8D5C74" w14:textId="761E3C39" w:rsidR="009A75F0" w:rsidRPr="0077105F" w:rsidRDefault="00B12BD3" w:rsidP="009A75F0">
      <w:pPr>
        <w:tabs>
          <w:tab w:val="left" w:pos="7284"/>
        </w:tabs>
        <w:spacing w:before="120" w:after="120" w:line="259" w:lineRule="auto"/>
        <w:rPr>
          <w:rFonts w:eastAsia="Calibri" w:cstheme="minorHAnsi"/>
          <w:b/>
          <w:bCs/>
          <w:i/>
          <w:color w:val="000000" w:themeColor="text1"/>
          <w:sz w:val="24"/>
          <w:szCs w:val="24"/>
        </w:rPr>
      </w:pPr>
      <w:r>
        <w:rPr>
          <w:rFonts w:eastAsia="Calibri" w:cstheme="minorHAnsi"/>
          <w:b/>
          <w:bCs/>
          <w:i/>
          <w:color w:val="000000" w:themeColor="text1"/>
          <w:sz w:val="24"/>
          <w:szCs w:val="24"/>
        </w:rPr>
        <w:t xml:space="preserve">CRA - </w:t>
      </w:r>
      <w:r w:rsidR="009A75F0" w:rsidRPr="009A75F0">
        <w:rPr>
          <w:rFonts w:eastAsia="Calibri" w:cstheme="minorHAnsi"/>
          <w:b/>
          <w:bCs/>
          <w:i/>
          <w:color w:val="000000" w:themeColor="text1"/>
          <w:sz w:val="24"/>
          <w:szCs w:val="24"/>
        </w:rPr>
        <w:t xml:space="preserve">Guidelines for Requesting Approval of a Strategic Plan </w:t>
      </w:r>
      <w:r w:rsidR="009A75F0">
        <w:rPr>
          <w:rFonts w:eastAsia="Calibri" w:cstheme="minorHAnsi"/>
          <w:b/>
          <w:bCs/>
          <w:i/>
          <w:color w:val="000000" w:themeColor="text1"/>
          <w:sz w:val="24"/>
          <w:szCs w:val="24"/>
        </w:rPr>
        <w:t>(07.31.2019</w:t>
      </w:r>
      <w:r w:rsidR="009A75F0" w:rsidRPr="0077105F">
        <w:rPr>
          <w:rFonts w:eastAsia="Calibri" w:cstheme="minorHAnsi"/>
          <w:b/>
          <w:bCs/>
          <w:i/>
          <w:color w:val="000000" w:themeColor="text1"/>
          <w:sz w:val="24"/>
          <w:szCs w:val="24"/>
        </w:rPr>
        <w:t>)</w:t>
      </w:r>
      <w:r w:rsidR="009A75F0">
        <w:rPr>
          <w:rFonts w:eastAsia="Calibri" w:cstheme="minorHAnsi"/>
          <w:b/>
          <w:bCs/>
          <w:i/>
          <w:color w:val="000000" w:themeColor="text1"/>
          <w:sz w:val="24"/>
          <w:szCs w:val="24"/>
        </w:rPr>
        <w:t xml:space="preserve"> </w:t>
      </w:r>
    </w:p>
    <w:p w14:paraId="0B380EC9" w14:textId="77777777" w:rsidR="009A75F0" w:rsidRPr="009A75F0" w:rsidRDefault="009A75F0" w:rsidP="009A75F0">
      <w:pPr>
        <w:spacing w:before="120" w:after="120" w:line="259" w:lineRule="auto"/>
        <w:rPr>
          <w:rFonts w:eastAsia="Calibri" w:cstheme="minorHAnsi"/>
          <w:b/>
          <w:bCs/>
          <w:color w:val="000000" w:themeColor="text1"/>
          <w:sz w:val="24"/>
          <w:szCs w:val="24"/>
        </w:rPr>
      </w:pPr>
      <w:r w:rsidRPr="009A75F0">
        <w:rPr>
          <w:rFonts w:eastAsia="Calibri" w:cstheme="minorHAnsi"/>
          <w:b/>
          <w:bCs/>
          <w:color w:val="000000" w:themeColor="text1"/>
          <w:sz w:val="24"/>
          <w:szCs w:val="24"/>
        </w:rPr>
        <w:t>Summary</w:t>
      </w:r>
    </w:p>
    <w:p w14:paraId="009BF876" w14:textId="77777777" w:rsidR="009A75F0" w:rsidRPr="009A75F0" w:rsidRDefault="009A75F0" w:rsidP="009A75F0">
      <w:pPr>
        <w:spacing w:before="120" w:after="120" w:line="259" w:lineRule="auto"/>
        <w:rPr>
          <w:rFonts w:eastAsia="Calibri" w:cstheme="minorHAnsi"/>
          <w:bCs/>
          <w:color w:val="000000" w:themeColor="text1"/>
          <w:sz w:val="24"/>
          <w:szCs w:val="24"/>
        </w:rPr>
      </w:pPr>
      <w:r w:rsidRPr="009A75F0">
        <w:rPr>
          <w:rFonts w:eastAsia="Calibri" w:cstheme="minorHAnsi"/>
          <w:bCs/>
          <w:color w:val="000000" w:themeColor="text1"/>
          <w:sz w:val="24"/>
          <w:szCs w:val="24"/>
        </w:rPr>
        <w:t>The Office of the Comptroller of the Currency (OCC) is issuing this bulletin to inform national banks, federal savings associations, and federal branches of foreign banking organizations (collectively, banks) about current guidelines for requesting approval to be evaluated under the Community Reinvestment Act (CRA) using the strategic plan option or to request approval to amend an approved CRA strategic plan. This bulletin rescinds</w:t>
      </w:r>
    </w:p>
    <w:p w14:paraId="1D3AF64E" w14:textId="77777777" w:rsidR="009A75F0" w:rsidRPr="009A75F0" w:rsidRDefault="009A75F0" w:rsidP="009A75F0">
      <w:pPr>
        <w:pStyle w:val="ListParagraph"/>
        <w:numPr>
          <w:ilvl w:val="0"/>
          <w:numId w:val="30"/>
        </w:numPr>
        <w:spacing w:before="120" w:after="120" w:line="259" w:lineRule="auto"/>
        <w:rPr>
          <w:rFonts w:asciiTheme="minorHAnsi" w:eastAsia="Calibri" w:hAnsiTheme="minorHAnsi" w:cstheme="minorHAnsi"/>
          <w:bCs/>
          <w:color w:val="000000" w:themeColor="text1"/>
        </w:rPr>
      </w:pPr>
      <w:r w:rsidRPr="009A75F0">
        <w:rPr>
          <w:rFonts w:asciiTheme="minorHAnsi" w:eastAsia="Calibri" w:hAnsiTheme="minorHAnsi" w:cstheme="minorHAnsi"/>
          <w:bCs/>
          <w:color w:val="000000" w:themeColor="text1"/>
        </w:rPr>
        <w:t>OCC Bulletin 1996-11, "Community Reinvestment Act: Guidelines for Approval for a Strategic Plan &amp; Wholesale or Limited Purpose Institution."</w:t>
      </w:r>
    </w:p>
    <w:p w14:paraId="7A07C4CE" w14:textId="77777777" w:rsidR="009A75F0" w:rsidRPr="009A75F0" w:rsidRDefault="009A75F0" w:rsidP="009A75F0">
      <w:pPr>
        <w:pStyle w:val="ListParagraph"/>
        <w:numPr>
          <w:ilvl w:val="0"/>
          <w:numId w:val="30"/>
        </w:numPr>
        <w:spacing w:before="120" w:after="120" w:line="259" w:lineRule="auto"/>
        <w:rPr>
          <w:rFonts w:asciiTheme="minorHAnsi" w:eastAsia="Calibri" w:hAnsiTheme="minorHAnsi" w:cstheme="minorHAnsi"/>
          <w:bCs/>
          <w:color w:val="000000" w:themeColor="text1"/>
        </w:rPr>
      </w:pPr>
      <w:r w:rsidRPr="009A75F0">
        <w:rPr>
          <w:rFonts w:asciiTheme="minorHAnsi" w:eastAsia="Calibri" w:hAnsiTheme="minorHAnsi" w:cstheme="minorHAnsi"/>
          <w:bCs/>
          <w:color w:val="000000" w:themeColor="text1"/>
        </w:rPr>
        <w:t>Office of Thrift Supervision CEO Memo 268, "Strategic Plan and Wholesale/Limited Purpose Designations Under the CRA."</w:t>
      </w:r>
    </w:p>
    <w:p w14:paraId="17161510" w14:textId="77777777" w:rsidR="009A75F0" w:rsidRPr="009A75F0" w:rsidRDefault="009A75F0" w:rsidP="009A75F0">
      <w:pPr>
        <w:spacing w:before="120" w:after="120" w:line="259" w:lineRule="auto"/>
        <w:rPr>
          <w:rFonts w:eastAsia="Calibri" w:cstheme="minorHAnsi"/>
          <w:b/>
          <w:bCs/>
          <w:color w:val="000000" w:themeColor="text1"/>
          <w:sz w:val="24"/>
          <w:szCs w:val="24"/>
        </w:rPr>
      </w:pPr>
      <w:r w:rsidRPr="009A75F0">
        <w:rPr>
          <w:rFonts w:eastAsia="Calibri" w:cstheme="minorHAnsi"/>
          <w:b/>
          <w:bCs/>
          <w:color w:val="000000" w:themeColor="text1"/>
          <w:sz w:val="24"/>
          <w:szCs w:val="24"/>
        </w:rPr>
        <w:t>Note for Community Banks</w:t>
      </w:r>
    </w:p>
    <w:p w14:paraId="4532D4F6" w14:textId="77777777" w:rsidR="009A75F0" w:rsidRPr="009A75F0" w:rsidRDefault="009A75F0" w:rsidP="009A75F0">
      <w:pPr>
        <w:spacing w:before="120" w:after="120" w:line="259" w:lineRule="auto"/>
        <w:rPr>
          <w:rFonts w:eastAsia="Calibri" w:cstheme="minorHAnsi"/>
          <w:bCs/>
          <w:color w:val="000000" w:themeColor="text1"/>
          <w:sz w:val="24"/>
          <w:szCs w:val="24"/>
        </w:rPr>
      </w:pPr>
      <w:r w:rsidRPr="009A75F0">
        <w:rPr>
          <w:rFonts w:eastAsia="Calibri" w:cstheme="minorHAnsi"/>
          <w:bCs/>
          <w:color w:val="000000" w:themeColor="text1"/>
          <w:sz w:val="24"/>
          <w:szCs w:val="24"/>
        </w:rPr>
        <w:t>These guidelines apply to all OCC-supervised banks subject to the CRA that wish to request CRA evaluation based on a strategic plan or to request approval to amend an approved strategic plan.</w:t>
      </w:r>
    </w:p>
    <w:p w14:paraId="6752B40D" w14:textId="77777777" w:rsidR="009A75F0" w:rsidRPr="009A75F0" w:rsidRDefault="009A75F0" w:rsidP="009A75F0">
      <w:pPr>
        <w:spacing w:before="120" w:after="120" w:line="259" w:lineRule="auto"/>
        <w:rPr>
          <w:rFonts w:eastAsia="Calibri" w:cstheme="minorHAnsi"/>
          <w:b/>
          <w:bCs/>
          <w:color w:val="000000" w:themeColor="text1"/>
          <w:sz w:val="24"/>
          <w:szCs w:val="24"/>
        </w:rPr>
      </w:pPr>
      <w:r w:rsidRPr="009A75F0">
        <w:rPr>
          <w:rFonts w:eastAsia="Calibri" w:cstheme="minorHAnsi"/>
          <w:b/>
          <w:bCs/>
          <w:color w:val="000000" w:themeColor="text1"/>
          <w:sz w:val="24"/>
          <w:szCs w:val="24"/>
        </w:rPr>
        <w:t>Highlights</w:t>
      </w:r>
    </w:p>
    <w:p w14:paraId="6AD2373A" w14:textId="77777777" w:rsidR="009A75F0" w:rsidRPr="009A75F0" w:rsidRDefault="009A75F0" w:rsidP="009A75F0">
      <w:pPr>
        <w:spacing w:before="120" w:after="120" w:line="259" w:lineRule="auto"/>
        <w:rPr>
          <w:rFonts w:eastAsia="Calibri" w:cstheme="minorHAnsi"/>
          <w:bCs/>
          <w:color w:val="000000" w:themeColor="text1"/>
          <w:sz w:val="24"/>
          <w:szCs w:val="24"/>
        </w:rPr>
      </w:pPr>
      <w:r w:rsidRPr="009A75F0">
        <w:rPr>
          <w:rFonts w:eastAsia="Calibri" w:cstheme="minorHAnsi"/>
          <w:bCs/>
          <w:color w:val="000000" w:themeColor="text1"/>
          <w:sz w:val="24"/>
          <w:szCs w:val="24"/>
        </w:rPr>
        <w:t>These guidelines do not represent new requirements but instead summarize the OCC's process for addressing bank requests for approval or amendment of a CRA strategic plan, including</w:t>
      </w:r>
    </w:p>
    <w:p w14:paraId="44A1CE48" w14:textId="77777777" w:rsidR="009A75F0" w:rsidRPr="009A75F0" w:rsidRDefault="009A75F0" w:rsidP="009A75F0">
      <w:pPr>
        <w:pStyle w:val="ListParagraph"/>
        <w:numPr>
          <w:ilvl w:val="0"/>
          <w:numId w:val="31"/>
        </w:numPr>
        <w:spacing w:before="120" w:after="120" w:line="259" w:lineRule="auto"/>
        <w:rPr>
          <w:rFonts w:asciiTheme="minorHAnsi" w:eastAsia="Calibri" w:hAnsiTheme="minorHAnsi" w:cstheme="minorHAnsi"/>
          <w:bCs/>
          <w:color w:val="000000" w:themeColor="text1"/>
        </w:rPr>
      </w:pPr>
      <w:r w:rsidRPr="009A75F0">
        <w:rPr>
          <w:rFonts w:asciiTheme="minorHAnsi" w:eastAsia="Calibri" w:hAnsiTheme="minorHAnsi" w:cstheme="minorHAnsi"/>
          <w:bCs/>
          <w:color w:val="000000" w:themeColor="text1"/>
        </w:rPr>
        <w:t>information that a bank should provide to substantiate its request.</w:t>
      </w:r>
    </w:p>
    <w:p w14:paraId="0E737055" w14:textId="77777777" w:rsidR="009A75F0" w:rsidRPr="009A75F0" w:rsidRDefault="009A75F0" w:rsidP="009A75F0">
      <w:pPr>
        <w:pStyle w:val="ListParagraph"/>
        <w:numPr>
          <w:ilvl w:val="0"/>
          <w:numId w:val="31"/>
        </w:numPr>
        <w:spacing w:before="120" w:after="120" w:line="259" w:lineRule="auto"/>
        <w:rPr>
          <w:rFonts w:asciiTheme="minorHAnsi" w:eastAsia="Calibri" w:hAnsiTheme="minorHAnsi" w:cstheme="minorHAnsi"/>
          <w:bCs/>
          <w:color w:val="000000" w:themeColor="text1"/>
        </w:rPr>
      </w:pPr>
      <w:r w:rsidRPr="009A75F0">
        <w:rPr>
          <w:rFonts w:asciiTheme="minorHAnsi" w:eastAsia="Calibri" w:hAnsiTheme="minorHAnsi" w:cstheme="minorHAnsi"/>
          <w:bCs/>
          <w:color w:val="000000" w:themeColor="text1"/>
        </w:rPr>
        <w:t>the email address for banks to submit requests.</w:t>
      </w:r>
    </w:p>
    <w:p w14:paraId="21507C16" w14:textId="77777777" w:rsidR="009A75F0" w:rsidRPr="009A75F0" w:rsidRDefault="009A75F0" w:rsidP="009A75F0">
      <w:pPr>
        <w:pStyle w:val="ListParagraph"/>
        <w:numPr>
          <w:ilvl w:val="0"/>
          <w:numId w:val="31"/>
        </w:numPr>
        <w:spacing w:before="120" w:after="120" w:line="259" w:lineRule="auto"/>
        <w:rPr>
          <w:rFonts w:asciiTheme="minorHAnsi" w:eastAsia="Calibri" w:hAnsiTheme="minorHAnsi" w:cstheme="minorHAnsi"/>
          <w:bCs/>
          <w:color w:val="000000" w:themeColor="text1"/>
        </w:rPr>
      </w:pPr>
      <w:r w:rsidRPr="009A75F0">
        <w:rPr>
          <w:rFonts w:asciiTheme="minorHAnsi" w:eastAsia="Calibri" w:hAnsiTheme="minorHAnsi" w:cstheme="minorHAnsi"/>
          <w:bCs/>
          <w:color w:val="000000" w:themeColor="text1"/>
        </w:rPr>
        <w:t>the OCC's review and approval processes.</w:t>
      </w:r>
    </w:p>
    <w:p w14:paraId="0D44AA80" w14:textId="4EF17CE0" w:rsidR="009A75F0" w:rsidRDefault="009A75F0" w:rsidP="009A75F0">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lastRenderedPageBreak/>
        <w:t>Source</w:t>
      </w:r>
      <w:r w:rsidRPr="0077105F">
        <w:rPr>
          <w:rFonts w:eastAsia="Calibri" w:cstheme="minorHAnsi"/>
          <w:bCs/>
          <w:color w:val="000000"/>
          <w:sz w:val="24"/>
          <w:szCs w:val="24"/>
        </w:rPr>
        <w:t xml:space="preserve"> </w:t>
      </w:r>
      <w:hyperlink r:id="rId49" w:history="1">
        <w:r w:rsidRPr="009A75F0">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44E2490F" w14:textId="01DB45D5" w:rsidR="00A635D0" w:rsidRDefault="00A635D0" w:rsidP="009A75F0">
      <w:pPr>
        <w:spacing w:before="120" w:after="120" w:line="259" w:lineRule="auto"/>
        <w:rPr>
          <w:rFonts w:eastAsia="Calibri" w:cstheme="minorHAnsi"/>
          <w:b/>
          <w:bCs/>
          <w:i/>
          <w:color w:val="002060"/>
          <w:sz w:val="24"/>
          <w:szCs w:val="24"/>
        </w:rPr>
      </w:pPr>
    </w:p>
    <w:p w14:paraId="7BADD5FE" w14:textId="283E3ED6" w:rsidR="00A635D0" w:rsidRPr="0077105F" w:rsidRDefault="00A635D0" w:rsidP="00A635D0">
      <w:pPr>
        <w:tabs>
          <w:tab w:val="left" w:pos="7284"/>
        </w:tabs>
        <w:spacing w:before="120" w:after="120" w:line="259" w:lineRule="auto"/>
        <w:rPr>
          <w:rFonts w:eastAsia="Calibri" w:cstheme="minorHAnsi"/>
          <w:b/>
          <w:bCs/>
          <w:i/>
          <w:color w:val="000000" w:themeColor="text1"/>
          <w:sz w:val="24"/>
          <w:szCs w:val="24"/>
        </w:rPr>
      </w:pPr>
      <w:r w:rsidRPr="00A635D0">
        <w:rPr>
          <w:rFonts w:eastAsia="Calibri" w:cstheme="minorHAnsi"/>
          <w:b/>
          <w:bCs/>
          <w:i/>
          <w:color w:val="000000" w:themeColor="text1"/>
          <w:sz w:val="24"/>
          <w:szCs w:val="24"/>
        </w:rPr>
        <w:t>Fraud Risk Management Principles</w:t>
      </w:r>
      <w:r w:rsidRPr="00CF025F">
        <w:rPr>
          <w:rFonts w:eastAsia="Calibri" w:cstheme="minorHAnsi"/>
          <w:b/>
          <w:bCs/>
          <w:i/>
          <w:color w:val="000000" w:themeColor="text1"/>
          <w:sz w:val="24"/>
          <w:szCs w:val="24"/>
        </w:rPr>
        <w:t xml:space="preserve"> </w:t>
      </w:r>
      <w:r>
        <w:rPr>
          <w:rFonts w:eastAsia="Calibri" w:cstheme="minorHAnsi"/>
          <w:b/>
          <w:bCs/>
          <w:i/>
          <w:color w:val="000000" w:themeColor="text1"/>
          <w:sz w:val="24"/>
          <w:szCs w:val="24"/>
        </w:rPr>
        <w:t>(07.24.2019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502FA08E" w14:textId="77777777" w:rsidR="00A635D0" w:rsidRPr="00A635D0" w:rsidRDefault="00A635D0" w:rsidP="00A635D0">
      <w:pPr>
        <w:spacing w:before="120" w:after="120" w:line="259" w:lineRule="auto"/>
        <w:rPr>
          <w:rFonts w:eastAsia="Calibri" w:cstheme="minorHAnsi"/>
          <w:b/>
          <w:bCs/>
          <w:color w:val="000000" w:themeColor="text1"/>
          <w:sz w:val="24"/>
          <w:szCs w:val="24"/>
        </w:rPr>
      </w:pPr>
      <w:r w:rsidRPr="00A635D0">
        <w:rPr>
          <w:rFonts w:eastAsia="Calibri" w:cstheme="minorHAnsi"/>
          <w:b/>
          <w:bCs/>
          <w:color w:val="000000" w:themeColor="text1"/>
          <w:sz w:val="24"/>
          <w:szCs w:val="24"/>
        </w:rPr>
        <w:t>Summary</w:t>
      </w:r>
    </w:p>
    <w:p w14:paraId="4E2F43D2" w14:textId="77777777" w:rsidR="00A635D0" w:rsidRPr="00A635D0" w:rsidRDefault="00A635D0" w:rsidP="00A635D0">
      <w:pPr>
        <w:spacing w:before="120" w:after="120" w:line="259" w:lineRule="auto"/>
        <w:rPr>
          <w:rFonts w:eastAsia="Calibri" w:cstheme="minorHAnsi"/>
          <w:bCs/>
          <w:color w:val="000000" w:themeColor="text1"/>
          <w:sz w:val="24"/>
          <w:szCs w:val="24"/>
        </w:rPr>
      </w:pPr>
      <w:r w:rsidRPr="00A635D0">
        <w:rPr>
          <w:rFonts w:eastAsia="Calibri" w:cstheme="minorHAnsi"/>
          <w:bCs/>
          <w:color w:val="000000" w:themeColor="text1"/>
          <w:sz w:val="24"/>
          <w:szCs w:val="24"/>
        </w:rPr>
        <w:t>The Office of the Comptroller of the Currency (OCC) is issuing this bulletin to inform national banks, federal savings associations, and federal branches and agencies (collectively, banks) of sound fraud risk management principles. This bulletin supplements other OCC and interagency issuances on corporate and risk governance, including the references listed in appendix A of this bulletin.</w:t>
      </w:r>
    </w:p>
    <w:p w14:paraId="565CA0F5" w14:textId="77777777" w:rsidR="00A635D0" w:rsidRPr="00A635D0" w:rsidRDefault="00A635D0" w:rsidP="00A635D0">
      <w:pPr>
        <w:spacing w:before="120" w:after="120" w:line="259" w:lineRule="auto"/>
        <w:rPr>
          <w:rFonts w:eastAsia="Calibri" w:cstheme="minorHAnsi"/>
          <w:b/>
          <w:bCs/>
          <w:color w:val="000000" w:themeColor="text1"/>
          <w:sz w:val="24"/>
          <w:szCs w:val="24"/>
        </w:rPr>
      </w:pPr>
      <w:r w:rsidRPr="00A635D0">
        <w:rPr>
          <w:rFonts w:eastAsia="Calibri" w:cstheme="minorHAnsi"/>
          <w:b/>
          <w:bCs/>
          <w:color w:val="000000" w:themeColor="text1"/>
          <w:sz w:val="24"/>
          <w:szCs w:val="24"/>
        </w:rPr>
        <w:t>Note for Community Banks</w:t>
      </w:r>
    </w:p>
    <w:p w14:paraId="3A97B138" w14:textId="77777777" w:rsidR="00A635D0" w:rsidRPr="00A635D0" w:rsidRDefault="00A635D0" w:rsidP="00A635D0">
      <w:pPr>
        <w:spacing w:before="120" w:after="120" w:line="259" w:lineRule="auto"/>
        <w:rPr>
          <w:rFonts w:eastAsia="Calibri" w:cstheme="minorHAnsi"/>
          <w:bCs/>
          <w:color w:val="000000" w:themeColor="text1"/>
          <w:sz w:val="24"/>
          <w:szCs w:val="24"/>
        </w:rPr>
      </w:pPr>
      <w:r w:rsidRPr="00A635D0">
        <w:rPr>
          <w:rFonts w:eastAsia="Calibri" w:cstheme="minorHAnsi"/>
          <w:bCs/>
          <w:color w:val="000000" w:themeColor="text1"/>
          <w:sz w:val="24"/>
          <w:szCs w:val="24"/>
        </w:rPr>
        <w:t>This guidance applies to all OCC-supervised banks.</w:t>
      </w:r>
    </w:p>
    <w:p w14:paraId="2505EFEC" w14:textId="77777777" w:rsidR="00A635D0" w:rsidRPr="00A635D0" w:rsidRDefault="00A635D0" w:rsidP="00A635D0">
      <w:pPr>
        <w:spacing w:before="120" w:after="120" w:line="259" w:lineRule="auto"/>
        <w:rPr>
          <w:rFonts w:eastAsia="Calibri" w:cstheme="minorHAnsi"/>
          <w:b/>
          <w:bCs/>
          <w:color w:val="000000" w:themeColor="text1"/>
          <w:sz w:val="24"/>
          <w:szCs w:val="24"/>
        </w:rPr>
      </w:pPr>
      <w:r w:rsidRPr="00A635D0">
        <w:rPr>
          <w:rFonts w:eastAsia="Calibri" w:cstheme="minorHAnsi"/>
          <w:b/>
          <w:bCs/>
          <w:color w:val="000000" w:themeColor="text1"/>
          <w:sz w:val="24"/>
          <w:szCs w:val="24"/>
        </w:rPr>
        <w:t>Highlights</w:t>
      </w:r>
    </w:p>
    <w:p w14:paraId="6FD200D5" w14:textId="77777777" w:rsidR="00A635D0" w:rsidRPr="00A635D0" w:rsidRDefault="00A635D0" w:rsidP="00A635D0">
      <w:pPr>
        <w:spacing w:before="120" w:after="120" w:line="259" w:lineRule="auto"/>
        <w:rPr>
          <w:rFonts w:eastAsia="Calibri" w:cstheme="minorHAnsi"/>
          <w:bCs/>
          <w:color w:val="000000" w:themeColor="text1"/>
          <w:sz w:val="24"/>
          <w:szCs w:val="24"/>
        </w:rPr>
      </w:pPr>
      <w:r w:rsidRPr="00A635D0">
        <w:rPr>
          <w:rFonts w:eastAsia="Calibri" w:cstheme="minorHAnsi"/>
          <w:bCs/>
          <w:color w:val="000000" w:themeColor="text1"/>
          <w:sz w:val="24"/>
          <w:szCs w:val="24"/>
        </w:rPr>
        <w:t>The risk management principles addressed in this bulletin include the following:</w:t>
      </w:r>
    </w:p>
    <w:p w14:paraId="76789B81" w14:textId="77777777" w:rsidR="00A635D0" w:rsidRPr="009B1831" w:rsidRDefault="00A635D0" w:rsidP="009B1831">
      <w:pPr>
        <w:pStyle w:val="ListParagraph"/>
        <w:numPr>
          <w:ilvl w:val="0"/>
          <w:numId w:val="32"/>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A bank should have sound corporate governance practices that instill a corporate culture of ethical standards and promote employee accountability.</w:t>
      </w:r>
    </w:p>
    <w:p w14:paraId="0BF28E1D" w14:textId="77777777" w:rsidR="00A635D0" w:rsidRPr="009B1831" w:rsidRDefault="00A635D0" w:rsidP="009B1831">
      <w:pPr>
        <w:pStyle w:val="ListParagraph"/>
        <w:numPr>
          <w:ilvl w:val="0"/>
          <w:numId w:val="32"/>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A bank’s risk management system should include policies, processes, personnel, and control systems to effectively identify, measure, monitor, and control fraud risk consistent with the bank’s size, complexity, and risk profile.</w:t>
      </w:r>
    </w:p>
    <w:p w14:paraId="7342B7E3" w14:textId="77777777" w:rsidR="00A635D0" w:rsidRPr="009B1831" w:rsidRDefault="00A635D0" w:rsidP="009B1831">
      <w:pPr>
        <w:pStyle w:val="ListParagraph"/>
        <w:numPr>
          <w:ilvl w:val="0"/>
          <w:numId w:val="32"/>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A bank’s risk management system and system of internal controls should be designed to</w:t>
      </w:r>
    </w:p>
    <w:p w14:paraId="619578FF" w14:textId="77777777" w:rsidR="00A635D0" w:rsidRPr="009B1831" w:rsidRDefault="00A635D0" w:rsidP="009B1831">
      <w:pPr>
        <w:pStyle w:val="ListParagraph"/>
        <w:numPr>
          <w:ilvl w:val="1"/>
          <w:numId w:val="32"/>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prevent and detect fraud.</w:t>
      </w:r>
    </w:p>
    <w:p w14:paraId="3E4FC074" w14:textId="77777777" w:rsidR="00A635D0" w:rsidRPr="009B1831" w:rsidRDefault="00A635D0" w:rsidP="009B1831">
      <w:pPr>
        <w:pStyle w:val="ListParagraph"/>
        <w:numPr>
          <w:ilvl w:val="1"/>
          <w:numId w:val="32"/>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appropriately respond to fraud, suspected fraud, or allegations of fraud.</w:t>
      </w:r>
    </w:p>
    <w:p w14:paraId="1496F89C" w14:textId="77777777" w:rsidR="00A635D0" w:rsidRPr="009B1831" w:rsidRDefault="00A635D0" w:rsidP="009B1831">
      <w:pPr>
        <w:pStyle w:val="ListParagraph"/>
        <w:numPr>
          <w:ilvl w:val="0"/>
          <w:numId w:val="32"/>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Bank management should assess the likelihood and impact of potential fraud schemes and use the results of this assessment to inform the design of the bank’s risk management system.</w:t>
      </w:r>
    </w:p>
    <w:p w14:paraId="7ECC43AC" w14:textId="77777777" w:rsidR="00A635D0" w:rsidRPr="009B1831" w:rsidRDefault="00A635D0" w:rsidP="009B1831">
      <w:pPr>
        <w:pStyle w:val="ListParagraph"/>
        <w:numPr>
          <w:ilvl w:val="0"/>
          <w:numId w:val="32"/>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Senior management and the board of directors should measure, monitor, and understand fraud losses across the enterprise and employ tools that appropriately quantify and assess loss experience and exposure.</w:t>
      </w:r>
    </w:p>
    <w:p w14:paraId="7D4D16DD" w14:textId="77777777" w:rsidR="00A635D0" w:rsidRPr="009B1831" w:rsidRDefault="00A635D0" w:rsidP="009B1831">
      <w:pPr>
        <w:pStyle w:val="ListParagraph"/>
        <w:numPr>
          <w:ilvl w:val="0"/>
          <w:numId w:val="32"/>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Control reviews and audits should include fraud risk as part of their assessments.</w:t>
      </w:r>
    </w:p>
    <w:p w14:paraId="6D370C45" w14:textId="77777777" w:rsidR="009B1831" w:rsidRDefault="00A635D0" w:rsidP="00A635D0">
      <w:pPr>
        <w:spacing w:before="120" w:after="120" w:line="259" w:lineRule="auto"/>
        <w:rPr>
          <w:rFonts w:eastAsia="Calibri" w:cstheme="minorHAnsi"/>
          <w:bCs/>
          <w:color w:val="000000" w:themeColor="text1"/>
          <w:sz w:val="24"/>
          <w:szCs w:val="24"/>
        </w:rPr>
      </w:pPr>
      <w:r w:rsidRPr="00A635D0">
        <w:rPr>
          <w:rFonts w:eastAsia="Calibri" w:cstheme="minorHAnsi"/>
          <w:bCs/>
          <w:color w:val="000000" w:themeColor="text1"/>
          <w:sz w:val="24"/>
          <w:szCs w:val="24"/>
        </w:rPr>
        <w:t>Fraud risk management principles can be implemented in a variety of ways and may not always be structured within a formal fraud risk management program. Regardless of the structure, fraud risk management should be commensurate with the bank’s risk profile. Banks with significant and far-reaching retail-oriented business activities should have well-documented fraud risk management programs with appropriate monitoring, measurements and reporting, and mitigation.</w:t>
      </w:r>
    </w:p>
    <w:p w14:paraId="6DA0E8E0" w14:textId="294BF293" w:rsidR="00A635D0" w:rsidRDefault="00A635D0" w:rsidP="00A635D0">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50" w:history="1">
        <w:r w:rsidRPr="00A635D0">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5112CD10" w14:textId="3C15EFB8" w:rsidR="00A635D0" w:rsidRDefault="00A635D0" w:rsidP="00A635D0">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397DB3" w:rsidRPr="00397DB3">
        <w:rPr>
          <w:rFonts w:eastAsia="Calibri" w:cstheme="minorHAnsi"/>
          <w:b/>
          <w:bCs/>
          <w:i/>
          <w:color w:val="002060"/>
          <w:sz w:val="24"/>
          <w:szCs w:val="24"/>
        </w:rPr>
        <w:t>Banks with significant and far-reaching retail-oriented business activities should have well-documented fraud risk management programs with appropriate monitoring, measurements and reporting, and mitigation</w:t>
      </w:r>
      <w:r>
        <w:rPr>
          <w:rFonts w:eastAsia="Calibri" w:cstheme="minorHAnsi"/>
          <w:b/>
          <w:bCs/>
          <w:i/>
          <w:color w:val="002060"/>
          <w:sz w:val="24"/>
          <w:szCs w:val="24"/>
        </w:rPr>
        <w:t>.</w:t>
      </w:r>
    </w:p>
    <w:p w14:paraId="62870D9B" w14:textId="5B84B0B7" w:rsidR="004B5502" w:rsidRPr="00115E2B" w:rsidRDefault="00063F3D" w:rsidP="00115E2B">
      <w:pPr>
        <w:pStyle w:val="CCTOCHeading"/>
        <w:spacing w:line="259" w:lineRule="auto"/>
        <w:rPr>
          <w:rFonts w:cstheme="minorHAnsi"/>
        </w:rPr>
      </w:pPr>
      <w:bookmarkStart w:id="45" w:name="_Toc17289152"/>
      <w:r>
        <w:rPr>
          <w:rFonts w:cstheme="minorHAnsi"/>
        </w:rPr>
        <w:lastRenderedPageBreak/>
        <w:t>Federal Reserve actions</w:t>
      </w:r>
      <w:r w:rsidRPr="000C7C83">
        <w:rPr>
          <w:rFonts w:cstheme="minorHAnsi"/>
        </w:rPr>
        <w:t xml:space="preserve"> </w:t>
      </w:r>
      <w:bookmarkStart w:id="46" w:name="_Hlk509301082"/>
      <w:r w:rsidRPr="000C7C83">
        <w:rPr>
          <w:rFonts w:cstheme="minorHAnsi"/>
        </w:rPr>
        <w:t>and news</w:t>
      </w:r>
      <w:bookmarkStart w:id="47" w:name="_Hlk514920407"/>
      <w:bookmarkEnd w:id="38"/>
      <w:bookmarkEnd w:id="45"/>
      <w:bookmarkEnd w:id="46"/>
    </w:p>
    <w:p w14:paraId="309C61CB" w14:textId="058C2FF9" w:rsidR="00E16767" w:rsidRPr="0077105F" w:rsidRDefault="00E21715" w:rsidP="00E16767">
      <w:pPr>
        <w:tabs>
          <w:tab w:val="left" w:pos="7284"/>
        </w:tabs>
        <w:spacing w:before="120" w:after="120" w:line="259" w:lineRule="auto"/>
        <w:rPr>
          <w:rFonts w:eastAsia="Calibri" w:cstheme="minorHAnsi"/>
          <w:b/>
          <w:bCs/>
          <w:i/>
          <w:color w:val="000000" w:themeColor="text1"/>
          <w:sz w:val="24"/>
          <w:szCs w:val="24"/>
        </w:rPr>
      </w:pPr>
      <w:r w:rsidRPr="00E21715">
        <w:rPr>
          <w:rFonts w:eastAsia="Calibri" w:cstheme="minorHAnsi"/>
          <w:b/>
          <w:bCs/>
          <w:i/>
          <w:color w:val="000000" w:themeColor="text1"/>
          <w:sz w:val="24"/>
          <w:szCs w:val="24"/>
        </w:rPr>
        <w:t xml:space="preserve">Federal Reserve announces plan to develop a new round-the-clock real-time payment and settlement service to support faster payments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08</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05</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p>
    <w:p w14:paraId="2DB24079" w14:textId="77777777" w:rsidR="00E21715" w:rsidRPr="00E21715" w:rsidRDefault="00E21715" w:rsidP="00E21715">
      <w:pPr>
        <w:spacing w:before="120" w:after="120" w:line="259" w:lineRule="auto"/>
        <w:rPr>
          <w:rFonts w:eastAsia="Calibri" w:cstheme="minorHAnsi"/>
          <w:bCs/>
          <w:color w:val="000000" w:themeColor="text1"/>
          <w:sz w:val="24"/>
          <w:szCs w:val="24"/>
        </w:rPr>
      </w:pPr>
      <w:r w:rsidRPr="00E21715">
        <w:rPr>
          <w:rFonts w:eastAsia="Calibri" w:cstheme="minorHAnsi"/>
          <w:bCs/>
          <w:color w:val="000000" w:themeColor="text1"/>
          <w:sz w:val="24"/>
          <w:szCs w:val="24"/>
        </w:rPr>
        <w:t xml:space="preserve">The Federal Reserve Board on Monday announced that the Federal Reserve Banks will develop a new round-the-clock real-time payment and settlement service, called the </w:t>
      </w:r>
      <w:proofErr w:type="spellStart"/>
      <w:r w:rsidRPr="00E21715">
        <w:rPr>
          <w:rFonts w:eastAsia="Calibri" w:cstheme="minorHAnsi"/>
          <w:bCs/>
          <w:color w:val="000000" w:themeColor="text1"/>
          <w:sz w:val="24"/>
          <w:szCs w:val="24"/>
        </w:rPr>
        <w:t>FedNow</w:t>
      </w:r>
      <w:proofErr w:type="spellEnd"/>
      <w:r w:rsidRPr="00E21715">
        <w:rPr>
          <w:rFonts w:eastAsia="Calibri" w:cstheme="minorHAnsi"/>
          <w:bCs/>
          <w:color w:val="000000" w:themeColor="text1"/>
          <w:sz w:val="24"/>
          <w:szCs w:val="24"/>
        </w:rPr>
        <w:t>℠ Service, to support faster payments in the United States.</w:t>
      </w:r>
    </w:p>
    <w:p w14:paraId="4567BADF" w14:textId="77777777" w:rsidR="00E21715" w:rsidRPr="00E21715" w:rsidRDefault="00E21715" w:rsidP="00E21715">
      <w:pPr>
        <w:spacing w:before="120" w:after="120" w:line="259" w:lineRule="auto"/>
        <w:rPr>
          <w:rFonts w:eastAsia="Calibri" w:cstheme="minorHAnsi"/>
          <w:bCs/>
          <w:color w:val="000000" w:themeColor="text1"/>
          <w:sz w:val="24"/>
          <w:szCs w:val="24"/>
        </w:rPr>
      </w:pPr>
      <w:r w:rsidRPr="00E21715">
        <w:rPr>
          <w:rFonts w:eastAsia="Calibri" w:cstheme="minorHAnsi"/>
          <w:bCs/>
          <w:color w:val="000000" w:themeColor="text1"/>
          <w:sz w:val="24"/>
          <w:szCs w:val="24"/>
        </w:rPr>
        <w:t>The rapid evolution of technology presents a pivotal opportunity for the Federal Reserve and the payment industry to modernize the nation's payment system and establish a safe and efficient foundation for the future. The Federal Reserve believes faster payment services, which enable the near-instantaneous transfer of funds day and night, weekend and weekdays, have the potential to become widely used and to yield economic benefits for individuals and businesses by providing them with more flexibility to manage their money and make time-sensitive payments.</w:t>
      </w:r>
    </w:p>
    <w:p w14:paraId="3380A7BA" w14:textId="77777777" w:rsidR="00E21715" w:rsidRPr="00E21715" w:rsidRDefault="00E21715" w:rsidP="00E21715">
      <w:pPr>
        <w:spacing w:before="120" w:after="120" w:line="259" w:lineRule="auto"/>
        <w:rPr>
          <w:rFonts w:eastAsia="Calibri" w:cstheme="minorHAnsi"/>
          <w:bCs/>
          <w:color w:val="000000" w:themeColor="text1"/>
          <w:sz w:val="24"/>
          <w:szCs w:val="24"/>
        </w:rPr>
      </w:pPr>
      <w:r w:rsidRPr="00E21715">
        <w:rPr>
          <w:rFonts w:eastAsia="Calibri" w:cstheme="minorHAnsi"/>
          <w:bCs/>
          <w:color w:val="000000" w:themeColor="text1"/>
          <w:sz w:val="24"/>
          <w:szCs w:val="24"/>
        </w:rPr>
        <w:t xml:space="preserve">Since its founding more than a century ago, the Federal Reserve has provided payment and settlement services, alongside and in cooperation with the private sector, as part of its core function of promoting an accessible, safe, and efficient U.S. payment system. The Federal Reserve has established over its history a broad reach as a provider of payment and settlement services to the more than 10,000 financial institutions across the country. That reach will help the </w:t>
      </w:r>
      <w:proofErr w:type="spellStart"/>
      <w:r w:rsidRPr="00E21715">
        <w:rPr>
          <w:rFonts w:eastAsia="Calibri" w:cstheme="minorHAnsi"/>
          <w:bCs/>
          <w:color w:val="000000" w:themeColor="text1"/>
          <w:sz w:val="24"/>
          <w:szCs w:val="24"/>
        </w:rPr>
        <w:t>FedNow</w:t>
      </w:r>
      <w:proofErr w:type="spellEnd"/>
      <w:r w:rsidRPr="00E21715">
        <w:rPr>
          <w:rFonts w:eastAsia="Calibri" w:cstheme="minorHAnsi"/>
          <w:bCs/>
          <w:color w:val="000000" w:themeColor="text1"/>
          <w:sz w:val="24"/>
          <w:szCs w:val="24"/>
        </w:rPr>
        <w:t xml:space="preserve"> Service support a nationwide infrastructure on which the financial services industry may develop innovative faster payment services for the benefit of all Americans.</w:t>
      </w:r>
    </w:p>
    <w:p w14:paraId="09301BDF" w14:textId="77777777" w:rsidR="00E21715" w:rsidRPr="00E21715" w:rsidRDefault="00E21715" w:rsidP="00E21715">
      <w:pPr>
        <w:spacing w:before="120" w:after="120" w:line="259" w:lineRule="auto"/>
        <w:rPr>
          <w:rFonts w:eastAsia="Calibri" w:cstheme="minorHAnsi"/>
          <w:bCs/>
          <w:color w:val="000000" w:themeColor="text1"/>
          <w:sz w:val="24"/>
          <w:szCs w:val="24"/>
        </w:rPr>
      </w:pPr>
      <w:r w:rsidRPr="00E21715">
        <w:rPr>
          <w:rFonts w:eastAsia="Calibri" w:cstheme="minorHAnsi"/>
          <w:bCs/>
          <w:color w:val="000000" w:themeColor="text1"/>
          <w:sz w:val="24"/>
          <w:szCs w:val="24"/>
        </w:rPr>
        <w:t>"Everyone deserves the same ability to make and receive payments immediately and securely, and every bank deserves the same opportunity to offer that service to its community," said Federal Reserve Board Governor Lael Brainard. "</w:t>
      </w:r>
      <w:proofErr w:type="spellStart"/>
      <w:r w:rsidRPr="00E21715">
        <w:rPr>
          <w:rFonts w:eastAsia="Calibri" w:cstheme="minorHAnsi"/>
          <w:bCs/>
          <w:color w:val="000000" w:themeColor="text1"/>
          <w:sz w:val="24"/>
          <w:szCs w:val="24"/>
        </w:rPr>
        <w:t>FedNow</w:t>
      </w:r>
      <w:proofErr w:type="spellEnd"/>
      <w:r w:rsidRPr="00E21715">
        <w:rPr>
          <w:rFonts w:eastAsia="Calibri" w:cstheme="minorHAnsi"/>
          <w:bCs/>
          <w:color w:val="000000" w:themeColor="text1"/>
          <w:sz w:val="24"/>
          <w:szCs w:val="24"/>
        </w:rPr>
        <w:t xml:space="preserve"> will permit banks of every size in every community across the country to provide real-time payments to their customers."</w:t>
      </w:r>
    </w:p>
    <w:p w14:paraId="334DA2FB" w14:textId="77777777" w:rsidR="00E21715" w:rsidRPr="00E21715" w:rsidRDefault="00E21715" w:rsidP="00E21715">
      <w:pPr>
        <w:spacing w:before="120" w:after="120" w:line="259" w:lineRule="auto"/>
        <w:rPr>
          <w:rFonts w:eastAsia="Calibri" w:cstheme="minorHAnsi"/>
          <w:bCs/>
          <w:color w:val="000000" w:themeColor="text1"/>
          <w:sz w:val="24"/>
          <w:szCs w:val="24"/>
        </w:rPr>
      </w:pPr>
      <w:r w:rsidRPr="00E21715">
        <w:rPr>
          <w:rFonts w:eastAsia="Calibri" w:cstheme="minorHAnsi"/>
          <w:bCs/>
          <w:color w:val="000000" w:themeColor="text1"/>
          <w:sz w:val="24"/>
          <w:szCs w:val="24"/>
        </w:rPr>
        <w:t>In 2018, the Board requested public comment on potential services that could be developed by the Federal Reserve to support faster payments. Of the more than 350 comments that took a position on whether the Federal Reserve should develop a new service for faster payments, over 90 percent supported the Federal Reserve operating a round-the-clock real-time payment and settlement service alongside services provided by the private sector.</w:t>
      </w:r>
    </w:p>
    <w:p w14:paraId="6D370BE8" w14:textId="77777777" w:rsidR="00E21715" w:rsidRPr="00E21715" w:rsidRDefault="00E21715" w:rsidP="00E21715">
      <w:pPr>
        <w:spacing w:before="120" w:after="120" w:line="259" w:lineRule="auto"/>
        <w:rPr>
          <w:rFonts w:eastAsia="Calibri" w:cstheme="minorHAnsi"/>
          <w:bCs/>
          <w:color w:val="000000" w:themeColor="text1"/>
          <w:sz w:val="24"/>
          <w:szCs w:val="24"/>
        </w:rPr>
      </w:pPr>
      <w:r w:rsidRPr="00E21715">
        <w:rPr>
          <w:rFonts w:eastAsia="Calibri" w:cstheme="minorHAnsi"/>
          <w:bCs/>
          <w:color w:val="000000" w:themeColor="text1"/>
          <w:sz w:val="24"/>
          <w:szCs w:val="24"/>
        </w:rPr>
        <w:t xml:space="preserve">The Board is now requesting comment on how the new service might be designed to most effectively support the full set of payment system stakeholders and the functioning of the broader U.S. payment system. The Board anticipates the </w:t>
      </w:r>
      <w:proofErr w:type="spellStart"/>
      <w:r w:rsidRPr="00E21715">
        <w:rPr>
          <w:rFonts w:eastAsia="Calibri" w:cstheme="minorHAnsi"/>
          <w:bCs/>
          <w:color w:val="000000" w:themeColor="text1"/>
          <w:sz w:val="24"/>
          <w:szCs w:val="24"/>
        </w:rPr>
        <w:t>FedNow</w:t>
      </w:r>
      <w:proofErr w:type="spellEnd"/>
      <w:r w:rsidRPr="00E21715">
        <w:rPr>
          <w:rFonts w:eastAsia="Calibri" w:cstheme="minorHAnsi"/>
          <w:bCs/>
          <w:color w:val="000000" w:themeColor="text1"/>
          <w:sz w:val="24"/>
          <w:szCs w:val="24"/>
        </w:rPr>
        <w:t xml:space="preserve"> Service will be available in 2023 or 2024.</w:t>
      </w:r>
    </w:p>
    <w:p w14:paraId="27A0E38F" w14:textId="77777777" w:rsidR="00E21715" w:rsidRPr="00E21715" w:rsidRDefault="00E21715" w:rsidP="00E21715">
      <w:pPr>
        <w:spacing w:before="120" w:after="120" w:line="259" w:lineRule="auto"/>
        <w:rPr>
          <w:rFonts w:eastAsia="Calibri" w:cstheme="minorHAnsi"/>
          <w:bCs/>
          <w:color w:val="000000" w:themeColor="text1"/>
          <w:sz w:val="24"/>
          <w:szCs w:val="24"/>
        </w:rPr>
      </w:pPr>
      <w:r w:rsidRPr="00E21715">
        <w:rPr>
          <w:rFonts w:eastAsia="Calibri" w:cstheme="minorHAnsi"/>
          <w:bCs/>
          <w:color w:val="000000" w:themeColor="text1"/>
          <w:sz w:val="24"/>
          <w:szCs w:val="24"/>
        </w:rPr>
        <w:t>In addition, the Board is announcing its intention to explore the expansion of Fedwire Funds Service and National Settlement Service hours, up to 24x7x365, to facilitate liquidity management in private-sector real-time gross settlement services for faster payments and to support a wide range of payment activities, beyond those related to faster payments.</w:t>
      </w:r>
    </w:p>
    <w:p w14:paraId="7A608641" w14:textId="4C6BBB93" w:rsidR="00E16767" w:rsidRDefault="00E21715" w:rsidP="00E21715">
      <w:pPr>
        <w:spacing w:before="120" w:after="120" w:line="259" w:lineRule="auto"/>
        <w:rPr>
          <w:rFonts w:eastAsia="Calibri" w:cstheme="minorHAnsi"/>
          <w:bCs/>
          <w:color w:val="000000" w:themeColor="text1"/>
          <w:sz w:val="24"/>
          <w:szCs w:val="24"/>
        </w:rPr>
      </w:pPr>
      <w:r w:rsidRPr="00E21715">
        <w:rPr>
          <w:rFonts w:eastAsia="Calibri" w:cstheme="minorHAnsi"/>
          <w:bCs/>
          <w:color w:val="000000" w:themeColor="text1"/>
          <w:sz w:val="24"/>
          <w:szCs w:val="24"/>
        </w:rPr>
        <w:t>The Board's Federal Register notice and a list of frequently asked questions are attached. Comments are requested within 90 days of publication in the Federal Register, which is expected shortly</w:t>
      </w:r>
    </w:p>
    <w:p w14:paraId="640B5FD3" w14:textId="617EED1C" w:rsidR="00E16767" w:rsidRDefault="00E16767" w:rsidP="00E16767">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51" w:history="1">
        <w:r w:rsidRPr="00E21715">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2368175E" w14:textId="49398037" w:rsidR="00E16767" w:rsidRDefault="00E16767" w:rsidP="00E16767">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A93B32" w:rsidRPr="00A93B32">
        <w:rPr>
          <w:rFonts w:eastAsia="Calibri" w:cstheme="minorHAnsi"/>
          <w:b/>
          <w:bCs/>
          <w:i/>
          <w:color w:val="002060"/>
          <w:sz w:val="24"/>
          <w:szCs w:val="24"/>
        </w:rPr>
        <w:t>This proposal is a win for community banks and should allow them to be competitive with the mega banks, which currently control the fast payment systems</w:t>
      </w:r>
      <w:r>
        <w:rPr>
          <w:rFonts w:eastAsia="Calibri" w:cstheme="minorHAnsi"/>
          <w:b/>
          <w:bCs/>
          <w:i/>
          <w:color w:val="002060"/>
          <w:sz w:val="24"/>
          <w:szCs w:val="24"/>
        </w:rPr>
        <w:t>.</w:t>
      </w:r>
    </w:p>
    <w:p w14:paraId="2700916C" w14:textId="77777777" w:rsidR="00063F3D" w:rsidRPr="00436AD8" w:rsidRDefault="00063F3D" w:rsidP="00063F3D">
      <w:pPr>
        <w:pStyle w:val="CCTOCHeading"/>
        <w:spacing w:line="259" w:lineRule="auto"/>
        <w:rPr>
          <w:rFonts w:asciiTheme="minorHAnsi" w:hAnsiTheme="minorHAnsi" w:cstheme="minorHAnsi"/>
        </w:rPr>
      </w:pPr>
      <w:bookmarkStart w:id="48" w:name="_Toc17289153"/>
      <w:r w:rsidRPr="00436AD8">
        <w:rPr>
          <w:rFonts w:asciiTheme="minorHAnsi" w:hAnsiTheme="minorHAnsi" w:cstheme="minorHAnsi"/>
        </w:rPr>
        <w:lastRenderedPageBreak/>
        <w:t>Other federal action and news</w:t>
      </w:r>
      <w:bookmarkEnd w:id="39"/>
      <w:bookmarkEnd w:id="40"/>
      <w:bookmarkEnd w:id="48"/>
    </w:p>
    <w:p w14:paraId="6CB69918" w14:textId="28B49E5F" w:rsidR="003F6F14" w:rsidRPr="0077105F" w:rsidRDefault="003F6F14" w:rsidP="003F6F14">
      <w:pPr>
        <w:tabs>
          <w:tab w:val="left" w:pos="7284"/>
        </w:tabs>
        <w:spacing w:before="120" w:after="120" w:line="259" w:lineRule="auto"/>
        <w:rPr>
          <w:rFonts w:eastAsia="Calibri" w:cstheme="minorHAnsi"/>
          <w:b/>
          <w:bCs/>
          <w:i/>
          <w:color w:val="000000" w:themeColor="text1"/>
          <w:sz w:val="24"/>
          <w:szCs w:val="24"/>
        </w:rPr>
      </w:pPr>
      <w:bookmarkStart w:id="49" w:name="_Toc504138797"/>
      <w:bookmarkStart w:id="50" w:name="_Hlk514920418"/>
      <w:bookmarkEnd w:id="41"/>
      <w:bookmarkEnd w:id="47"/>
      <w:r w:rsidRPr="003F6F14">
        <w:rPr>
          <w:rFonts w:eastAsia="Calibri" w:cstheme="minorHAnsi"/>
          <w:b/>
          <w:bCs/>
          <w:i/>
          <w:color w:val="000000" w:themeColor="text1"/>
          <w:sz w:val="24"/>
          <w:szCs w:val="24"/>
        </w:rPr>
        <w:t xml:space="preserve">HUD </w:t>
      </w:r>
      <w:r>
        <w:rPr>
          <w:rFonts w:eastAsia="Calibri" w:cstheme="minorHAnsi"/>
          <w:b/>
          <w:bCs/>
          <w:i/>
          <w:color w:val="000000" w:themeColor="text1"/>
          <w:sz w:val="24"/>
          <w:szCs w:val="24"/>
        </w:rPr>
        <w:t>Proposed Rule on D</w:t>
      </w:r>
      <w:r w:rsidRPr="003F6F14">
        <w:rPr>
          <w:rFonts w:eastAsia="Calibri" w:cstheme="minorHAnsi"/>
          <w:b/>
          <w:bCs/>
          <w:i/>
          <w:color w:val="000000" w:themeColor="text1"/>
          <w:sz w:val="24"/>
          <w:szCs w:val="24"/>
        </w:rPr>
        <w:t xml:space="preserve">isparate </w:t>
      </w:r>
      <w:r>
        <w:rPr>
          <w:rFonts w:eastAsia="Calibri" w:cstheme="minorHAnsi"/>
          <w:b/>
          <w:bCs/>
          <w:i/>
          <w:color w:val="000000" w:themeColor="text1"/>
          <w:sz w:val="24"/>
          <w:szCs w:val="24"/>
        </w:rPr>
        <w:t>I</w:t>
      </w:r>
      <w:r w:rsidRPr="003F6F14">
        <w:rPr>
          <w:rFonts w:eastAsia="Calibri" w:cstheme="minorHAnsi"/>
          <w:b/>
          <w:bCs/>
          <w:i/>
          <w:color w:val="000000" w:themeColor="text1"/>
          <w:sz w:val="24"/>
          <w:szCs w:val="24"/>
        </w:rPr>
        <w:t xml:space="preserve">mpact </w:t>
      </w:r>
      <w:r>
        <w:rPr>
          <w:rFonts w:eastAsia="Calibri" w:cstheme="minorHAnsi"/>
          <w:b/>
          <w:bCs/>
          <w:i/>
          <w:color w:val="000000" w:themeColor="text1"/>
          <w:sz w:val="24"/>
          <w:szCs w:val="24"/>
        </w:rPr>
        <w:t>(08.16.2019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Pr>
          <w:rFonts w:eastAsia="Calibri" w:cstheme="minorHAnsi"/>
          <w:b/>
          <w:bCs/>
          <w:i/>
          <w:noProof/>
          <w:color w:val="000000" w:themeColor="text1"/>
          <w:sz w:val="24"/>
          <w:szCs w:val="24"/>
        </w:rPr>
        <w:drawing>
          <wp:inline distT="0" distB="0" distL="0" distR="0" wp14:anchorId="4DF58F47" wp14:editId="5B881D58">
            <wp:extent cx="274320" cy="21971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79E7EED4" w14:textId="7F4956F6" w:rsidR="003F6F14" w:rsidRPr="003F6F14" w:rsidRDefault="003F6F14" w:rsidP="003F6F14">
      <w:pPr>
        <w:spacing w:before="120" w:after="120" w:line="259" w:lineRule="auto"/>
        <w:rPr>
          <w:rFonts w:eastAsia="Calibri" w:cstheme="minorHAnsi"/>
          <w:bCs/>
          <w:color w:val="000000" w:themeColor="text1"/>
          <w:sz w:val="24"/>
          <w:szCs w:val="24"/>
        </w:rPr>
      </w:pPr>
      <w:r w:rsidRPr="003F6F14">
        <w:rPr>
          <w:rFonts w:eastAsia="Calibri" w:cstheme="minorHAnsi"/>
          <w:bCs/>
          <w:color w:val="000000" w:themeColor="text1"/>
          <w:sz w:val="24"/>
          <w:szCs w:val="24"/>
        </w:rPr>
        <w:t xml:space="preserve">WASHINGTON - The U.S. Department of Housing and Urban Development (HUD) published a proposed rule to amend the HUD interpretation of the Fair Housing Act’s disparate impact standard. The proposed rule as amended would provide more appropriate guidance on what constitutes unlawful disparate impact to better reflect the Supreme Court’s 2015 ruling in Texas Department of Housing and Community Affairs v. Inclusive Communities Project, Inc. </w:t>
      </w:r>
      <w:hyperlink r:id="rId53" w:history="1">
        <w:r w:rsidRPr="003F6F14">
          <w:rPr>
            <w:rStyle w:val="Hyperlink"/>
            <w:rFonts w:eastAsia="Calibri" w:cstheme="minorHAnsi"/>
            <w:bCs/>
            <w:sz w:val="24"/>
            <w:szCs w:val="24"/>
          </w:rPr>
          <w:t>Read HUD’s proposed rule.</w:t>
        </w:r>
      </w:hyperlink>
    </w:p>
    <w:p w14:paraId="51C2239D" w14:textId="77777777" w:rsidR="003F6F14" w:rsidRPr="003F6F14" w:rsidRDefault="003F6F14" w:rsidP="003F6F14">
      <w:pPr>
        <w:spacing w:before="120" w:after="120" w:line="259" w:lineRule="auto"/>
        <w:rPr>
          <w:rFonts w:eastAsia="Calibri" w:cstheme="minorHAnsi"/>
          <w:bCs/>
          <w:color w:val="000000" w:themeColor="text1"/>
          <w:sz w:val="24"/>
          <w:szCs w:val="24"/>
        </w:rPr>
      </w:pPr>
      <w:r w:rsidRPr="003F6F14">
        <w:rPr>
          <w:rFonts w:eastAsia="Calibri" w:cstheme="minorHAnsi"/>
          <w:bCs/>
          <w:color w:val="000000" w:themeColor="text1"/>
          <w:sz w:val="24"/>
          <w:szCs w:val="24"/>
        </w:rPr>
        <w:t>“There is a lack of affordable housing in America today,” said HUD Secretary Ben Carson. “This proposed rule is intended to increase legal clarity and promote the production and availability of housing in all areas while making sure every person is treated fairly under the law. As we have shown time and again, we will challenge any practice that discriminates against people that the law protects. At the end of the day, this rule not only increases Americans’ access to fair and affordable housing, but also permits businesses and local governments to make valid policy choices."</w:t>
      </w:r>
    </w:p>
    <w:p w14:paraId="20D12E30" w14:textId="77777777" w:rsidR="003F6F14" w:rsidRDefault="003F6F14" w:rsidP="003F6F14">
      <w:pPr>
        <w:spacing w:before="120" w:after="120" w:line="259" w:lineRule="auto"/>
        <w:rPr>
          <w:rFonts w:eastAsia="Calibri" w:cstheme="minorHAnsi"/>
          <w:bCs/>
          <w:color w:val="000000" w:themeColor="text1"/>
          <w:sz w:val="24"/>
          <w:szCs w:val="24"/>
        </w:rPr>
      </w:pPr>
      <w:r w:rsidRPr="003F6F14">
        <w:rPr>
          <w:rFonts w:eastAsia="Calibri" w:cstheme="minorHAnsi"/>
          <w:bCs/>
          <w:color w:val="000000" w:themeColor="text1"/>
          <w:sz w:val="24"/>
          <w:szCs w:val="24"/>
        </w:rPr>
        <w:t>The HUD proposed disparate impact rule provides a framework for establishing legal liability for facially neutral practices that have unintended discriminatory effects on classes of persons protected under the Fair Housing Act. The rule has no impact on determinations of intentional discrimination. In its 2015 decision, the Supreme Court upheld the use of a 'disparate impact' theory to establish liability under the Fair Housing Act for business policies and local ordinances even if the policy or ordinance is neutral - in intent and application - if it disproportionately affects a protected class without a legally sufficient justification.</w:t>
      </w:r>
    </w:p>
    <w:p w14:paraId="37C72C4F" w14:textId="3E1A662B" w:rsidR="003F6F14" w:rsidRDefault="003F6F14" w:rsidP="003F6F14">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54" w:history="1">
        <w:r w:rsidRPr="003F6F14">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6EFB9815" w14:textId="4C6FB21F" w:rsidR="003F6F14" w:rsidRDefault="003F6F14" w:rsidP="003F6F14">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A93B32" w:rsidRPr="00A93B32">
        <w:rPr>
          <w:rFonts w:eastAsia="Calibri" w:cstheme="minorHAnsi"/>
          <w:b/>
          <w:bCs/>
          <w:i/>
          <w:color w:val="002060"/>
          <w:sz w:val="24"/>
          <w:szCs w:val="24"/>
        </w:rPr>
        <w:t>The rule should clarify how the Supreme Court’s decision will be applied, setting appropriate standards</w:t>
      </w:r>
      <w:r>
        <w:rPr>
          <w:rFonts w:eastAsia="Calibri" w:cstheme="minorHAnsi"/>
          <w:b/>
          <w:bCs/>
          <w:i/>
          <w:color w:val="002060"/>
          <w:sz w:val="24"/>
          <w:szCs w:val="24"/>
        </w:rPr>
        <w:t>.</w:t>
      </w:r>
    </w:p>
    <w:p w14:paraId="4FBA8750" w14:textId="77777777" w:rsidR="003F6F14" w:rsidRDefault="003F6F14" w:rsidP="00EA5481">
      <w:pPr>
        <w:tabs>
          <w:tab w:val="left" w:pos="7284"/>
        </w:tabs>
        <w:spacing w:before="120" w:after="120" w:line="259" w:lineRule="auto"/>
        <w:rPr>
          <w:rFonts w:eastAsia="Calibri" w:cstheme="minorHAnsi"/>
          <w:b/>
          <w:bCs/>
          <w:i/>
          <w:color w:val="000000" w:themeColor="text1"/>
          <w:sz w:val="24"/>
          <w:szCs w:val="24"/>
        </w:rPr>
      </w:pPr>
    </w:p>
    <w:p w14:paraId="47F50118" w14:textId="1BDB8643" w:rsidR="00EA5481" w:rsidRPr="0077105F" w:rsidRDefault="00EA5481" w:rsidP="00EA5481">
      <w:pPr>
        <w:tabs>
          <w:tab w:val="left" w:pos="7284"/>
        </w:tabs>
        <w:spacing w:before="120" w:after="120" w:line="259" w:lineRule="auto"/>
        <w:rPr>
          <w:rFonts w:eastAsia="Calibri" w:cstheme="minorHAnsi"/>
          <w:b/>
          <w:bCs/>
          <w:i/>
          <w:color w:val="000000" w:themeColor="text1"/>
          <w:sz w:val="24"/>
          <w:szCs w:val="24"/>
        </w:rPr>
      </w:pPr>
      <w:r w:rsidRPr="00DB1A86">
        <w:rPr>
          <w:rFonts w:eastAsia="Calibri" w:cstheme="minorHAnsi"/>
          <w:b/>
          <w:bCs/>
          <w:i/>
          <w:color w:val="000000" w:themeColor="text1"/>
          <w:sz w:val="24"/>
          <w:szCs w:val="24"/>
        </w:rPr>
        <w:t>FS-ISAC</w:t>
      </w:r>
      <w:r>
        <w:rPr>
          <w:rFonts w:eastAsia="Calibri" w:cstheme="minorHAnsi"/>
          <w:b/>
          <w:bCs/>
          <w:i/>
          <w:color w:val="000000" w:themeColor="text1"/>
          <w:sz w:val="24"/>
          <w:szCs w:val="24"/>
        </w:rPr>
        <w:t xml:space="preserve"> Exercise - </w:t>
      </w:r>
      <w:r w:rsidRPr="00DB1A86">
        <w:rPr>
          <w:rFonts w:eastAsia="Calibri" w:cstheme="minorHAnsi"/>
          <w:b/>
          <w:bCs/>
          <w:i/>
          <w:color w:val="000000" w:themeColor="text1"/>
          <w:sz w:val="24"/>
          <w:szCs w:val="24"/>
        </w:rPr>
        <w:t xml:space="preserve">Cyber-Attack Against Payment Systems (CAPS) </w:t>
      </w:r>
      <w:r>
        <w:rPr>
          <w:rFonts w:eastAsia="Calibri" w:cstheme="minorHAnsi"/>
          <w:b/>
          <w:bCs/>
          <w:i/>
          <w:color w:val="000000" w:themeColor="text1"/>
          <w:sz w:val="24"/>
          <w:szCs w:val="24"/>
        </w:rPr>
        <w:t>(08.15.2019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Pr>
          <w:rFonts w:eastAsia="Calibri" w:cstheme="minorHAnsi"/>
          <w:b/>
          <w:bCs/>
          <w:i/>
          <w:noProof/>
          <w:color w:val="000000" w:themeColor="text1"/>
          <w:sz w:val="24"/>
          <w:szCs w:val="24"/>
        </w:rPr>
        <w:drawing>
          <wp:inline distT="0" distB="0" distL="0" distR="0" wp14:anchorId="20286289" wp14:editId="08A91E18">
            <wp:extent cx="274320" cy="2197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1D37C4B2" w14:textId="77777777" w:rsidR="00EA5481" w:rsidRDefault="00EA5481" w:rsidP="00EA5481">
      <w:pPr>
        <w:spacing w:before="120" w:after="120" w:line="259" w:lineRule="auto"/>
        <w:rPr>
          <w:rFonts w:eastAsia="Calibri" w:cstheme="minorHAnsi"/>
          <w:bCs/>
          <w:color w:val="000000" w:themeColor="text1"/>
          <w:sz w:val="24"/>
          <w:szCs w:val="24"/>
        </w:rPr>
      </w:pPr>
      <w:r w:rsidRPr="00DB1A86">
        <w:rPr>
          <w:rFonts w:eastAsia="Calibri" w:cstheme="minorHAnsi"/>
          <w:bCs/>
          <w:color w:val="000000" w:themeColor="text1"/>
          <w:sz w:val="24"/>
          <w:szCs w:val="24"/>
        </w:rPr>
        <w:t xml:space="preserve">The threat landscape of the electronic payments system is continuously evolving. To test your incident response team’s ability to defend your organization against a cyber-attack in this dynamic environment, register for this fall’s </w:t>
      </w:r>
      <w:hyperlink r:id="rId56" w:history="1">
        <w:r w:rsidRPr="00DB1A86">
          <w:rPr>
            <w:rStyle w:val="Hyperlink"/>
            <w:rFonts w:eastAsia="Calibri" w:cstheme="minorHAnsi"/>
            <w:bCs/>
            <w:sz w:val="24"/>
            <w:szCs w:val="24"/>
          </w:rPr>
          <w:t>Cyber Attack Against Payment Systems (CAPS) (Off-site)</w:t>
        </w:r>
      </w:hyperlink>
      <w:r w:rsidRPr="00DB1A86">
        <w:rPr>
          <w:rFonts w:eastAsia="Calibri" w:cstheme="minorHAnsi"/>
          <w:bCs/>
          <w:color w:val="000000" w:themeColor="text1"/>
          <w:sz w:val="24"/>
          <w:szCs w:val="24"/>
        </w:rPr>
        <w:t xml:space="preserve"> exercises. Hosted by the Financial Services Information Sharing and Analysis Center (FS-ISAC), these two-day tabletop exercises are virtual, confidential sessions designed to simulate an attack on payment systems and processes. Teams will be put into a high-pressure situation that will encourage quick mobilization and execution of business continuity practices.</w:t>
      </w:r>
    </w:p>
    <w:p w14:paraId="7F81A55F" w14:textId="77777777" w:rsidR="00EA5481" w:rsidRDefault="00EA5481" w:rsidP="00EA5481">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57" w:history="1">
        <w:r w:rsidRPr="00EA7E7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2BB21D02" w14:textId="0D12DE61" w:rsidR="00EA5481" w:rsidRDefault="00EA5481" w:rsidP="00EA5481">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397DB3" w:rsidRPr="00397DB3">
        <w:rPr>
          <w:rFonts w:eastAsia="Calibri" w:cstheme="minorHAnsi"/>
          <w:b/>
          <w:bCs/>
          <w:i/>
          <w:color w:val="002060"/>
          <w:sz w:val="24"/>
          <w:szCs w:val="24"/>
        </w:rPr>
        <w:t xml:space="preserve">The Financial Services Information Sharing and Analysis Center (FS-ISAC), a national industry forum, </w:t>
      </w:r>
      <w:r w:rsidR="00397DB3">
        <w:rPr>
          <w:rFonts w:eastAsia="Calibri" w:cstheme="minorHAnsi"/>
          <w:b/>
          <w:bCs/>
          <w:i/>
          <w:color w:val="002060"/>
          <w:sz w:val="24"/>
          <w:szCs w:val="24"/>
        </w:rPr>
        <w:t xml:space="preserve">regularly conducts these </w:t>
      </w:r>
      <w:r w:rsidR="00397DB3" w:rsidRPr="00397DB3">
        <w:rPr>
          <w:rFonts w:eastAsia="Calibri" w:cstheme="minorHAnsi"/>
          <w:b/>
          <w:bCs/>
          <w:i/>
          <w:color w:val="002060"/>
          <w:sz w:val="24"/>
          <w:szCs w:val="24"/>
        </w:rPr>
        <w:t>Cyber Attack Against Payment Processes (CAPP)</w:t>
      </w:r>
      <w:r w:rsidR="00397DB3">
        <w:rPr>
          <w:rFonts w:eastAsia="Calibri" w:cstheme="minorHAnsi"/>
          <w:b/>
          <w:bCs/>
          <w:i/>
          <w:color w:val="002060"/>
          <w:sz w:val="24"/>
          <w:szCs w:val="24"/>
        </w:rPr>
        <w:t xml:space="preserve"> exercises </w:t>
      </w:r>
      <w:r w:rsidR="00397DB3" w:rsidRPr="00397DB3">
        <w:rPr>
          <w:rFonts w:eastAsia="Calibri" w:cstheme="minorHAnsi"/>
          <w:b/>
          <w:bCs/>
          <w:i/>
          <w:color w:val="002060"/>
          <w:sz w:val="24"/>
          <w:szCs w:val="24"/>
        </w:rPr>
        <w:t>to measure the ability of financial institutions, payment processors, businesses and retailers to respond and recover from major cyber incidents.</w:t>
      </w:r>
    </w:p>
    <w:p w14:paraId="242B23EE" w14:textId="23FD02FC" w:rsidR="00EA5481" w:rsidRDefault="00EA5481" w:rsidP="00E16767">
      <w:pPr>
        <w:tabs>
          <w:tab w:val="left" w:pos="7284"/>
        </w:tabs>
        <w:spacing w:before="120" w:after="120" w:line="259" w:lineRule="auto"/>
        <w:rPr>
          <w:rFonts w:eastAsia="Calibri" w:cstheme="minorHAnsi"/>
          <w:b/>
          <w:bCs/>
          <w:i/>
          <w:color w:val="000000" w:themeColor="text1"/>
          <w:sz w:val="24"/>
          <w:szCs w:val="24"/>
        </w:rPr>
      </w:pPr>
    </w:p>
    <w:p w14:paraId="3D50AA78" w14:textId="0040A176" w:rsidR="00EA5481" w:rsidRPr="0077105F" w:rsidRDefault="00EA5481" w:rsidP="00EA5481">
      <w:pPr>
        <w:tabs>
          <w:tab w:val="left" w:pos="7284"/>
        </w:tabs>
        <w:spacing w:before="120" w:after="120" w:line="259" w:lineRule="auto"/>
        <w:rPr>
          <w:rFonts w:eastAsia="Calibri" w:cstheme="minorHAnsi"/>
          <w:b/>
          <w:bCs/>
          <w:i/>
          <w:color w:val="000000" w:themeColor="text1"/>
          <w:sz w:val="24"/>
          <w:szCs w:val="24"/>
        </w:rPr>
      </w:pPr>
      <w:r w:rsidRPr="00EA5481">
        <w:rPr>
          <w:rFonts w:eastAsia="Calibri" w:cstheme="minorHAnsi"/>
          <w:b/>
          <w:bCs/>
          <w:i/>
          <w:color w:val="000000" w:themeColor="text1"/>
          <w:sz w:val="24"/>
          <w:szCs w:val="24"/>
        </w:rPr>
        <w:lastRenderedPageBreak/>
        <w:t xml:space="preserve">URLA February 1, 2020 Mandate Rescheduled; New Requirements Provided </w:t>
      </w:r>
      <w:r>
        <w:rPr>
          <w:rFonts w:eastAsia="Calibri" w:cstheme="minorHAnsi"/>
          <w:b/>
          <w:bCs/>
          <w:i/>
          <w:color w:val="000000" w:themeColor="text1"/>
          <w:sz w:val="24"/>
          <w:szCs w:val="24"/>
        </w:rPr>
        <w:t>(08.14.2019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r>
        <w:rPr>
          <w:rFonts w:eastAsia="Calibri" w:cstheme="minorHAnsi"/>
          <w:b/>
          <w:bCs/>
          <w:i/>
          <w:noProof/>
          <w:color w:val="000000" w:themeColor="text1"/>
          <w:sz w:val="24"/>
          <w:szCs w:val="24"/>
        </w:rPr>
        <w:drawing>
          <wp:inline distT="0" distB="0" distL="0" distR="0" wp14:anchorId="7F341282" wp14:editId="6522B9D9">
            <wp:extent cx="274320" cy="2197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5AA89675" w14:textId="77777777" w:rsidR="00EA5481" w:rsidRDefault="00EA5481" w:rsidP="00EA5481">
      <w:pPr>
        <w:spacing w:before="120" w:after="120" w:line="259" w:lineRule="auto"/>
        <w:rPr>
          <w:rFonts w:eastAsia="Calibri" w:cstheme="minorHAnsi"/>
          <w:bCs/>
          <w:color w:val="000000" w:themeColor="text1"/>
          <w:sz w:val="24"/>
          <w:szCs w:val="24"/>
        </w:rPr>
      </w:pPr>
      <w:r w:rsidRPr="00EA5481">
        <w:rPr>
          <w:rFonts w:eastAsia="Calibri" w:cstheme="minorHAnsi"/>
          <w:bCs/>
          <w:color w:val="000000" w:themeColor="text1"/>
          <w:sz w:val="24"/>
          <w:szCs w:val="24"/>
        </w:rPr>
        <w:t>At the direction of the Federal Housing Finance Agency (FHFA), Fannie Mae and Freddie Mac (the GSEs) announced in June 2019 that the optional use period for the redesigned Uniform Residential Loan Application (URLA) and automated underwriting system (AUS) implementations would be postponed. FHFA has now directed the GSEs to make specific modifications to the URLA form. To allow industry participants time to make the necessary changes, FHFA and the GSEs will be extending the deadlines for implementation of the URLA and AUS datasets; the mandatory use of the redesigned form and data will no longer begin on February 1, 2020.</w:t>
      </w:r>
    </w:p>
    <w:p w14:paraId="10A0F0AE" w14:textId="77777777" w:rsidR="00EA5481" w:rsidRDefault="00EA5481" w:rsidP="00EA5481">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58" w:history="1">
        <w:r w:rsidRPr="00EA5481">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093E0574" w14:textId="60B8A6D8" w:rsidR="00EA5481" w:rsidRDefault="00EA5481" w:rsidP="00EA5481">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sidR="00A93B32" w:rsidRPr="00A93B32">
        <w:rPr>
          <w:rFonts w:eastAsia="Calibri" w:cstheme="minorHAnsi"/>
          <w:b/>
          <w:bCs/>
          <w:i/>
          <w:color w:val="002060"/>
          <w:sz w:val="24"/>
          <w:szCs w:val="24"/>
        </w:rPr>
        <w:t>Significantly, the form will not include language regarding preferred language. That provision inappropriately could have created the impression that lenders could communicate in a variety of languages!</w:t>
      </w:r>
    </w:p>
    <w:p w14:paraId="142B1AE4" w14:textId="77777777" w:rsidR="00BD72A1" w:rsidRDefault="00BD72A1" w:rsidP="00EA5481">
      <w:pPr>
        <w:spacing w:before="120" w:after="120" w:line="259" w:lineRule="auto"/>
        <w:rPr>
          <w:rFonts w:eastAsia="Calibri" w:cstheme="minorHAnsi"/>
          <w:b/>
          <w:bCs/>
          <w:i/>
          <w:color w:val="002060"/>
          <w:sz w:val="24"/>
          <w:szCs w:val="24"/>
        </w:rPr>
      </w:pPr>
    </w:p>
    <w:p w14:paraId="270A3AEC" w14:textId="0B1ADA72" w:rsidR="00E16767" w:rsidRPr="0077105F" w:rsidRDefault="009B1831" w:rsidP="00E16767">
      <w:pPr>
        <w:tabs>
          <w:tab w:val="left" w:pos="7284"/>
        </w:tabs>
        <w:spacing w:before="120" w:after="120" w:line="259" w:lineRule="auto"/>
        <w:rPr>
          <w:rFonts w:eastAsia="Calibri" w:cstheme="minorHAnsi"/>
          <w:b/>
          <w:bCs/>
          <w:i/>
          <w:color w:val="000000" w:themeColor="text1"/>
          <w:sz w:val="24"/>
          <w:szCs w:val="24"/>
        </w:rPr>
      </w:pPr>
      <w:r w:rsidRPr="009B1831">
        <w:rPr>
          <w:rFonts w:eastAsia="Calibri" w:cstheme="minorHAnsi"/>
          <w:b/>
          <w:bCs/>
          <w:i/>
          <w:color w:val="000000" w:themeColor="text1"/>
          <w:sz w:val="24"/>
          <w:szCs w:val="24"/>
        </w:rPr>
        <w:t xml:space="preserve">AARMR and CSBS to Hold National Mortgage Policy Summit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07</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30</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r w:rsidR="00A947BA">
        <w:rPr>
          <w:rFonts w:eastAsia="Calibri" w:cstheme="minorHAnsi"/>
          <w:b/>
          <w:bCs/>
          <w:i/>
          <w:noProof/>
          <w:color w:val="000000" w:themeColor="text1"/>
          <w:sz w:val="24"/>
          <w:szCs w:val="24"/>
        </w:rPr>
        <w:drawing>
          <wp:inline distT="0" distB="0" distL="0" distR="0" wp14:anchorId="32534AB2" wp14:editId="7097D031">
            <wp:extent cx="274320" cy="2197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4320" cy="219710"/>
                    </a:xfrm>
                    <a:prstGeom prst="rect">
                      <a:avLst/>
                    </a:prstGeom>
                    <a:noFill/>
                  </pic:spPr>
                </pic:pic>
              </a:graphicData>
            </a:graphic>
          </wp:inline>
        </w:drawing>
      </w:r>
    </w:p>
    <w:p w14:paraId="09C67488" w14:textId="77777777" w:rsidR="00A947BA" w:rsidRPr="00A947BA" w:rsidRDefault="00A947BA" w:rsidP="00A947BA">
      <w:pPr>
        <w:spacing w:before="120" w:after="120" w:line="259" w:lineRule="auto"/>
        <w:rPr>
          <w:rFonts w:eastAsia="Calibri" w:cstheme="minorHAnsi"/>
          <w:bCs/>
          <w:color w:val="000000" w:themeColor="text1"/>
          <w:sz w:val="24"/>
          <w:szCs w:val="24"/>
        </w:rPr>
      </w:pPr>
      <w:r w:rsidRPr="00A947BA">
        <w:rPr>
          <w:rFonts w:eastAsia="Calibri" w:cstheme="minorHAnsi"/>
          <w:bCs/>
          <w:color w:val="000000" w:themeColor="text1"/>
          <w:sz w:val="24"/>
          <w:szCs w:val="24"/>
        </w:rPr>
        <w:t>The American Association of Residential Mortgage Regulators (AARMR) and CSBS will host a summit to bring together policymakers, regulators and the industry to elevate the discussion around mortgage policy on November 13 in Washington, DC.</w:t>
      </w:r>
    </w:p>
    <w:p w14:paraId="1B8BE8AE" w14:textId="77777777" w:rsidR="00A947BA" w:rsidRPr="00A947BA" w:rsidRDefault="00A947BA" w:rsidP="00A947BA">
      <w:pPr>
        <w:spacing w:before="120" w:after="120" w:line="259" w:lineRule="auto"/>
        <w:rPr>
          <w:rFonts w:eastAsia="Calibri" w:cstheme="minorHAnsi"/>
          <w:bCs/>
          <w:color w:val="000000" w:themeColor="text1"/>
          <w:sz w:val="24"/>
          <w:szCs w:val="24"/>
        </w:rPr>
      </w:pPr>
      <w:r w:rsidRPr="00A947BA">
        <w:rPr>
          <w:rFonts w:eastAsia="Calibri" w:cstheme="minorHAnsi"/>
          <w:bCs/>
          <w:color w:val="000000" w:themeColor="text1"/>
          <w:sz w:val="24"/>
          <w:szCs w:val="24"/>
        </w:rPr>
        <w:t xml:space="preserve">The summit event will include keynote presentations and panels representing viewpoints on mortgage policy at the national level. Invited speakers include members of Congress, federal agency leadership, industry leaders, consumer advocates, state regulators and other policy stakeholders. </w:t>
      </w:r>
    </w:p>
    <w:p w14:paraId="4103B698" w14:textId="645E341B" w:rsidR="00A947BA" w:rsidRPr="00A947BA" w:rsidRDefault="00A947BA" w:rsidP="00A947BA">
      <w:pPr>
        <w:spacing w:before="120" w:after="120" w:line="259" w:lineRule="auto"/>
        <w:rPr>
          <w:rFonts w:eastAsia="Calibri" w:cstheme="minorHAnsi"/>
          <w:bCs/>
          <w:color w:val="000000" w:themeColor="text1"/>
          <w:sz w:val="24"/>
          <w:szCs w:val="24"/>
        </w:rPr>
      </w:pPr>
      <w:r w:rsidRPr="00A947BA">
        <w:rPr>
          <w:rFonts w:eastAsia="Calibri" w:cstheme="minorHAnsi"/>
          <w:bCs/>
          <w:color w:val="000000" w:themeColor="text1"/>
          <w:sz w:val="24"/>
          <w:szCs w:val="24"/>
        </w:rPr>
        <w:t xml:space="preserve">Press registration: contact </w:t>
      </w:r>
      <w:hyperlink r:id="rId60" w:history="1">
        <w:r w:rsidRPr="00A947BA">
          <w:rPr>
            <w:rStyle w:val="Hyperlink"/>
            <w:rFonts w:eastAsia="Calibri" w:cstheme="minorHAnsi"/>
            <w:bCs/>
            <w:sz w:val="24"/>
            <w:szCs w:val="24"/>
          </w:rPr>
          <w:t xml:space="preserve">Catherine </w:t>
        </w:r>
        <w:proofErr w:type="spellStart"/>
        <w:r w:rsidRPr="00A947BA">
          <w:rPr>
            <w:rStyle w:val="Hyperlink"/>
            <w:rFonts w:eastAsia="Calibri" w:cstheme="minorHAnsi"/>
            <w:bCs/>
            <w:sz w:val="24"/>
            <w:szCs w:val="24"/>
          </w:rPr>
          <w:t>Pickels</w:t>
        </w:r>
        <w:proofErr w:type="spellEnd"/>
      </w:hyperlink>
    </w:p>
    <w:p w14:paraId="55C3C1E3" w14:textId="77777777" w:rsidR="00A947BA" w:rsidRPr="00A947BA" w:rsidRDefault="00A947BA" w:rsidP="00A947BA">
      <w:pPr>
        <w:spacing w:before="120" w:after="120" w:line="259" w:lineRule="auto"/>
        <w:rPr>
          <w:rFonts w:eastAsia="Calibri" w:cstheme="minorHAnsi"/>
          <w:b/>
          <w:bCs/>
          <w:color w:val="000000" w:themeColor="text1"/>
          <w:sz w:val="24"/>
          <w:szCs w:val="24"/>
        </w:rPr>
      </w:pPr>
      <w:r w:rsidRPr="00A947BA">
        <w:rPr>
          <w:rFonts w:eastAsia="Calibri" w:cstheme="minorHAnsi"/>
          <w:b/>
          <w:bCs/>
          <w:color w:val="000000" w:themeColor="text1"/>
          <w:sz w:val="24"/>
          <w:szCs w:val="24"/>
        </w:rPr>
        <w:t>Background</w:t>
      </w:r>
    </w:p>
    <w:p w14:paraId="4A59DB7C" w14:textId="77777777" w:rsidR="00A947BA" w:rsidRPr="00A947BA" w:rsidRDefault="00A947BA" w:rsidP="00A947BA">
      <w:pPr>
        <w:spacing w:before="120" w:after="120" w:line="259" w:lineRule="auto"/>
        <w:rPr>
          <w:rFonts w:eastAsia="Calibri" w:cstheme="minorHAnsi"/>
          <w:bCs/>
          <w:color w:val="000000" w:themeColor="text1"/>
          <w:sz w:val="24"/>
          <w:szCs w:val="24"/>
        </w:rPr>
      </w:pPr>
      <w:r w:rsidRPr="00A947BA">
        <w:rPr>
          <w:rFonts w:eastAsia="Calibri" w:cstheme="minorHAnsi"/>
          <w:bCs/>
          <w:color w:val="000000" w:themeColor="text1"/>
          <w:sz w:val="24"/>
          <w:szCs w:val="24"/>
        </w:rPr>
        <w:t xml:space="preserve">The US housing market is experiencing an all-time high valued at $27.5 trillion, 15% higher than the pre-crisis peak, marked by growing household equity, delayed purchaser entry, historically low interest rates and recovered housing values. However, the market has been constrained by supply and an increasing lack of affordability, impacting low to moderate income and minority home buyers and adding pressure to loosen underwriting standards. The mortgage loan market itself has held steady in the $10 to $11 trillion range for the last 12 years, indicating stability in this crucial sector of the US economy. But, since the end of the financial crisis the industry has seen a dramatic shift in market share of both mortgage originations and servicing from banks to nonbanks, coupled with increased borrower risk profiles and potential credit quality concerns in certain sectors. </w:t>
      </w:r>
    </w:p>
    <w:p w14:paraId="3A60B3B3" w14:textId="77777777" w:rsidR="00A947BA" w:rsidRPr="00A947BA" w:rsidRDefault="00A947BA" w:rsidP="00A947BA">
      <w:pPr>
        <w:spacing w:before="120" w:after="120" w:line="259" w:lineRule="auto"/>
        <w:rPr>
          <w:rFonts w:eastAsia="Calibri" w:cstheme="minorHAnsi"/>
          <w:bCs/>
          <w:color w:val="000000" w:themeColor="text1"/>
          <w:sz w:val="24"/>
          <w:szCs w:val="24"/>
        </w:rPr>
      </w:pPr>
      <w:r w:rsidRPr="00A947BA">
        <w:rPr>
          <w:rFonts w:eastAsia="Calibri" w:cstheme="minorHAnsi"/>
          <w:bCs/>
          <w:color w:val="000000" w:themeColor="text1"/>
          <w:sz w:val="24"/>
          <w:szCs w:val="24"/>
        </w:rPr>
        <w:t xml:space="preserve">Regulators, policy makers and other stakeholders are publicly and privately acknowledging and studying structural shifts in the industry. At the same time, Fannie Mae and Freddie Mac have been in conservatorship as federal policy makers and Congress remain focused on addressing the GSEs as part of larger reforms of the housing finance system. </w:t>
      </w:r>
    </w:p>
    <w:p w14:paraId="27AD763D" w14:textId="449DC239" w:rsidR="00A947BA" w:rsidRDefault="00A947BA" w:rsidP="00A947BA">
      <w:pPr>
        <w:spacing w:before="120" w:after="120" w:line="259" w:lineRule="auto"/>
        <w:rPr>
          <w:rFonts w:eastAsia="Calibri" w:cstheme="minorHAnsi"/>
          <w:bCs/>
          <w:color w:val="000000" w:themeColor="text1"/>
          <w:sz w:val="24"/>
          <w:szCs w:val="24"/>
        </w:rPr>
      </w:pPr>
      <w:r w:rsidRPr="00A947BA">
        <w:rPr>
          <w:rFonts w:eastAsia="Calibri" w:cstheme="minorHAnsi"/>
          <w:bCs/>
          <w:color w:val="000000" w:themeColor="text1"/>
          <w:sz w:val="24"/>
          <w:szCs w:val="24"/>
        </w:rPr>
        <w:t>State regulators have an important role and stake in these policy discussions. During the summit, CSBS and AARMR will share how state regulators approach risk management, enhanced prudential standards for nonbank servicers, the use of technology in compliance and supervision and the future of the secondary market</w:t>
      </w:r>
      <w:r>
        <w:rPr>
          <w:rFonts w:eastAsia="Calibri" w:cstheme="minorHAnsi"/>
          <w:bCs/>
          <w:color w:val="000000" w:themeColor="text1"/>
          <w:sz w:val="24"/>
          <w:szCs w:val="24"/>
        </w:rPr>
        <w:t>.</w:t>
      </w:r>
    </w:p>
    <w:p w14:paraId="1A32260A" w14:textId="4E89589E" w:rsidR="00E16767" w:rsidRDefault="00E16767" w:rsidP="00A947BA">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lastRenderedPageBreak/>
        <w:t>Source</w:t>
      </w:r>
      <w:r w:rsidRPr="0077105F">
        <w:rPr>
          <w:rFonts w:eastAsia="Calibri" w:cstheme="minorHAnsi"/>
          <w:bCs/>
          <w:color w:val="000000"/>
          <w:sz w:val="24"/>
          <w:szCs w:val="24"/>
        </w:rPr>
        <w:t xml:space="preserve"> </w:t>
      </w:r>
      <w:hyperlink r:id="rId61" w:history="1">
        <w:r w:rsidRPr="00A947BA">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52949FE3" w14:textId="77777777" w:rsidR="00063F3D" w:rsidRPr="00436AD8" w:rsidRDefault="00063F3D" w:rsidP="00063F3D">
      <w:pPr>
        <w:pStyle w:val="CCTOCHeading"/>
        <w:spacing w:line="259" w:lineRule="auto"/>
        <w:rPr>
          <w:rFonts w:asciiTheme="minorHAnsi" w:hAnsiTheme="minorHAnsi" w:cstheme="minorHAnsi"/>
        </w:rPr>
      </w:pPr>
      <w:bookmarkStart w:id="51" w:name="_Toc409519099"/>
      <w:bookmarkStart w:id="52" w:name="_Toc504138798"/>
      <w:bookmarkStart w:id="53" w:name="_Toc17289155"/>
      <w:bookmarkStart w:id="54" w:name="_Hlk514920426"/>
      <w:bookmarkEnd w:id="49"/>
      <w:bookmarkEnd w:id="50"/>
      <w:r w:rsidRPr="00436AD8">
        <w:rPr>
          <w:rFonts w:asciiTheme="minorHAnsi" w:hAnsiTheme="minorHAnsi" w:cstheme="minorHAnsi"/>
        </w:rPr>
        <w:t>Publications, articles, reports, studies, testimony &amp; speeches</w:t>
      </w:r>
      <w:bookmarkEnd w:id="51"/>
      <w:bookmarkEnd w:id="52"/>
      <w:bookmarkEnd w:id="53"/>
    </w:p>
    <w:p w14:paraId="4C7C5AB9" w14:textId="49C7C7DB" w:rsidR="00FB4754" w:rsidRPr="0077105F" w:rsidRDefault="00FB4754" w:rsidP="00FB4754">
      <w:pPr>
        <w:tabs>
          <w:tab w:val="left" w:pos="7284"/>
        </w:tabs>
        <w:spacing w:before="120" w:after="120" w:line="259" w:lineRule="auto"/>
        <w:rPr>
          <w:rFonts w:eastAsia="Calibri" w:cstheme="minorHAnsi"/>
          <w:b/>
          <w:bCs/>
          <w:i/>
          <w:color w:val="000000" w:themeColor="text1"/>
          <w:sz w:val="24"/>
          <w:szCs w:val="24"/>
        </w:rPr>
      </w:pPr>
      <w:bookmarkStart w:id="55" w:name="_Toc504138799"/>
      <w:bookmarkStart w:id="56" w:name="_Hlk514920434"/>
      <w:bookmarkEnd w:id="54"/>
      <w:r w:rsidRPr="00FB4754">
        <w:rPr>
          <w:rFonts w:eastAsia="Calibri" w:cstheme="minorHAnsi"/>
          <w:b/>
          <w:bCs/>
          <w:i/>
          <w:color w:val="000000" w:themeColor="text1"/>
          <w:sz w:val="24"/>
          <w:szCs w:val="24"/>
        </w:rPr>
        <w:t>A Decade of Building Stronger Communities</w:t>
      </w:r>
      <w:r>
        <w:rPr>
          <w:rFonts w:eastAsia="Calibri" w:cstheme="minorHAnsi"/>
          <w:b/>
          <w:bCs/>
          <w:i/>
          <w:color w:val="000000" w:themeColor="text1"/>
          <w:sz w:val="24"/>
          <w:szCs w:val="24"/>
        </w:rPr>
        <w:t xml:space="preserve"> - </w:t>
      </w:r>
      <w:r w:rsidRPr="00FB4754">
        <w:rPr>
          <w:rFonts w:eastAsia="Calibri" w:cstheme="minorHAnsi"/>
          <w:b/>
          <w:bCs/>
          <w:i/>
          <w:color w:val="000000" w:themeColor="text1"/>
          <w:sz w:val="24"/>
          <w:szCs w:val="24"/>
        </w:rPr>
        <w:t xml:space="preserve">Vice Chair for Supervision Randal K. Quarles </w:t>
      </w:r>
      <w:r>
        <w:rPr>
          <w:rFonts w:eastAsia="Calibri" w:cstheme="minorHAnsi"/>
          <w:b/>
          <w:bCs/>
          <w:i/>
          <w:color w:val="000000" w:themeColor="text1"/>
          <w:sz w:val="24"/>
          <w:szCs w:val="24"/>
        </w:rPr>
        <w:t>(08.20.2019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59AAE4DC" w14:textId="77777777" w:rsidR="00FB4754" w:rsidRPr="00FB4754" w:rsidRDefault="00FB4754" w:rsidP="00FB4754">
      <w:pPr>
        <w:spacing w:before="120" w:after="120" w:line="259" w:lineRule="auto"/>
        <w:rPr>
          <w:rFonts w:eastAsia="Calibri" w:cstheme="minorHAnsi"/>
          <w:bCs/>
          <w:color w:val="000000" w:themeColor="text1"/>
          <w:sz w:val="24"/>
          <w:szCs w:val="24"/>
        </w:rPr>
      </w:pPr>
      <w:r w:rsidRPr="00FB4754">
        <w:rPr>
          <w:rFonts w:eastAsia="Calibri" w:cstheme="minorHAnsi"/>
          <w:bCs/>
          <w:color w:val="000000" w:themeColor="text1"/>
          <w:sz w:val="24"/>
          <w:szCs w:val="24"/>
        </w:rPr>
        <w:t>Thank you for the kind introduction and for this opportunity to recognize the contributions of the Utah Center for Neighborhood Stabilization (UCNS) to the vitality of our state's communities. Over its 10 years, UCNS has improved the lives of many aspiring homeowners, renters, and small business owners and helped to build a more healthy and vibrant Utah.1</w:t>
      </w:r>
    </w:p>
    <w:p w14:paraId="76D44A4F" w14:textId="77777777" w:rsidR="00FB4754" w:rsidRPr="00FB4754" w:rsidRDefault="00FB4754" w:rsidP="00FB4754">
      <w:pPr>
        <w:spacing w:before="120" w:after="120" w:line="259" w:lineRule="auto"/>
        <w:rPr>
          <w:rFonts w:eastAsia="Calibri" w:cstheme="minorHAnsi"/>
          <w:bCs/>
          <w:color w:val="000000" w:themeColor="text1"/>
          <w:sz w:val="24"/>
          <w:szCs w:val="24"/>
        </w:rPr>
      </w:pPr>
      <w:r w:rsidRPr="00FB4754">
        <w:rPr>
          <w:rFonts w:eastAsia="Calibri" w:cstheme="minorHAnsi"/>
          <w:bCs/>
          <w:color w:val="000000" w:themeColor="text1"/>
          <w:sz w:val="24"/>
          <w:szCs w:val="24"/>
        </w:rPr>
        <w:t>As some of you may know, I grew up in Roy, not too far from here, and have lived in either the Ogden or Salt Lake City areas for many decades. Although I spent a lot of my professional career in New York and London, and these days spend a good deal of my time in Washington, D.C., this is still my home, as it is yours. Like many others, I'm thankful for the work of UCNS and its affiliates, which are investing in the betterment of this city and other Utah communities and working to ensure that the benefits of those investments extend to everyone living here.</w:t>
      </w:r>
    </w:p>
    <w:p w14:paraId="4AFA34DF" w14:textId="77777777" w:rsidR="00FB4754" w:rsidRDefault="00FB4754" w:rsidP="00FB4754">
      <w:pPr>
        <w:spacing w:before="120" w:after="120" w:line="259" w:lineRule="auto"/>
        <w:rPr>
          <w:rFonts w:eastAsia="Calibri" w:cstheme="minorHAnsi"/>
          <w:bCs/>
          <w:color w:val="000000" w:themeColor="text1"/>
          <w:sz w:val="24"/>
          <w:szCs w:val="24"/>
        </w:rPr>
      </w:pPr>
      <w:r w:rsidRPr="00FB4754">
        <w:rPr>
          <w:rFonts w:eastAsia="Calibri" w:cstheme="minorHAnsi"/>
          <w:bCs/>
          <w:color w:val="000000" w:themeColor="text1"/>
          <w:sz w:val="24"/>
          <w:szCs w:val="24"/>
        </w:rPr>
        <w:t>I've spent most of my career in the private sector, and as I think about the approach of UCNS as a nonprofit organization, I am struck by the extent of entrepreneurship you bring to your work. Like many kinds of businesses, you deploy technical expertise and management skill to make investments, with either debt or equity financing, to generate healthy returns. Some of those returns, measured in dollars, help you continue to carry out your mission, but some of them also come in the form of promoting small businesses, affordable housing, and community facilities such as recreation centers, health-care clinics, and childcare facilities, among other things that build stronger communities. Private- and public-sector partners who support community development value entrepreneurship, and it also makes for a healthier and more sustainable organization, which allows you to continue your important work.</w:t>
      </w:r>
    </w:p>
    <w:p w14:paraId="285B834F" w14:textId="0E3CBBB8" w:rsidR="00FB4754" w:rsidRDefault="00FB4754" w:rsidP="00FB4754">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62" w:history="1">
        <w:r w:rsidRPr="00EA7E7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450FB07D" w14:textId="77777777" w:rsidR="00FB4754" w:rsidRDefault="00FB4754" w:rsidP="008370DE">
      <w:pPr>
        <w:tabs>
          <w:tab w:val="left" w:pos="7284"/>
        </w:tabs>
        <w:spacing w:before="120" w:after="120" w:line="259" w:lineRule="auto"/>
        <w:rPr>
          <w:rFonts w:eastAsia="Calibri" w:cstheme="minorHAnsi"/>
          <w:b/>
          <w:bCs/>
          <w:i/>
          <w:color w:val="000000" w:themeColor="text1"/>
          <w:sz w:val="24"/>
          <w:szCs w:val="24"/>
        </w:rPr>
      </w:pPr>
    </w:p>
    <w:p w14:paraId="60F1C175" w14:textId="32E98E95" w:rsidR="008370DE" w:rsidRPr="0077105F" w:rsidRDefault="008370DE" w:rsidP="008370DE">
      <w:pPr>
        <w:tabs>
          <w:tab w:val="left" w:pos="7284"/>
        </w:tabs>
        <w:spacing w:before="120" w:after="120" w:line="259" w:lineRule="auto"/>
        <w:rPr>
          <w:rFonts w:eastAsia="Calibri" w:cstheme="minorHAnsi"/>
          <w:b/>
          <w:bCs/>
          <w:i/>
          <w:color w:val="000000" w:themeColor="text1"/>
          <w:sz w:val="24"/>
          <w:szCs w:val="24"/>
        </w:rPr>
      </w:pPr>
      <w:r w:rsidRPr="008370DE">
        <w:rPr>
          <w:rFonts w:eastAsia="Calibri" w:cstheme="minorHAnsi"/>
          <w:b/>
          <w:bCs/>
          <w:i/>
          <w:color w:val="000000" w:themeColor="text1"/>
          <w:sz w:val="24"/>
          <w:szCs w:val="24"/>
        </w:rPr>
        <w:t xml:space="preserve">GDP Gain Realized in Shale Boom’s First 10 Years </w:t>
      </w:r>
      <w:r>
        <w:rPr>
          <w:rFonts w:eastAsia="Calibri" w:cstheme="minorHAnsi"/>
          <w:b/>
          <w:bCs/>
          <w:i/>
          <w:color w:val="000000" w:themeColor="text1"/>
          <w:sz w:val="24"/>
          <w:szCs w:val="24"/>
        </w:rPr>
        <w:t>(08.20.2019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38FC197D" w14:textId="77777777" w:rsidR="008370DE" w:rsidRPr="008370DE" w:rsidRDefault="008370DE" w:rsidP="008370DE">
      <w:pPr>
        <w:spacing w:before="120" w:after="120" w:line="259" w:lineRule="auto"/>
        <w:rPr>
          <w:rFonts w:eastAsia="Calibri" w:cstheme="minorHAnsi"/>
          <w:bCs/>
          <w:color w:val="000000" w:themeColor="text1"/>
          <w:sz w:val="24"/>
          <w:szCs w:val="24"/>
        </w:rPr>
      </w:pPr>
      <w:r w:rsidRPr="008370DE">
        <w:rPr>
          <w:rFonts w:eastAsia="Calibri" w:cstheme="minorHAnsi"/>
          <w:bCs/>
          <w:color w:val="000000" w:themeColor="text1"/>
          <w:sz w:val="24"/>
          <w:szCs w:val="24"/>
        </w:rPr>
        <w:t>The U.S. shale boom—a product of technological advances in horizontal drilling and hydraulic fracturing that unlocked new stores of energy—has benefited the nation’s oil trade balance and oil-producing regions and led to unusually large employment and output gains.</w:t>
      </w:r>
    </w:p>
    <w:p w14:paraId="29C18309" w14:textId="77777777" w:rsidR="008370DE" w:rsidRPr="008370DE" w:rsidRDefault="008370DE" w:rsidP="008370DE">
      <w:pPr>
        <w:spacing w:before="120" w:after="120" w:line="259" w:lineRule="auto"/>
        <w:rPr>
          <w:rFonts w:eastAsia="Calibri" w:cstheme="minorHAnsi"/>
          <w:bCs/>
          <w:color w:val="000000" w:themeColor="text1"/>
          <w:sz w:val="24"/>
          <w:szCs w:val="24"/>
        </w:rPr>
      </w:pPr>
      <w:r w:rsidRPr="008370DE">
        <w:rPr>
          <w:rFonts w:eastAsia="Calibri" w:cstheme="minorHAnsi"/>
          <w:bCs/>
          <w:color w:val="000000" w:themeColor="text1"/>
          <w:sz w:val="24"/>
          <w:szCs w:val="24"/>
        </w:rPr>
        <w:t>While quantifying the boom’s benefits is difficult, we show in a working paper analyzing the shale boom during 2010–15 that the benefits extended to the overall economy, adding perhaps 1 percent to U.S. gross domestic product (GDP) during that time.</w:t>
      </w:r>
    </w:p>
    <w:p w14:paraId="14A8EED8" w14:textId="08378D9B" w:rsidR="008370DE" w:rsidRDefault="008370DE" w:rsidP="008370DE">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63" w:history="1">
        <w:r w:rsidRPr="00EA7E7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564038B1" w14:textId="4662F7A6" w:rsidR="00E6431A" w:rsidRDefault="00E6431A" w:rsidP="008370DE">
      <w:pPr>
        <w:spacing w:before="120" w:after="120" w:line="259" w:lineRule="auto"/>
        <w:rPr>
          <w:rFonts w:eastAsia="Calibri" w:cstheme="minorHAnsi"/>
          <w:bCs/>
          <w:color w:val="000000"/>
          <w:sz w:val="24"/>
          <w:szCs w:val="24"/>
        </w:rPr>
      </w:pPr>
      <w:r w:rsidRPr="00E6431A">
        <w:rPr>
          <w:noProof/>
        </w:rPr>
        <w:lastRenderedPageBreak/>
        <w:drawing>
          <wp:inline distT="0" distB="0" distL="0" distR="0" wp14:anchorId="5DC36B1A" wp14:editId="0E76D409">
            <wp:extent cx="6858000" cy="49822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858000" cy="4982210"/>
                    </a:xfrm>
                    <a:prstGeom prst="rect">
                      <a:avLst/>
                    </a:prstGeom>
                  </pic:spPr>
                </pic:pic>
              </a:graphicData>
            </a:graphic>
          </wp:inline>
        </w:drawing>
      </w:r>
    </w:p>
    <w:p w14:paraId="0AF8EA54" w14:textId="3D75BD26" w:rsidR="00D12484" w:rsidRPr="0077105F" w:rsidRDefault="00D12484" w:rsidP="00D12484">
      <w:pPr>
        <w:tabs>
          <w:tab w:val="left" w:pos="7284"/>
        </w:tabs>
        <w:spacing w:before="120" w:after="120" w:line="259" w:lineRule="auto"/>
        <w:rPr>
          <w:rFonts w:eastAsia="Calibri" w:cstheme="minorHAnsi"/>
          <w:b/>
          <w:bCs/>
          <w:i/>
          <w:color w:val="000000" w:themeColor="text1"/>
          <w:sz w:val="24"/>
          <w:szCs w:val="24"/>
        </w:rPr>
      </w:pPr>
      <w:r w:rsidRPr="00D12484">
        <w:rPr>
          <w:rFonts w:eastAsia="Calibri" w:cstheme="minorHAnsi"/>
          <w:b/>
          <w:bCs/>
          <w:i/>
          <w:color w:val="000000" w:themeColor="text1"/>
          <w:sz w:val="24"/>
          <w:szCs w:val="24"/>
        </w:rPr>
        <w:t>Production and Capacity Utilization - G.17</w:t>
      </w:r>
      <w:r>
        <w:rPr>
          <w:rFonts w:eastAsia="Calibri" w:cstheme="minorHAnsi"/>
          <w:b/>
          <w:bCs/>
          <w:i/>
          <w:color w:val="000000" w:themeColor="text1"/>
          <w:sz w:val="24"/>
          <w:szCs w:val="24"/>
        </w:rPr>
        <w:t xml:space="preserve"> (08.15.2019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1162C44F" w14:textId="77777777" w:rsidR="00D12484" w:rsidRDefault="00D12484" w:rsidP="00D12484">
      <w:pPr>
        <w:spacing w:before="120" w:after="120" w:line="259" w:lineRule="auto"/>
        <w:rPr>
          <w:rFonts w:eastAsia="Calibri" w:cstheme="minorHAnsi"/>
          <w:bCs/>
          <w:color w:val="000000" w:themeColor="text1"/>
          <w:sz w:val="24"/>
          <w:szCs w:val="24"/>
        </w:rPr>
      </w:pPr>
      <w:r w:rsidRPr="00D12484">
        <w:rPr>
          <w:rFonts w:eastAsia="Calibri" w:cstheme="minorHAnsi"/>
          <w:bCs/>
          <w:color w:val="000000" w:themeColor="text1"/>
          <w:sz w:val="24"/>
          <w:szCs w:val="24"/>
        </w:rPr>
        <w:t xml:space="preserve">Industrial production declined 0.2 percent in July. Manufacturing output decreased 0.4 percent last month and has fallen more than 1-1/2 percent since December 2018. In July, mining output fell 1.8 percent, as Hurricane Barry caused a sharp but temporary decline in oil extraction in the Gulf of Mexico. The index for utilities rose 3.1 percent. At 109.2 percent of its 2012 average, total industrial production was 0.5 percent higher in July than it was a year earlier. Capacity utilization for the industrial sector decreased 0.3 percentage point in July to 77.5 percent, a rate that is 2.3 percentage points below its long-run (1972–2018) average. </w:t>
      </w:r>
    </w:p>
    <w:p w14:paraId="2E138DCE" w14:textId="167005CB" w:rsidR="00D12484" w:rsidRDefault="00D12484" w:rsidP="00D12484">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65" w:history="1">
        <w:r w:rsidRPr="00EA7E7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5A64B74B" w14:textId="764D7DED" w:rsidR="00D12484" w:rsidRDefault="00D12484" w:rsidP="00E16767">
      <w:pPr>
        <w:tabs>
          <w:tab w:val="left" w:pos="7284"/>
        </w:tabs>
        <w:spacing w:before="120" w:after="120" w:line="259" w:lineRule="auto"/>
        <w:rPr>
          <w:rFonts w:eastAsia="Calibri" w:cstheme="minorHAnsi"/>
          <w:b/>
          <w:bCs/>
          <w:i/>
          <w:color w:val="000000" w:themeColor="text1"/>
          <w:sz w:val="24"/>
          <w:szCs w:val="24"/>
        </w:rPr>
      </w:pPr>
    </w:p>
    <w:p w14:paraId="14C80516" w14:textId="77777777" w:rsidR="00EA5481" w:rsidRPr="0077105F" w:rsidRDefault="00EA5481" w:rsidP="00EA5481">
      <w:pPr>
        <w:tabs>
          <w:tab w:val="left" w:pos="7284"/>
        </w:tabs>
        <w:spacing w:before="120" w:after="120" w:line="259" w:lineRule="auto"/>
        <w:rPr>
          <w:rFonts w:eastAsia="Calibri" w:cstheme="minorHAnsi"/>
          <w:b/>
          <w:bCs/>
          <w:i/>
          <w:color w:val="000000" w:themeColor="text1"/>
          <w:sz w:val="24"/>
          <w:szCs w:val="24"/>
        </w:rPr>
      </w:pPr>
      <w:r>
        <w:rPr>
          <w:rFonts w:eastAsia="Calibri" w:cstheme="minorHAnsi"/>
          <w:b/>
          <w:bCs/>
          <w:i/>
          <w:color w:val="000000" w:themeColor="text1"/>
          <w:sz w:val="24"/>
          <w:szCs w:val="24"/>
        </w:rPr>
        <w:t xml:space="preserve">CSBS - </w:t>
      </w:r>
      <w:r w:rsidRPr="009B1831">
        <w:rPr>
          <w:rFonts w:eastAsia="Calibri" w:cstheme="minorHAnsi"/>
          <w:b/>
          <w:bCs/>
          <w:i/>
          <w:color w:val="000000" w:themeColor="text1"/>
          <w:sz w:val="24"/>
          <w:szCs w:val="24"/>
        </w:rPr>
        <w:t xml:space="preserve">Financial Education Helps High Schoolers Make Better Decisions About Paying </w:t>
      </w:r>
      <w:r>
        <w:rPr>
          <w:rFonts w:eastAsia="Calibri" w:cstheme="minorHAnsi"/>
          <w:b/>
          <w:bCs/>
          <w:i/>
          <w:color w:val="000000" w:themeColor="text1"/>
          <w:sz w:val="24"/>
          <w:szCs w:val="24"/>
        </w:rPr>
        <w:t>f</w:t>
      </w:r>
      <w:r w:rsidRPr="009B1831">
        <w:rPr>
          <w:rFonts w:eastAsia="Calibri" w:cstheme="minorHAnsi"/>
          <w:b/>
          <w:bCs/>
          <w:i/>
          <w:color w:val="000000" w:themeColor="text1"/>
          <w:sz w:val="24"/>
          <w:szCs w:val="24"/>
        </w:rPr>
        <w:t xml:space="preserve">or College </w:t>
      </w:r>
      <w:r>
        <w:rPr>
          <w:rFonts w:eastAsia="Calibri" w:cstheme="minorHAnsi"/>
          <w:b/>
          <w:bCs/>
          <w:i/>
          <w:color w:val="000000" w:themeColor="text1"/>
          <w:sz w:val="24"/>
          <w:szCs w:val="24"/>
        </w:rPr>
        <w:t>(08.13.2019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5877D423" w14:textId="77777777" w:rsidR="00EA5481" w:rsidRPr="009B1831" w:rsidRDefault="00EA5481" w:rsidP="00EA5481">
      <w:pPr>
        <w:spacing w:before="120" w:after="120" w:line="259" w:lineRule="auto"/>
        <w:rPr>
          <w:rFonts w:eastAsia="Calibri" w:cstheme="minorHAnsi"/>
          <w:bCs/>
          <w:color w:val="000000" w:themeColor="text1"/>
          <w:sz w:val="24"/>
          <w:szCs w:val="24"/>
        </w:rPr>
      </w:pPr>
      <w:r w:rsidRPr="009B1831">
        <w:rPr>
          <w:rFonts w:eastAsia="Calibri" w:cstheme="minorHAnsi"/>
          <w:bCs/>
          <w:color w:val="000000" w:themeColor="text1"/>
          <w:sz w:val="24"/>
          <w:szCs w:val="24"/>
        </w:rPr>
        <w:t>A recent study shows that state-mandated personal finance education requirements cause high school students to make better decisions about how to pay for college. It increases applications for aid, federal aid taken, and grants and decreased credit card use. The research was funded by The National Endowment for Financial Education (NEFE) and conducted by Montana State University.</w:t>
      </w:r>
    </w:p>
    <w:p w14:paraId="081236EF" w14:textId="77777777" w:rsidR="00EA5481" w:rsidRPr="009B1831" w:rsidRDefault="00EA5481" w:rsidP="00EA5481">
      <w:pPr>
        <w:spacing w:before="120" w:after="120" w:line="259" w:lineRule="auto"/>
        <w:rPr>
          <w:rFonts w:eastAsia="Calibri" w:cstheme="minorHAnsi"/>
          <w:bCs/>
          <w:color w:val="000000" w:themeColor="text1"/>
          <w:sz w:val="24"/>
          <w:szCs w:val="24"/>
        </w:rPr>
      </w:pPr>
      <w:r w:rsidRPr="009B1831">
        <w:rPr>
          <w:rFonts w:eastAsia="Calibri" w:cstheme="minorHAnsi"/>
          <w:bCs/>
          <w:color w:val="000000" w:themeColor="text1"/>
          <w:sz w:val="24"/>
          <w:szCs w:val="24"/>
        </w:rPr>
        <w:t>Key findings</w:t>
      </w:r>
    </w:p>
    <w:p w14:paraId="3DD217BC" w14:textId="77777777" w:rsidR="00EA5481" w:rsidRPr="009B1831" w:rsidRDefault="00EA5481" w:rsidP="00EA5481">
      <w:pPr>
        <w:spacing w:before="120" w:after="120" w:line="259" w:lineRule="auto"/>
        <w:rPr>
          <w:rFonts w:eastAsia="Calibri" w:cstheme="minorHAnsi"/>
          <w:bCs/>
          <w:color w:val="000000" w:themeColor="text1"/>
          <w:sz w:val="24"/>
          <w:szCs w:val="24"/>
        </w:rPr>
      </w:pPr>
      <w:r w:rsidRPr="009B1831">
        <w:rPr>
          <w:rFonts w:eastAsia="Calibri" w:cstheme="minorHAnsi"/>
          <w:bCs/>
          <w:color w:val="000000" w:themeColor="text1"/>
          <w:sz w:val="24"/>
          <w:szCs w:val="24"/>
        </w:rPr>
        <w:t>State-mandated financial education graduation requirements …</w:t>
      </w:r>
    </w:p>
    <w:p w14:paraId="3FE567E1" w14:textId="77777777" w:rsidR="00EA5481" w:rsidRPr="009B1831" w:rsidRDefault="00EA5481" w:rsidP="00EA5481">
      <w:pPr>
        <w:pStyle w:val="ListParagraph"/>
        <w:numPr>
          <w:ilvl w:val="0"/>
          <w:numId w:val="36"/>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lastRenderedPageBreak/>
        <w:t>Increase the likelihood that students will apply for financial aid</w:t>
      </w:r>
    </w:p>
    <w:p w14:paraId="5ECF01BF" w14:textId="77777777" w:rsidR="00EA5481" w:rsidRPr="009B1831" w:rsidRDefault="00EA5481" w:rsidP="00EA5481">
      <w:pPr>
        <w:pStyle w:val="ListParagraph"/>
        <w:numPr>
          <w:ilvl w:val="0"/>
          <w:numId w:val="36"/>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Increase acceptance of both grants and subsidized federal loans</w:t>
      </w:r>
    </w:p>
    <w:p w14:paraId="4682E284" w14:textId="77777777" w:rsidR="00EA5481" w:rsidRPr="009B1831" w:rsidRDefault="00EA5481" w:rsidP="00EA5481">
      <w:pPr>
        <w:pStyle w:val="ListParagraph"/>
        <w:numPr>
          <w:ilvl w:val="0"/>
          <w:numId w:val="36"/>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Decrease private loan amounts for borrowers</w:t>
      </w:r>
    </w:p>
    <w:p w14:paraId="2638AB89" w14:textId="77777777" w:rsidR="00EA5481" w:rsidRPr="009B1831" w:rsidRDefault="00EA5481" w:rsidP="00EA5481">
      <w:pPr>
        <w:pStyle w:val="ListParagraph"/>
        <w:numPr>
          <w:ilvl w:val="0"/>
          <w:numId w:val="36"/>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Decrease the likelihood of carrying a credit card balance</w:t>
      </w:r>
    </w:p>
    <w:p w14:paraId="6719687B" w14:textId="77777777" w:rsidR="00EA5481" w:rsidRPr="009B1831" w:rsidRDefault="00EA5481" w:rsidP="00EA5481">
      <w:pPr>
        <w:spacing w:before="120" w:after="120" w:line="259" w:lineRule="auto"/>
        <w:rPr>
          <w:rFonts w:eastAsia="Calibri" w:cstheme="minorHAnsi"/>
          <w:bCs/>
          <w:color w:val="000000" w:themeColor="text1"/>
          <w:sz w:val="24"/>
          <w:szCs w:val="24"/>
        </w:rPr>
      </w:pPr>
      <w:r w:rsidRPr="009B1831">
        <w:rPr>
          <w:rFonts w:eastAsia="Calibri" w:cstheme="minorHAnsi"/>
          <w:bCs/>
          <w:color w:val="000000" w:themeColor="text1"/>
          <w:sz w:val="24"/>
          <w:szCs w:val="24"/>
        </w:rPr>
        <w:t>On average, exposure to financial education …</w:t>
      </w:r>
    </w:p>
    <w:p w14:paraId="54CA1BFC" w14:textId="77777777" w:rsidR="00EA5481" w:rsidRPr="009B1831" w:rsidRDefault="00EA5481" w:rsidP="00EA5481">
      <w:pPr>
        <w:pStyle w:val="ListParagraph"/>
        <w:numPr>
          <w:ilvl w:val="0"/>
          <w:numId w:val="33"/>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Increases applications for aid by 3.5 percent</w:t>
      </w:r>
    </w:p>
    <w:p w14:paraId="68A08290" w14:textId="77777777" w:rsidR="00EA5481" w:rsidRPr="009B1831" w:rsidRDefault="00EA5481" w:rsidP="00EA5481">
      <w:pPr>
        <w:pStyle w:val="ListParagraph"/>
        <w:numPr>
          <w:ilvl w:val="0"/>
          <w:numId w:val="33"/>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Increases the likelihood of having a grant by 1.4 percent</w:t>
      </w:r>
    </w:p>
    <w:p w14:paraId="70BDBD5B" w14:textId="77777777" w:rsidR="00EA5481" w:rsidRPr="009B1831" w:rsidRDefault="00EA5481" w:rsidP="00EA5481">
      <w:pPr>
        <w:pStyle w:val="ListParagraph"/>
        <w:numPr>
          <w:ilvl w:val="0"/>
          <w:numId w:val="33"/>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Decreases the likelihood of carrying a credit card balance by 21 percent</w:t>
      </w:r>
    </w:p>
    <w:p w14:paraId="3A162D3E" w14:textId="77777777" w:rsidR="00EA5481" w:rsidRPr="009B1831" w:rsidRDefault="00EA5481" w:rsidP="00EA5481">
      <w:pPr>
        <w:pStyle w:val="ListParagraph"/>
        <w:numPr>
          <w:ilvl w:val="0"/>
          <w:numId w:val="33"/>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Reduces private loan balances by roughly $1,300 for borrowers</w:t>
      </w:r>
    </w:p>
    <w:p w14:paraId="7FD26DA0" w14:textId="77777777" w:rsidR="00EA5481" w:rsidRPr="009B1831" w:rsidRDefault="00EA5481" w:rsidP="00EA5481">
      <w:pPr>
        <w:spacing w:before="120" w:after="120" w:line="259" w:lineRule="auto"/>
        <w:rPr>
          <w:rFonts w:eastAsia="Calibri" w:cstheme="minorHAnsi"/>
          <w:bCs/>
          <w:color w:val="000000" w:themeColor="text1"/>
          <w:sz w:val="24"/>
          <w:szCs w:val="24"/>
        </w:rPr>
      </w:pPr>
      <w:r w:rsidRPr="009B1831">
        <w:rPr>
          <w:rFonts w:eastAsia="Calibri" w:cstheme="minorHAnsi"/>
          <w:bCs/>
          <w:color w:val="000000" w:themeColor="text1"/>
          <w:sz w:val="24"/>
          <w:szCs w:val="24"/>
        </w:rPr>
        <w:t>Students with a lower family expected financial contribution …</w:t>
      </w:r>
    </w:p>
    <w:p w14:paraId="46C4859E" w14:textId="77777777" w:rsidR="00EA5481" w:rsidRPr="009B1831" w:rsidRDefault="00EA5481" w:rsidP="00EA5481">
      <w:pPr>
        <w:pStyle w:val="ListParagraph"/>
        <w:numPr>
          <w:ilvl w:val="0"/>
          <w:numId w:val="34"/>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Increase their acceptance of subsidized Stafford loans at a rate three times larger than more affluent students</w:t>
      </w:r>
    </w:p>
    <w:p w14:paraId="7C46C6DA" w14:textId="77777777" w:rsidR="00EA5481" w:rsidRPr="009B1831" w:rsidRDefault="00EA5481" w:rsidP="00EA5481">
      <w:pPr>
        <w:pStyle w:val="ListParagraph"/>
        <w:numPr>
          <w:ilvl w:val="0"/>
          <w:numId w:val="34"/>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Exhibit a decrease in holding a credit card balance</w:t>
      </w:r>
    </w:p>
    <w:p w14:paraId="42478BD6" w14:textId="77777777" w:rsidR="00EA5481" w:rsidRPr="009B1831" w:rsidRDefault="00EA5481" w:rsidP="00EA5481">
      <w:pPr>
        <w:pStyle w:val="ListParagraph"/>
        <w:numPr>
          <w:ilvl w:val="0"/>
          <w:numId w:val="34"/>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Exhibit a decrease in working while enrolled</w:t>
      </w:r>
    </w:p>
    <w:p w14:paraId="4DCC6749" w14:textId="77777777" w:rsidR="00EA5481" w:rsidRPr="009B1831" w:rsidRDefault="00EA5481" w:rsidP="00EA5481">
      <w:pPr>
        <w:spacing w:before="120" w:after="120" w:line="259" w:lineRule="auto"/>
        <w:rPr>
          <w:rFonts w:eastAsia="Calibri" w:cstheme="minorHAnsi"/>
          <w:bCs/>
          <w:color w:val="000000" w:themeColor="text1"/>
          <w:sz w:val="24"/>
          <w:szCs w:val="24"/>
        </w:rPr>
      </w:pPr>
      <w:r w:rsidRPr="009B1831">
        <w:rPr>
          <w:rFonts w:eastAsia="Calibri" w:cstheme="minorHAnsi"/>
          <w:bCs/>
          <w:color w:val="000000" w:themeColor="text1"/>
          <w:sz w:val="24"/>
          <w:szCs w:val="24"/>
        </w:rPr>
        <w:t>Students with a higher family expected financial contribution …</w:t>
      </w:r>
    </w:p>
    <w:p w14:paraId="35A32D7E" w14:textId="77777777" w:rsidR="00EA5481" w:rsidRPr="009B1831" w:rsidRDefault="00EA5481" w:rsidP="00EA5481">
      <w:pPr>
        <w:pStyle w:val="ListParagraph"/>
        <w:numPr>
          <w:ilvl w:val="0"/>
          <w:numId w:val="35"/>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Decrease private loan borrowing by roughly $2,400 (among those who borrow loans)</w:t>
      </w:r>
    </w:p>
    <w:p w14:paraId="501509AC" w14:textId="77777777" w:rsidR="00EA5481" w:rsidRPr="009B1831" w:rsidRDefault="00EA5481" w:rsidP="00EA5481">
      <w:pPr>
        <w:pStyle w:val="ListParagraph"/>
        <w:numPr>
          <w:ilvl w:val="0"/>
          <w:numId w:val="35"/>
        </w:numPr>
        <w:spacing w:before="120" w:after="120" w:line="259" w:lineRule="auto"/>
        <w:rPr>
          <w:rFonts w:asciiTheme="minorHAnsi" w:eastAsia="Calibri" w:hAnsiTheme="minorHAnsi" w:cstheme="minorHAnsi"/>
          <w:bCs/>
          <w:color w:val="000000" w:themeColor="text1"/>
        </w:rPr>
      </w:pPr>
      <w:r w:rsidRPr="009B1831">
        <w:rPr>
          <w:rFonts w:asciiTheme="minorHAnsi" w:eastAsia="Calibri" w:hAnsiTheme="minorHAnsi" w:cstheme="minorHAnsi"/>
          <w:bCs/>
          <w:color w:val="000000" w:themeColor="text1"/>
        </w:rPr>
        <w:t>Are no more or less likely to hold a credit card balance or work while enrolled</w:t>
      </w:r>
    </w:p>
    <w:p w14:paraId="5220EF96" w14:textId="77777777" w:rsidR="00EA5481" w:rsidRPr="009B1831" w:rsidRDefault="00EA5481" w:rsidP="00EA5481">
      <w:pPr>
        <w:spacing w:before="120" w:after="120" w:line="259" w:lineRule="auto"/>
        <w:rPr>
          <w:rFonts w:eastAsia="Calibri" w:cstheme="minorHAnsi"/>
          <w:bCs/>
          <w:color w:val="000000" w:themeColor="text1"/>
          <w:sz w:val="24"/>
          <w:szCs w:val="24"/>
        </w:rPr>
      </w:pPr>
      <w:r w:rsidRPr="009B1831">
        <w:rPr>
          <w:rFonts w:eastAsia="Calibri" w:cstheme="minorHAnsi"/>
          <w:bCs/>
          <w:color w:val="000000" w:themeColor="text1"/>
          <w:sz w:val="24"/>
          <w:szCs w:val="24"/>
        </w:rPr>
        <w:t xml:space="preserve">See the full study </w:t>
      </w:r>
      <w:hyperlink r:id="rId66" w:history="1">
        <w:r w:rsidRPr="009B1831">
          <w:rPr>
            <w:rStyle w:val="Hyperlink"/>
            <w:rFonts w:eastAsia="Calibri" w:cstheme="minorHAnsi"/>
            <w:bCs/>
            <w:sz w:val="24"/>
            <w:szCs w:val="24"/>
          </w:rPr>
          <w:t>here</w:t>
        </w:r>
      </w:hyperlink>
      <w:r w:rsidRPr="009B1831">
        <w:rPr>
          <w:rFonts w:eastAsia="Calibri" w:cstheme="minorHAnsi"/>
          <w:bCs/>
          <w:color w:val="000000" w:themeColor="text1"/>
          <w:sz w:val="24"/>
          <w:szCs w:val="24"/>
        </w:rPr>
        <w:t>.</w:t>
      </w:r>
    </w:p>
    <w:p w14:paraId="5494411B" w14:textId="77777777" w:rsidR="00EA5481" w:rsidRDefault="00EA5481" w:rsidP="00EA5481">
      <w:pPr>
        <w:spacing w:before="120" w:after="120" w:line="259" w:lineRule="auto"/>
        <w:rPr>
          <w:rFonts w:eastAsia="Calibri" w:cstheme="minorHAnsi"/>
          <w:bCs/>
          <w:color w:val="000000" w:themeColor="text1"/>
          <w:sz w:val="24"/>
          <w:szCs w:val="24"/>
        </w:rPr>
      </w:pPr>
      <w:r w:rsidRPr="009B1831">
        <w:rPr>
          <w:rFonts w:eastAsia="Calibri" w:cstheme="minorHAnsi"/>
          <w:bCs/>
          <w:color w:val="000000" w:themeColor="text1"/>
          <w:sz w:val="24"/>
          <w:szCs w:val="24"/>
        </w:rPr>
        <w:t xml:space="preserve">The National Endowment for Financial Education and CSBS are both active in the </w:t>
      </w:r>
      <w:hyperlink r:id="rId67" w:history="1">
        <w:proofErr w:type="spellStart"/>
        <w:r w:rsidRPr="009B1831">
          <w:rPr>
            <w:rStyle w:val="Hyperlink"/>
            <w:rFonts w:eastAsia="Calibri" w:cstheme="minorHAnsi"/>
            <w:bCs/>
            <w:sz w:val="24"/>
            <w:szCs w:val="24"/>
          </w:rPr>
          <w:t>Jump$tart</w:t>
        </w:r>
        <w:proofErr w:type="spellEnd"/>
        <w:r w:rsidRPr="009B1831">
          <w:rPr>
            <w:rStyle w:val="Hyperlink"/>
            <w:rFonts w:eastAsia="Calibri" w:cstheme="minorHAnsi"/>
            <w:bCs/>
            <w:sz w:val="24"/>
            <w:szCs w:val="24"/>
          </w:rPr>
          <w:t xml:space="preserve"> Coalition</w:t>
        </w:r>
      </w:hyperlink>
      <w:r w:rsidRPr="009B1831">
        <w:rPr>
          <w:rFonts w:eastAsia="Calibri" w:cstheme="minorHAnsi"/>
          <w:bCs/>
          <w:color w:val="000000" w:themeColor="text1"/>
          <w:sz w:val="24"/>
          <w:szCs w:val="24"/>
        </w:rPr>
        <w:t xml:space="preserve">, a group of more than 100 national organizations and a network of 51 independent, affiliated state coalitions that share a commitment to advancing youth financial literacy. CSBS President and CEO John Ryan serves on the board of </w:t>
      </w:r>
      <w:proofErr w:type="spellStart"/>
      <w:r w:rsidRPr="009B1831">
        <w:rPr>
          <w:rFonts w:eastAsia="Calibri" w:cstheme="minorHAnsi"/>
          <w:bCs/>
          <w:color w:val="000000" w:themeColor="text1"/>
          <w:sz w:val="24"/>
          <w:szCs w:val="24"/>
        </w:rPr>
        <w:t>Jump$tart</w:t>
      </w:r>
      <w:proofErr w:type="spellEnd"/>
      <w:r w:rsidRPr="009B1831">
        <w:rPr>
          <w:rFonts w:eastAsia="Calibri" w:cstheme="minorHAnsi"/>
          <w:bCs/>
          <w:color w:val="000000" w:themeColor="text1"/>
          <w:sz w:val="24"/>
          <w:szCs w:val="24"/>
        </w:rPr>
        <w:t xml:space="preserve">. Learn more about John’s commitment to encouraging savings </w:t>
      </w:r>
      <w:hyperlink r:id="rId68" w:history="1">
        <w:r w:rsidRPr="009B1831">
          <w:rPr>
            <w:rStyle w:val="Hyperlink"/>
            <w:rFonts w:eastAsia="Calibri" w:cstheme="minorHAnsi"/>
            <w:bCs/>
            <w:sz w:val="24"/>
            <w:szCs w:val="24"/>
          </w:rPr>
          <w:t>here</w:t>
        </w:r>
      </w:hyperlink>
      <w:r w:rsidRPr="009B1831">
        <w:rPr>
          <w:rFonts w:eastAsia="Calibri" w:cstheme="minorHAnsi"/>
          <w:bCs/>
          <w:color w:val="000000" w:themeColor="text1"/>
          <w:sz w:val="24"/>
          <w:szCs w:val="24"/>
        </w:rPr>
        <w:t>.</w:t>
      </w:r>
    </w:p>
    <w:p w14:paraId="56928D10" w14:textId="77777777" w:rsidR="00EA5481" w:rsidRDefault="00EA5481" w:rsidP="00EA5481">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69" w:history="1">
        <w:r w:rsidRPr="009B1831">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63D59BD4" w14:textId="77777777" w:rsidR="00EA5481" w:rsidRDefault="00EA5481" w:rsidP="00E16767">
      <w:pPr>
        <w:tabs>
          <w:tab w:val="left" w:pos="7284"/>
        </w:tabs>
        <w:spacing w:before="120" w:after="120" w:line="259" w:lineRule="auto"/>
        <w:rPr>
          <w:rFonts w:eastAsia="Calibri" w:cstheme="minorHAnsi"/>
          <w:b/>
          <w:bCs/>
          <w:i/>
          <w:color w:val="000000" w:themeColor="text1"/>
          <w:sz w:val="24"/>
          <w:szCs w:val="24"/>
        </w:rPr>
      </w:pPr>
    </w:p>
    <w:p w14:paraId="513779F4" w14:textId="1938580E" w:rsidR="00255312" w:rsidRPr="0077105F" w:rsidRDefault="00255312" w:rsidP="00255312">
      <w:pPr>
        <w:tabs>
          <w:tab w:val="left" w:pos="7284"/>
        </w:tabs>
        <w:spacing w:before="120" w:after="120" w:line="259" w:lineRule="auto"/>
        <w:rPr>
          <w:rFonts w:eastAsia="Calibri" w:cstheme="minorHAnsi"/>
          <w:b/>
          <w:bCs/>
          <w:i/>
          <w:color w:val="000000" w:themeColor="text1"/>
          <w:sz w:val="24"/>
          <w:szCs w:val="24"/>
        </w:rPr>
      </w:pPr>
      <w:r w:rsidRPr="00255312">
        <w:rPr>
          <w:rFonts w:eastAsia="Calibri" w:cstheme="minorHAnsi"/>
          <w:b/>
          <w:bCs/>
          <w:i/>
          <w:color w:val="000000" w:themeColor="text1"/>
          <w:sz w:val="24"/>
          <w:szCs w:val="24"/>
        </w:rPr>
        <w:t xml:space="preserve">Consumer Price Index – July 2019 </w:t>
      </w:r>
      <w:r>
        <w:rPr>
          <w:rFonts w:eastAsia="Calibri" w:cstheme="minorHAnsi"/>
          <w:b/>
          <w:bCs/>
          <w:i/>
          <w:color w:val="000000" w:themeColor="text1"/>
          <w:sz w:val="24"/>
          <w:szCs w:val="24"/>
        </w:rPr>
        <w:t>(08.13.2019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2799AF3E" w14:textId="78442BFF" w:rsidR="00255312" w:rsidRPr="00255312" w:rsidRDefault="00255312" w:rsidP="00255312">
      <w:pPr>
        <w:spacing w:before="120" w:after="120" w:line="259" w:lineRule="auto"/>
        <w:rPr>
          <w:rFonts w:eastAsia="Calibri" w:cstheme="minorHAnsi"/>
          <w:bCs/>
          <w:color w:val="000000" w:themeColor="text1"/>
          <w:sz w:val="24"/>
          <w:szCs w:val="24"/>
        </w:rPr>
      </w:pPr>
      <w:r w:rsidRPr="00255312">
        <w:rPr>
          <w:rFonts w:eastAsia="Calibri" w:cstheme="minorHAnsi"/>
          <w:bCs/>
          <w:color w:val="000000" w:themeColor="text1"/>
          <w:sz w:val="24"/>
          <w:szCs w:val="24"/>
        </w:rPr>
        <w:t>The Consumer Price Index for All Urban Consumers (CPI-U) increased 0.3 percent in</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July on a seasonally adjusted basis after rising 0.1 percent in June, the U.S.</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Bureau of Labor Statistics reported. Over the last 12 months, the all items</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index increased 1.8 percent before seasonal adjustment.</w:t>
      </w:r>
    </w:p>
    <w:p w14:paraId="036ABF6F" w14:textId="6004C278" w:rsidR="00255312" w:rsidRPr="00255312" w:rsidRDefault="00255312" w:rsidP="00255312">
      <w:pPr>
        <w:spacing w:before="120" w:after="120" w:line="259" w:lineRule="auto"/>
        <w:rPr>
          <w:rFonts w:eastAsia="Calibri" w:cstheme="minorHAnsi"/>
          <w:bCs/>
          <w:color w:val="000000" w:themeColor="text1"/>
          <w:sz w:val="24"/>
          <w:szCs w:val="24"/>
        </w:rPr>
      </w:pPr>
      <w:r w:rsidRPr="00255312">
        <w:rPr>
          <w:rFonts w:eastAsia="Calibri" w:cstheme="minorHAnsi"/>
          <w:bCs/>
          <w:color w:val="000000" w:themeColor="text1"/>
          <w:sz w:val="24"/>
          <w:szCs w:val="24"/>
        </w:rPr>
        <w:t>Increases in the indexes for gasoline and shelter were the major factors in the</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 xml:space="preserve">seasonally adjusted all items monthly increase. The energy index rose in July as </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the gasoline and electricity indexes increased, though the natural gas index</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declined. The index for food was unchanged for the second month in a row, as a</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decline in the food at home index was offset by an increase in the food away from</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home index.</w:t>
      </w:r>
    </w:p>
    <w:p w14:paraId="5626C156" w14:textId="20958440" w:rsidR="00255312" w:rsidRPr="00255312" w:rsidRDefault="00255312" w:rsidP="00255312">
      <w:pPr>
        <w:spacing w:before="120" w:after="120" w:line="259" w:lineRule="auto"/>
        <w:rPr>
          <w:rFonts w:eastAsia="Calibri" w:cstheme="minorHAnsi"/>
          <w:bCs/>
          <w:color w:val="000000" w:themeColor="text1"/>
          <w:sz w:val="24"/>
          <w:szCs w:val="24"/>
        </w:rPr>
      </w:pPr>
      <w:r w:rsidRPr="00255312">
        <w:rPr>
          <w:rFonts w:eastAsia="Calibri" w:cstheme="minorHAnsi"/>
          <w:bCs/>
          <w:color w:val="000000" w:themeColor="text1"/>
          <w:sz w:val="24"/>
          <w:szCs w:val="24"/>
        </w:rPr>
        <w:t>The index for all items less food and energy rose 0.3 in July, the same increase</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as in June. The July rise was broad-based, with increases in the indexes for</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shelter, medical care, airline fares, household furnishings and operations,</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apparel, and personal care all contributing to the increase. The index for new</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 xml:space="preserve">vehicles was one of the few to decline in July.   </w:t>
      </w:r>
    </w:p>
    <w:p w14:paraId="7B7D42D7" w14:textId="77777777" w:rsidR="00255312" w:rsidRDefault="00255312" w:rsidP="00255312">
      <w:pPr>
        <w:spacing w:before="120" w:after="120" w:line="259" w:lineRule="auto"/>
        <w:rPr>
          <w:rFonts w:eastAsia="Calibri" w:cstheme="minorHAnsi"/>
          <w:bCs/>
          <w:color w:val="000000" w:themeColor="text1"/>
          <w:sz w:val="24"/>
          <w:szCs w:val="24"/>
        </w:rPr>
      </w:pPr>
      <w:r w:rsidRPr="00255312">
        <w:rPr>
          <w:rFonts w:eastAsia="Calibri" w:cstheme="minorHAnsi"/>
          <w:bCs/>
          <w:color w:val="000000" w:themeColor="text1"/>
          <w:sz w:val="24"/>
          <w:szCs w:val="24"/>
        </w:rPr>
        <w:t>The all items index increased 1.8 percent for the 12 months ending July, a larger</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increase than the 1.6-percent rise for the period ending June. The index for all</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 xml:space="preserve">items less food and energy rose 2.2 percent over the last 12 </w:t>
      </w:r>
      <w:r w:rsidRPr="00255312">
        <w:rPr>
          <w:rFonts w:eastAsia="Calibri" w:cstheme="minorHAnsi"/>
          <w:bCs/>
          <w:color w:val="000000" w:themeColor="text1"/>
          <w:sz w:val="24"/>
          <w:szCs w:val="24"/>
        </w:rPr>
        <w:lastRenderedPageBreak/>
        <w:t>months, slightly more</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than the 2.1-percent increase for the period ending June. The food index rose 1.8</w:t>
      </w:r>
      <w:r>
        <w:rPr>
          <w:rFonts w:eastAsia="Calibri" w:cstheme="minorHAnsi"/>
          <w:bCs/>
          <w:color w:val="000000" w:themeColor="text1"/>
          <w:sz w:val="24"/>
          <w:szCs w:val="24"/>
        </w:rPr>
        <w:t xml:space="preserve"> </w:t>
      </w:r>
      <w:r w:rsidRPr="00255312">
        <w:rPr>
          <w:rFonts w:eastAsia="Calibri" w:cstheme="minorHAnsi"/>
          <w:bCs/>
          <w:color w:val="000000" w:themeColor="text1"/>
          <w:sz w:val="24"/>
          <w:szCs w:val="24"/>
        </w:rPr>
        <w:t>percent over the last year while the energy index declined 2.0 percent.</w:t>
      </w:r>
    </w:p>
    <w:p w14:paraId="5221DE50" w14:textId="16908707" w:rsidR="00255312" w:rsidRPr="00255312" w:rsidRDefault="00255312" w:rsidP="00255312">
      <w:pPr>
        <w:spacing w:before="120" w:after="120" w:line="259" w:lineRule="auto"/>
        <w:rPr>
          <w:rFonts w:eastAsia="Calibri" w:cstheme="minorHAnsi"/>
          <w:bCs/>
          <w:color w:val="000000" w:themeColor="text1"/>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70" w:history="1">
        <w:r w:rsidRPr="00EA7E7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17C08EEB" w14:textId="3C6B5847" w:rsidR="00255312" w:rsidRDefault="00255312" w:rsidP="00E16767">
      <w:pPr>
        <w:tabs>
          <w:tab w:val="left" w:pos="7284"/>
        </w:tabs>
        <w:spacing w:before="120" w:after="120" w:line="259" w:lineRule="auto"/>
        <w:rPr>
          <w:rFonts w:eastAsia="Calibri" w:cstheme="minorHAnsi"/>
          <w:b/>
          <w:bCs/>
          <w:i/>
          <w:color w:val="000000" w:themeColor="text1"/>
          <w:sz w:val="24"/>
          <w:szCs w:val="24"/>
        </w:rPr>
      </w:pPr>
    </w:p>
    <w:p w14:paraId="79E8DED5" w14:textId="14C811EF" w:rsidR="00E16767" w:rsidRPr="0077105F" w:rsidRDefault="00EA7E77" w:rsidP="00E16767">
      <w:pPr>
        <w:tabs>
          <w:tab w:val="left" w:pos="7284"/>
        </w:tabs>
        <w:spacing w:before="120" w:after="120" w:line="259" w:lineRule="auto"/>
        <w:rPr>
          <w:rFonts w:eastAsia="Calibri" w:cstheme="minorHAnsi"/>
          <w:b/>
          <w:bCs/>
          <w:i/>
          <w:color w:val="000000" w:themeColor="text1"/>
          <w:sz w:val="24"/>
          <w:szCs w:val="24"/>
        </w:rPr>
      </w:pPr>
      <w:r w:rsidRPr="00EA7E77">
        <w:rPr>
          <w:rFonts w:eastAsia="Calibri" w:cstheme="minorHAnsi"/>
          <w:b/>
          <w:bCs/>
          <w:i/>
          <w:color w:val="000000" w:themeColor="text1"/>
          <w:sz w:val="24"/>
          <w:szCs w:val="24"/>
        </w:rPr>
        <w:t xml:space="preserve">Consumer Credit - G.19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08</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07</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p>
    <w:p w14:paraId="75B990AE" w14:textId="5791DFD5" w:rsidR="00E16767" w:rsidRDefault="00EA7E77" w:rsidP="00E16767">
      <w:pPr>
        <w:spacing w:before="120" w:after="120" w:line="259" w:lineRule="auto"/>
        <w:rPr>
          <w:rFonts w:eastAsia="Calibri" w:cstheme="minorHAnsi"/>
          <w:bCs/>
          <w:color w:val="000000" w:themeColor="text1"/>
          <w:sz w:val="24"/>
          <w:szCs w:val="24"/>
        </w:rPr>
      </w:pPr>
      <w:r w:rsidRPr="00EA7E77">
        <w:rPr>
          <w:rFonts w:eastAsia="Calibri" w:cstheme="minorHAnsi"/>
          <w:bCs/>
          <w:color w:val="000000" w:themeColor="text1"/>
          <w:sz w:val="24"/>
          <w:szCs w:val="24"/>
        </w:rPr>
        <w:t>Consumer credit increased at a seasonally adjusted annual rate of 5 percent during the second quarter. Revolving credit increased at an annual rate of 5-1/4 percent, while nonrevolving credit increased at an annual rate of 4-3/4 percent. In June, consumer credit increased at an annual rate of 4-1/4 percent.</w:t>
      </w:r>
    </w:p>
    <w:p w14:paraId="6AF0546D" w14:textId="17B64B52" w:rsidR="00E16767" w:rsidRDefault="00E16767" w:rsidP="00E16767">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71" w:history="1">
        <w:r w:rsidRPr="00EA7E7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5D0E02E9" w14:textId="77777777" w:rsidR="00E16767" w:rsidRDefault="00E16767" w:rsidP="00E16767">
      <w:pPr>
        <w:tabs>
          <w:tab w:val="left" w:pos="7284"/>
        </w:tabs>
        <w:spacing w:before="120" w:after="120" w:line="259" w:lineRule="auto"/>
        <w:rPr>
          <w:rFonts w:eastAsia="Calibri" w:cstheme="minorHAnsi"/>
          <w:b/>
          <w:bCs/>
          <w:i/>
          <w:color w:val="000000" w:themeColor="text1"/>
          <w:sz w:val="24"/>
          <w:szCs w:val="24"/>
        </w:rPr>
      </w:pPr>
    </w:p>
    <w:p w14:paraId="7D929DE0" w14:textId="1D05CB38" w:rsidR="00E16767" w:rsidRPr="0077105F" w:rsidRDefault="00EA7E77" w:rsidP="00E16767">
      <w:pPr>
        <w:tabs>
          <w:tab w:val="left" w:pos="7284"/>
        </w:tabs>
        <w:spacing w:before="120" w:after="120" w:line="259" w:lineRule="auto"/>
        <w:rPr>
          <w:rFonts w:eastAsia="Calibri" w:cstheme="minorHAnsi"/>
          <w:b/>
          <w:bCs/>
          <w:i/>
          <w:color w:val="000000" w:themeColor="text1"/>
          <w:sz w:val="24"/>
          <w:szCs w:val="24"/>
        </w:rPr>
      </w:pPr>
      <w:r w:rsidRPr="00EA7E77">
        <w:rPr>
          <w:rFonts w:eastAsia="Calibri" w:cstheme="minorHAnsi"/>
          <w:b/>
          <w:bCs/>
          <w:i/>
          <w:color w:val="000000" w:themeColor="text1"/>
          <w:sz w:val="24"/>
          <w:szCs w:val="24"/>
        </w:rPr>
        <w:t xml:space="preserve">The July 2019 Senior Loan Officer Opinion Survey on Bank Lending Practices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08</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05</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p>
    <w:p w14:paraId="5F02B56E" w14:textId="77777777" w:rsidR="00EA7E77" w:rsidRPr="00EA7E77" w:rsidRDefault="00EA7E77" w:rsidP="00EA7E77">
      <w:pPr>
        <w:spacing w:before="120" w:after="120" w:line="259" w:lineRule="auto"/>
        <w:rPr>
          <w:rFonts w:eastAsia="Calibri" w:cstheme="minorHAnsi"/>
          <w:bCs/>
          <w:color w:val="000000" w:themeColor="text1"/>
          <w:sz w:val="24"/>
          <w:szCs w:val="24"/>
        </w:rPr>
      </w:pPr>
      <w:r w:rsidRPr="00EA7E77">
        <w:rPr>
          <w:rFonts w:eastAsia="Calibri" w:cstheme="minorHAnsi"/>
          <w:bCs/>
          <w:color w:val="000000" w:themeColor="text1"/>
          <w:sz w:val="24"/>
          <w:szCs w:val="24"/>
        </w:rPr>
        <w:t>The July 2019 Senior Loan Officer Opinion Survey on Bank Lending Practices addressed changes in the standards and terms on, and demand for, bank loans to businesses and households over the past three months, which generally corresponds to the second quarter of 2019.1</w:t>
      </w:r>
    </w:p>
    <w:p w14:paraId="760CA74B" w14:textId="77777777" w:rsidR="00EA7E77" w:rsidRPr="00EA7E77" w:rsidRDefault="00EA7E77" w:rsidP="00EA7E77">
      <w:pPr>
        <w:spacing w:before="120" w:after="120" w:line="259" w:lineRule="auto"/>
        <w:rPr>
          <w:rFonts w:eastAsia="Calibri" w:cstheme="minorHAnsi"/>
          <w:bCs/>
          <w:color w:val="000000" w:themeColor="text1"/>
          <w:sz w:val="24"/>
          <w:szCs w:val="24"/>
        </w:rPr>
      </w:pPr>
      <w:r w:rsidRPr="00EA7E77">
        <w:rPr>
          <w:rFonts w:eastAsia="Calibri" w:cstheme="minorHAnsi"/>
          <w:bCs/>
          <w:color w:val="000000" w:themeColor="text1"/>
          <w:sz w:val="24"/>
          <w:szCs w:val="24"/>
        </w:rPr>
        <w:t>Regarding loans to businesses, banks indicated that, on balance, they left their standards basically unchanged on commercial and industrial (C&amp;I) loans to large and middle-market firms, while standards eased for such loans to small firms.2  Most terms were reportedly eased on C&amp;I loans across firm size categories.  In addition, banks reportedly tightened standards over the past three months across all three major commercial real estate (CRE) loan categories—construction and land development loans, nonfarm nonresidential loans, and multifamily loans.</w:t>
      </w:r>
    </w:p>
    <w:p w14:paraId="2A7F692F" w14:textId="77777777" w:rsidR="00EA7E77" w:rsidRPr="00EA7E77" w:rsidRDefault="00EA7E77" w:rsidP="00EA7E77">
      <w:pPr>
        <w:spacing w:before="120" w:after="120" w:line="259" w:lineRule="auto"/>
        <w:rPr>
          <w:rFonts w:eastAsia="Calibri" w:cstheme="minorHAnsi"/>
          <w:bCs/>
          <w:color w:val="000000" w:themeColor="text1"/>
          <w:sz w:val="24"/>
          <w:szCs w:val="24"/>
        </w:rPr>
      </w:pPr>
      <w:r w:rsidRPr="00EA7E77">
        <w:rPr>
          <w:rFonts w:eastAsia="Calibri" w:cstheme="minorHAnsi"/>
          <w:bCs/>
          <w:color w:val="000000" w:themeColor="text1"/>
          <w:sz w:val="24"/>
          <w:szCs w:val="24"/>
        </w:rPr>
        <w:t>Meanwhile, banks reported basically unchanged demand for C&amp;I loans from large and middle-market firms and weaker demand from small firms.  Loan demand for construction and land development loans reportedly weakened, while demand for other CRE loan types remained basically unchanged during the same period.</w:t>
      </w:r>
    </w:p>
    <w:p w14:paraId="27ED68EB" w14:textId="77777777" w:rsidR="00EA7E77" w:rsidRPr="00EA7E77" w:rsidRDefault="00EA7E77" w:rsidP="00EA7E77">
      <w:pPr>
        <w:spacing w:before="120" w:after="120" w:line="259" w:lineRule="auto"/>
        <w:rPr>
          <w:rFonts w:eastAsia="Calibri" w:cstheme="minorHAnsi"/>
          <w:bCs/>
          <w:color w:val="000000" w:themeColor="text1"/>
          <w:sz w:val="24"/>
          <w:szCs w:val="24"/>
        </w:rPr>
      </w:pPr>
      <w:r w:rsidRPr="00EA7E77">
        <w:rPr>
          <w:rFonts w:eastAsia="Calibri" w:cstheme="minorHAnsi"/>
          <w:bCs/>
          <w:color w:val="000000" w:themeColor="text1"/>
          <w:sz w:val="24"/>
          <w:szCs w:val="24"/>
        </w:rPr>
        <w:t>For loans to households, banks reported that standards on credit card loans tightened, on net, while standards reportedly remained basically unchanged on auto loans and most categories of residential real estate (RRE) loans.  Banks reported stronger demand for credit card loans, auto loans, and almost all categories of RRE loans.</w:t>
      </w:r>
    </w:p>
    <w:p w14:paraId="7CBF9687" w14:textId="52EF98EE" w:rsidR="00E16767" w:rsidRDefault="00EA7E77" w:rsidP="00EA7E77">
      <w:pPr>
        <w:spacing w:before="120" w:after="120" w:line="259" w:lineRule="auto"/>
        <w:rPr>
          <w:rFonts w:eastAsia="Calibri" w:cstheme="minorHAnsi"/>
          <w:bCs/>
          <w:color w:val="000000" w:themeColor="text1"/>
          <w:sz w:val="24"/>
          <w:szCs w:val="24"/>
        </w:rPr>
      </w:pPr>
      <w:r w:rsidRPr="00EA7E77">
        <w:rPr>
          <w:rFonts w:eastAsia="Calibri" w:cstheme="minorHAnsi"/>
          <w:bCs/>
          <w:color w:val="000000" w:themeColor="text1"/>
          <w:sz w:val="24"/>
          <w:szCs w:val="24"/>
        </w:rPr>
        <w:t>Banks also responded to a set of special questions inquiring about the current level of lending standards relative to the midpoint of the range over which banks’ standards have varied since 2005.  Banks, on balance, reported that their lending standards on C&amp;I loans are currently at the easier end of the range of standards between 2005 and the present.  For CRE loans, most RRE loans, subprime credit card loans, and subprime auto loans, banks reported currently having relatively tighter levels of lending standards on net.</w:t>
      </w:r>
    </w:p>
    <w:p w14:paraId="5CFEB87F" w14:textId="49D9EA1C" w:rsidR="00E16767" w:rsidRDefault="00E16767" w:rsidP="00E16767">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72" w:history="1">
        <w:r w:rsidRPr="00EA7E77">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0ADB3F4E" w14:textId="77777777" w:rsidR="00E16767" w:rsidRDefault="00E16767" w:rsidP="00E16767">
      <w:pPr>
        <w:tabs>
          <w:tab w:val="left" w:pos="7284"/>
        </w:tabs>
        <w:spacing w:before="120" w:after="120" w:line="259" w:lineRule="auto"/>
        <w:rPr>
          <w:rFonts w:eastAsia="Calibri" w:cstheme="minorHAnsi"/>
          <w:b/>
          <w:bCs/>
          <w:i/>
          <w:color w:val="000000" w:themeColor="text1"/>
          <w:sz w:val="24"/>
          <w:szCs w:val="24"/>
        </w:rPr>
      </w:pPr>
    </w:p>
    <w:p w14:paraId="181859B2" w14:textId="232FED4F" w:rsidR="00E16767" w:rsidRPr="0077105F" w:rsidRDefault="003801C1" w:rsidP="003801C1">
      <w:pPr>
        <w:tabs>
          <w:tab w:val="left" w:pos="7284"/>
        </w:tabs>
        <w:spacing w:before="120" w:after="120" w:line="259" w:lineRule="auto"/>
        <w:rPr>
          <w:rFonts w:eastAsia="Calibri" w:cstheme="minorHAnsi"/>
          <w:b/>
          <w:bCs/>
          <w:i/>
          <w:color w:val="000000" w:themeColor="text1"/>
          <w:sz w:val="24"/>
          <w:szCs w:val="24"/>
        </w:rPr>
      </w:pPr>
      <w:r w:rsidRPr="003801C1">
        <w:rPr>
          <w:rFonts w:eastAsia="Calibri" w:cstheme="minorHAnsi"/>
          <w:b/>
          <w:bCs/>
          <w:i/>
          <w:color w:val="000000" w:themeColor="text1"/>
          <w:sz w:val="24"/>
          <w:szCs w:val="24"/>
        </w:rPr>
        <w:t>Delivering Fast Payments for All</w:t>
      </w:r>
      <w:r>
        <w:rPr>
          <w:rFonts w:eastAsia="Calibri" w:cstheme="minorHAnsi"/>
          <w:b/>
          <w:bCs/>
          <w:i/>
          <w:color w:val="000000" w:themeColor="text1"/>
          <w:sz w:val="24"/>
          <w:szCs w:val="24"/>
        </w:rPr>
        <w:t xml:space="preserve"> - </w:t>
      </w:r>
      <w:r w:rsidRPr="003801C1">
        <w:rPr>
          <w:rFonts w:eastAsia="Calibri" w:cstheme="minorHAnsi"/>
          <w:b/>
          <w:bCs/>
          <w:i/>
          <w:color w:val="000000" w:themeColor="text1"/>
          <w:sz w:val="24"/>
          <w:szCs w:val="24"/>
        </w:rPr>
        <w:t xml:space="preserve">Governor Lael Brainard </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08</w:t>
      </w:r>
      <w:r w:rsidR="00E16767">
        <w:rPr>
          <w:rFonts w:eastAsia="Calibri" w:cstheme="minorHAnsi"/>
          <w:b/>
          <w:bCs/>
          <w:i/>
          <w:color w:val="000000" w:themeColor="text1"/>
          <w:sz w:val="24"/>
          <w:szCs w:val="24"/>
        </w:rPr>
        <w:t>.</w:t>
      </w:r>
      <w:r>
        <w:rPr>
          <w:rFonts w:eastAsia="Calibri" w:cstheme="minorHAnsi"/>
          <w:b/>
          <w:bCs/>
          <w:i/>
          <w:color w:val="000000" w:themeColor="text1"/>
          <w:sz w:val="24"/>
          <w:szCs w:val="24"/>
        </w:rPr>
        <w:t>05</w:t>
      </w:r>
      <w:r w:rsidR="00E16767">
        <w:rPr>
          <w:rFonts w:eastAsia="Calibri" w:cstheme="minorHAnsi"/>
          <w:b/>
          <w:bCs/>
          <w:i/>
          <w:color w:val="000000" w:themeColor="text1"/>
          <w:sz w:val="24"/>
          <w:szCs w:val="24"/>
        </w:rPr>
        <w:t>.2019</w:t>
      </w:r>
      <w:r w:rsidR="00E16767" w:rsidRPr="0077105F">
        <w:rPr>
          <w:rFonts w:eastAsia="Calibri" w:cstheme="minorHAnsi"/>
          <w:b/>
          <w:bCs/>
          <w:i/>
          <w:color w:val="000000" w:themeColor="text1"/>
          <w:sz w:val="24"/>
          <w:szCs w:val="24"/>
        </w:rPr>
        <w:t>)</w:t>
      </w:r>
      <w:r w:rsidR="00E16767">
        <w:rPr>
          <w:rFonts w:eastAsia="Calibri" w:cstheme="minorHAnsi"/>
          <w:b/>
          <w:bCs/>
          <w:i/>
          <w:color w:val="000000" w:themeColor="text1"/>
          <w:sz w:val="24"/>
          <w:szCs w:val="24"/>
        </w:rPr>
        <w:t xml:space="preserve"> </w:t>
      </w:r>
    </w:p>
    <w:p w14:paraId="7FB588B3" w14:textId="4B141B7A" w:rsidR="003801C1" w:rsidRPr="003801C1" w:rsidRDefault="003801C1" w:rsidP="003801C1">
      <w:pPr>
        <w:spacing w:before="120" w:after="120" w:line="259" w:lineRule="auto"/>
        <w:rPr>
          <w:rFonts w:eastAsia="Calibri" w:cstheme="minorHAnsi"/>
          <w:bCs/>
          <w:color w:val="000000" w:themeColor="text1"/>
          <w:sz w:val="24"/>
          <w:szCs w:val="24"/>
        </w:rPr>
      </w:pPr>
      <w:r w:rsidRPr="003801C1">
        <w:rPr>
          <w:rFonts w:eastAsia="Calibri" w:cstheme="minorHAnsi"/>
          <w:bCs/>
          <w:color w:val="000000" w:themeColor="text1"/>
          <w:sz w:val="24"/>
          <w:szCs w:val="24"/>
        </w:rPr>
        <w:t>It is a pleasure to be here in Kansas City with Federal Reserve Bank President Esther George to talk about the future of America's payment system.</w:t>
      </w:r>
    </w:p>
    <w:p w14:paraId="25D1CC8B" w14:textId="5D6EE744" w:rsidR="003801C1" w:rsidRPr="003801C1" w:rsidRDefault="003801C1" w:rsidP="003801C1">
      <w:pPr>
        <w:spacing w:before="120" w:after="120" w:line="259" w:lineRule="auto"/>
        <w:rPr>
          <w:rFonts w:eastAsia="Calibri" w:cstheme="minorHAnsi"/>
          <w:bCs/>
          <w:color w:val="000000" w:themeColor="text1"/>
          <w:sz w:val="24"/>
          <w:szCs w:val="24"/>
        </w:rPr>
      </w:pPr>
      <w:r w:rsidRPr="003801C1">
        <w:rPr>
          <w:rFonts w:eastAsia="Calibri" w:cstheme="minorHAnsi"/>
          <w:bCs/>
          <w:color w:val="000000" w:themeColor="text1"/>
          <w:sz w:val="24"/>
          <w:szCs w:val="24"/>
        </w:rPr>
        <w:lastRenderedPageBreak/>
        <w:t xml:space="preserve">Our payment system is a vital part of America's infrastructure that touches everyone. The choices we make about our payment infrastructure today will affect all Americans many years into the future. Today I am excited to announce the Federal Reserve will invest in a new service to help ensure that real-time payments are available to everyone. The Federal Reserve will develop the </w:t>
      </w:r>
      <w:proofErr w:type="spellStart"/>
      <w:r w:rsidRPr="003801C1">
        <w:rPr>
          <w:rFonts w:eastAsia="Calibri" w:cstheme="minorHAnsi"/>
          <w:bCs/>
          <w:color w:val="000000" w:themeColor="text1"/>
          <w:sz w:val="24"/>
          <w:szCs w:val="24"/>
        </w:rPr>
        <w:t>FedNow</w:t>
      </w:r>
      <w:proofErr w:type="spellEnd"/>
      <w:r w:rsidRPr="003801C1">
        <w:rPr>
          <w:rFonts w:eastAsia="Calibri" w:cstheme="minorHAnsi"/>
          <w:bCs/>
          <w:color w:val="000000" w:themeColor="text1"/>
          <w:sz w:val="24"/>
          <w:szCs w:val="24"/>
        </w:rPr>
        <w:t xml:space="preserve"> </w:t>
      </w:r>
      <w:proofErr w:type="spellStart"/>
      <w:r w:rsidRPr="003801C1">
        <w:rPr>
          <w:rFonts w:eastAsia="Calibri" w:cstheme="minorHAnsi"/>
          <w:bCs/>
          <w:color w:val="000000" w:themeColor="text1"/>
          <w:sz w:val="24"/>
          <w:szCs w:val="24"/>
        </w:rPr>
        <w:t>ServiceSM</w:t>
      </w:r>
      <w:proofErr w:type="spellEnd"/>
      <w:r w:rsidRPr="003801C1">
        <w:rPr>
          <w:rFonts w:eastAsia="Calibri" w:cstheme="minorHAnsi"/>
          <w:bCs/>
          <w:color w:val="000000" w:themeColor="text1"/>
          <w:sz w:val="24"/>
          <w:szCs w:val="24"/>
        </w:rPr>
        <w:t xml:space="preserve">, a real-time payment and settlement service for the future. Everyone deserves the same ability to make and receive payments immediately and securely, and every bank deserves the same opportunity to offer that service to its community. </w:t>
      </w:r>
      <w:proofErr w:type="spellStart"/>
      <w:r w:rsidRPr="003801C1">
        <w:rPr>
          <w:rFonts w:eastAsia="Calibri" w:cstheme="minorHAnsi"/>
          <w:bCs/>
          <w:color w:val="000000" w:themeColor="text1"/>
          <w:sz w:val="24"/>
          <w:szCs w:val="24"/>
        </w:rPr>
        <w:t>FedNow</w:t>
      </w:r>
      <w:proofErr w:type="spellEnd"/>
      <w:r w:rsidRPr="003801C1">
        <w:rPr>
          <w:rFonts w:eastAsia="Calibri" w:cstheme="minorHAnsi"/>
          <w:bCs/>
          <w:color w:val="000000" w:themeColor="text1"/>
          <w:sz w:val="24"/>
          <w:szCs w:val="24"/>
        </w:rPr>
        <w:t xml:space="preserve"> will permit banks of every size in every community across the country to provide real-time payments to their customers.</w:t>
      </w:r>
    </w:p>
    <w:p w14:paraId="3CA4F7C3" w14:textId="77777777" w:rsidR="003801C1" w:rsidRPr="003801C1" w:rsidRDefault="003801C1" w:rsidP="003801C1">
      <w:pPr>
        <w:spacing w:before="120" w:after="120" w:line="259" w:lineRule="auto"/>
        <w:rPr>
          <w:rFonts w:eastAsia="Calibri" w:cstheme="minorHAnsi"/>
          <w:bCs/>
          <w:color w:val="000000" w:themeColor="text1"/>
          <w:sz w:val="24"/>
          <w:szCs w:val="24"/>
        </w:rPr>
      </w:pPr>
      <w:r w:rsidRPr="003801C1">
        <w:rPr>
          <w:rFonts w:eastAsia="Calibri" w:cstheme="minorHAnsi"/>
          <w:bCs/>
          <w:color w:val="000000" w:themeColor="text1"/>
          <w:sz w:val="24"/>
          <w:szCs w:val="24"/>
        </w:rPr>
        <w:t>Today, whether you are relying on ACH, a debit card, or a check, it can take as much as a few days to get access to your funds. With a Federal Reserve real-time retail payment infrastructure, the funds would be available immediately—to pay utility bills or split the rent with roommates, or for small business owners to pay their suppliers. Immediate access to funds could be especially important for households on fixed incomes or living paycheck to paycheck, when waiting days for the funds to be available to pay a bill can mean overdraft fees or late fees that can compound. Similarly, getting immediate access to funds from a sale in order to pay for supplies can be a game changer for small businesses, potentially avoiding the need for costly short-term financing.</w:t>
      </w:r>
    </w:p>
    <w:p w14:paraId="7935CAA4" w14:textId="130F0C29" w:rsidR="00E16767" w:rsidRDefault="003801C1" w:rsidP="003801C1">
      <w:pPr>
        <w:spacing w:before="120" w:after="120" w:line="259" w:lineRule="auto"/>
        <w:rPr>
          <w:rFonts w:eastAsia="Calibri" w:cstheme="minorHAnsi"/>
          <w:bCs/>
          <w:color w:val="000000" w:themeColor="text1"/>
          <w:sz w:val="24"/>
          <w:szCs w:val="24"/>
        </w:rPr>
      </w:pPr>
      <w:r w:rsidRPr="003801C1">
        <w:rPr>
          <w:rFonts w:eastAsia="Calibri" w:cstheme="minorHAnsi"/>
          <w:bCs/>
          <w:color w:val="000000" w:themeColor="text1"/>
          <w:sz w:val="24"/>
          <w:szCs w:val="24"/>
        </w:rPr>
        <w:t>Last November, we asked the public about possible actions the Federal Reserve could take to support interbank settlement of faster payments. We received more than 350 comments on a Federal Reserve faster payment service, representing nearly 800 organizations. Fully 90 percent of these comments called for the Federal Reserve to operate a real-time service for faster payments. Support came from a wide range of stakeholders, including individuals, merchants, fintech firms, and banks.4 Commenters noted that the Federal Reserve would ensure equitable access to banks of all sizes nationwide by operating a real-time service for faster payments alongside the private-sector system. Commenters highlighted the importance of safety in faster payments and noted the Federal Reserve's record of resiliency, especially during periods of stress. Commenters observed that a Federal Reserve real-time retail payment service would increase competition, decrease market concentration, and provide a neutral platform for innovation</w:t>
      </w:r>
    </w:p>
    <w:p w14:paraId="1FABF2A3" w14:textId="77EFF197" w:rsidR="00E16767" w:rsidRDefault="00E16767" w:rsidP="00E16767">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73" w:history="1">
        <w:r w:rsidRPr="00032903">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202F08E5" w14:textId="42E8CE7F" w:rsidR="002F7A9B" w:rsidRDefault="002F7A9B" w:rsidP="00E16767">
      <w:pPr>
        <w:spacing w:before="120" w:after="120" w:line="259" w:lineRule="auto"/>
        <w:rPr>
          <w:rFonts w:eastAsia="Calibri" w:cstheme="minorHAnsi"/>
          <w:b/>
          <w:bCs/>
          <w:i/>
          <w:color w:val="002060"/>
          <w:sz w:val="24"/>
          <w:szCs w:val="24"/>
        </w:rPr>
      </w:pPr>
    </w:p>
    <w:p w14:paraId="63A60476" w14:textId="740E189D" w:rsidR="002F7A9B" w:rsidRPr="0077105F" w:rsidRDefault="002F7A9B" w:rsidP="002F7A9B">
      <w:pPr>
        <w:tabs>
          <w:tab w:val="left" w:pos="7284"/>
        </w:tabs>
        <w:spacing w:before="120" w:after="120" w:line="259" w:lineRule="auto"/>
        <w:rPr>
          <w:rFonts w:eastAsia="Calibri" w:cstheme="minorHAnsi"/>
          <w:b/>
          <w:bCs/>
          <w:i/>
          <w:color w:val="000000" w:themeColor="text1"/>
          <w:sz w:val="24"/>
          <w:szCs w:val="24"/>
        </w:rPr>
      </w:pPr>
      <w:r w:rsidRPr="002F7A9B">
        <w:rPr>
          <w:rFonts w:eastAsia="Calibri" w:cstheme="minorHAnsi"/>
          <w:b/>
          <w:bCs/>
          <w:i/>
          <w:color w:val="000000" w:themeColor="text1"/>
          <w:sz w:val="24"/>
          <w:szCs w:val="24"/>
        </w:rPr>
        <w:t xml:space="preserve">New Federal Reserve Bank </w:t>
      </w:r>
      <w:r>
        <w:rPr>
          <w:rFonts w:eastAsia="Calibri" w:cstheme="minorHAnsi"/>
          <w:b/>
          <w:bCs/>
          <w:i/>
          <w:color w:val="000000" w:themeColor="text1"/>
          <w:sz w:val="24"/>
          <w:szCs w:val="24"/>
        </w:rPr>
        <w:t>o</w:t>
      </w:r>
      <w:r w:rsidRPr="002F7A9B">
        <w:rPr>
          <w:rFonts w:eastAsia="Calibri" w:cstheme="minorHAnsi"/>
          <w:b/>
          <w:bCs/>
          <w:i/>
          <w:color w:val="000000" w:themeColor="text1"/>
          <w:sz w:val="24"/>
          <w:szCs w:val="24"/>
        </w:rPr>
        <w:t xml:space="preserve">f Kansas City Report </w:t>
      </w:r>
      <w:r>
        <w:rPr>
          <w:rFonts w:eastAsia="Calibri" w:cstheme="minorHAnsi"/>
          <w:b/>
          <w:bCs/>
          <w:i/>
          <w:color w:val="000000" w:themeColor="text1"/>
          <w:sz w:val="24"/>
          <w:szCs w:val="24"/>
        </w:rPr>
        <w:t>t</w:t>
      </w:r>
      <w:r w:rsidRPr="002F7A9B">
        <w:rPr>
          <w:rFonts w:eastAsia="Calibri" w:cstheme="minorHAnsi"/>
          <w:b/>
          <w:bCs/>
          <w:i/>
          <w:color w:val="000000" w:themeColor="text1"/>
          <w:sz w:val="24"/>
          <w:szCs w:val="24"/>
        </w:rPr>
        <w:t xml:space="preserve">o Help Bridge Digital Divide </w:t>
      </w:r>
      <w:r>
        <w:rPr>
          <w:rFonts w:eastAsia="Calibri" w:cstheme="minorHAnsi"/>
          <w:b/>
          <w:bCs/>
          <w:i/>
          <w:color w:val="000000" w:themeColor="text1"/>
          <w:sz w:val="24"/>
          <w:szCs w:val="24"/>
        </w:rPr>
        <w:t>(07.31.2019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1338E196" w14:textId="664E1B3C" w:rsidR="002F7A9B" w:rsidRPr="002F7A9B" w:rsidRDefault="002F7A9B" w:rsidP="002F7A9B">
      <w:pPr>
        <w:spacing w:before="120" w:after="120" w:line="259" w:lineRule="auto"/>
        <w:rPr>
          <w:rFonts w:eastAsia="Calibri" w:cstheme="minorHAnsi"/>
          <w:bCs/>
          <w:color w:val="000000" w:themeColor="text1"/>
          <w:sz w:val="24"/>
          <w:szCs w:val="24"/>
        </w:rPr>
      </w:pPr>
      <w:r w:rsidRPr="002F7A9B">
        <w:rPr>
          <w:rFonts w:eastAsia="Calibri" w:cstheme="minorHAnsi"/>
          <w:bCs/>
          <w:color w:val="000000" w:themeColor="text1"/>
          <w:sz w:val="24"/>
          <w:szCs w:val="24"/>
        </w:rPr>
        <w:t xml:space="preserve">KANSAS CITY, MISSOURI —The Federal Reserve Bank of Kansas City announced a new report, </w:t>
      </w:r>
      <w:hyperlink r:id="rId74" w:history="1">
        <w:r w:rsidRPr="002F7A9B">
          <w:rPr>
            <w:rStyle w:val="Hyperlink"/>
            <w:rFonts w:eastAsia="Calibri" w:cstheme="minorHAnsi"/>
            <w:bCs/>
            <w:sz w:val="24"/>
            <w:szCs w:val="24"/>
          </w:rPr>
          <w:t>Disconnected: Seven Lessons on Fixing the Digital Divide,</w:t>
        </w:r>
      </w:hyperlink>
      <w:r w:rsidRPr="002F7A9B">
        <w:rPr>
          <w:rFonts w:eastAsia="Calibri" w:cstheme="minorHAnsi"/>
          <w:bCs/>
          <w:color w:val="000000" w:themeColor="text1"/>
          <w:sz w:val="24"/>
          <w:szCs w:val="24"/>
        </w:rPr>
        <w:t xml:space="preserve"> focused on broadband access, economic impact and solutions for communities to narrow the digital divide. The digital divide refers to the gap between those with and without access to affordable, reliable broadband and the skills and equipment to utilize it.</w:t>
      </w:r>
    </w:p>
    <w:p w14:paraId="0832EAF9" w14:textId="29E8D897" w:rsidR="002F7A9B" w:rsidRPr="002F7A9B" w:rsidRDefault="00CB7C4C" w:rsidP="002F7A9B">
      <w:pPr>
        <w:spacing w:before="120" w:after="120" w:line="259" w:lineRule="auto"/>
        <w:rPr>
          <w:rFonts w:eastAsia="Calibri" w:cstheme="minorHAnsi"/>
          <w:bCs/>
          <w:color w:val="000000" w:themeColor="text1"/>
          <w:sz w:val="24"/>
          <w:szCs w:val="24"/>
        </w:rPr>
      </w:pPr>
      <w:r>
        <w:rPr>
          <w:rFonts w:eastAsia="Calibri" w:cstheme="minorHAnsi"/>
          <w:bCs/>
          <w:color w:val="000000" w:themeColor="text1"/>
          <w:sz w:val="24"/>
          <w:szCs w:val="24"/>
        </w:rPr>
        <w:t xml:space="preserve">Many </w:t>
      </w:r>
      <w:r w:rsidR="002F7A9B" w:rsidRPr="002F7A9B">
        <w:rPr>
          <w:rFonts w:eastAsia="Calibri" w:cstheme="minorHAnsi"/>
          <w:bCs/>
          <w:color w:val="000000" w:themeColor="text1"/>
          <w:sz w:val="24"/>
          <w:szCs w:val="24"/>
        </w:rPr>
        <w:t>any parts of the U.S. are still left without broadband. Nearly 68 percent of people without broadband at home live in rural communities.</w:t>
      </w:r>
    </w:p>
    <w:p w14:paraId="246CFDC5" w14:textId="77777777" w:rsidR="002F7A9B" w:rsidRPr="002F7A9B" w:rsidRDefault="002F7A9B" w:rsidP="002F7A9B">
      <w:pPr>
        <w:spacing w:before="120" w:after="120" w:line="259" w:lineRule="auto"/>
        <w:rPr>
          <w:rFonts w:eastAsia="Calibri" w:cstheme="minorHAnsi"/>
          <w:bCs/>
          <w:color w:val="000000" w:themeColor="text1"/>
          <w:sz w:val="24"/>
          <w:szCs w:val="24"/>
        </w:rPr>
      </w:pPr>
      <w:r w:rsidRPr="002F7A9B">
        <w:rPr>
          <w:rFonts w:eastAsia="Calibri" w:cstheme="minorHAnsi"/>
          <w:bCs/>
          <w:color w:val="000000" w:themeColor="text1"/>
          <w:sz w:val="24"/>
          <w:szCs w:val="24"/>
        </w:rPr>
        <w:t>“The report further illustrates that the digital divide effects every aspect of community and economic development. Digital access is an issue every community leader should be mindful of, as digital inclusion has become economic inclusion,” said Jeremy Hegle, senior community development advisor at the KC Fed.</w:t>
      </w:r>
    </w:p>
    <w:p w14:paraId="07FF2BC3" w14:textId="4D7E267B" w:rsidR="002F7A9B" w:rsidRPr="002F7A9B" w:rsidRDefault="002F7A9B" w:rsidP="002F7A9B">
      <w:pPr>
        <w:spacing w:before="120" w:after="120" w:line="259" w:lineRule="auto"/>
        <w:rPr>
          <w:rFonts w:eastAsia="Calibri" w:cstheme="minorHAnsi"/>
          <w:bCs/>
          <w:color w:val="000000" w:themeColor="text1"/>
          <w:sz w:val="24"/>
          <w:szCs w:val="24"/>
        </w:rPr>
      </w:pPr>
      <w:r w:rsidRPr="002F7A9B">
        <w:rPr>
          <w:rFonts w:eastAsia="Calibri" w:cstheme="minorHAnsi"/>
          <w:bCs/>
          <w:color w:val="000000" w:themeColor="text1"/>
          <w:sz w:val="24"/>
          <w:szCs w:val="24"/>
        </w:rPr>
        <w:t>The report,</w:t>
      </w:r>
      <w:r w:rsidR="00E6431A">
        <w:rPr>
          <w:rFonts w:eastAsia="Calibri" w:cstheme="minorHAnsi"/>
          <w:bCs/>
          <w:color w:val="000000" w:themeColor="text1"/>
          <w:sz w:val="24"/>
          <w:szCs w:val="24"/>
        </w:rPr>
        <w:t xml:space="preserve"> </w:t>
      </w:r>
      <w:r w:rsidRPr="002F7A9B">
        <w:rPr>
          <w:rFonts w:eastAsia="Calibri" w:cstheme="minorHAnsi"/>
          <w:bCs/>
          <w:color w:val="000000" w:themeColor="text1"/>
          <w:sz w:val="24"/>
          <w:szCs w:val="24"/>
        </w:rPr>
        <w:t>around the digital divide and how to fix it: awareness, change, rural broadband, increasing broadband adoption, computer skills, equipment and program evaluation.</w:t>
      </w:r>
    </w:p>
    <w:p w14:paraId="633E86BE" w14:textId="77777777" w:rsidR="002F7A9B" w:rsidRPr="002F7A9B" w:rsidRDefault="002F7A9B" w:rsidP="002F7A9B">
      <w:pPr>
        <w:spacing w:before="120" w:after="120" w:line="259" w:lineRule="auto"/>
        <w:rPr>
          <w:rFonts w:eastAsia="Calibri" w:cstheme="minorHAnsi"/>
          <w:bCs/>
          <w:color w:val="000000" w:themeColor="text1"/>
          <w:sz w:val="24"/>
          <w:szCs w:val="24"/>
        </w:rPr>
      </w:pPr>
      <w:r w:rsidRPr="002F7A9B">
        <w:rPr>
          <w:rFonts w:eastAsia="Calibri" w:cstheme="minorHAnsi"/>
          <w:bCs/>
          <w:color w:val="000000" w:themeColor="text1"/>
          <w:sz w:val="24"/>
          <w:szCs w:val="24"/>
        </w:rPr>
        <w:t>Three key findings include:</w:t>
      </w:r>
    </w:p>
    <w:p w14:paraId="70C41BFC" w14:textId="77777777" w:rsidR="002F7A9B" w:rsidRPr="002F7A9B" w:rsidRDefault="002F7A9B" w:rsidP="002F7A9B">
      <w:pPr>
        <w:spacing w:before="120" w:after="120" w:line="259" w:lineRule="auto"/>
        <w:rPr>
          <w:rFonts w:eastAsia="Calibri" w:cstheme="minorHAnsi"/>
          <w:bCs/>
          <w:color w:val="000000" w:themeColor="text1"/>
          <w:sz w:val="24"/>
          <w:szCs w:val="24"/>
        </w:rPr>
      </w:pPr>
      <w:r w:rsidRPr="002F7A9B">
        <w:rPr>
          <w:rFonts w:eastAsia="Calibri" w:cstheme="minorHAnsi"/>
          <w:bCs/>
          <w:color w:val="000000" w:themeColor="text1"/>
          <w:sz w:val="24"/>
          <w:szCs w:val="24"/>
        </w:rPr>
        <w:lastRenderedPageBreak/>
        <w:t>• Rural broadband expansion – In the U.S. more than a third of all rural residents lack broadband access, versus four percent of the metro population. In the Tenth District, Oklahoma has the most underserved broadband population at 30 percent.</w:t>
      </w:r>
    </w:p>
    <w:p w14:paraId="2E728124" w14:textId="77777777" w:rsidR="002F7A9B" w:rsidRPr="002F7A9B" w:rsidRDefault="002F7A9B" w:rsidP="002F7A9B">
      <w:pPr>
        <w:spacing w:before="120" w:after="120" w:line="259" w:lineRule="auto"/>
        <w:rPr>
          <w:rFonts w:eastAsia="Calibri" w:cstheme="minorHAnsi"/>
          <w:bCs/>
          <w:color w:val="000000" w:themeColor="text1"/>
          <w:sz w:val="24"/>
          <w:szCs w:val="24"/>
        </w:rPr>
      </w:pPr>
      <w:r w:rsidRPr="002F7A9B">
        <w:rPr>
          <w:rFonts w:eastAsia="Calibri" w:cstheme="minorHAnsi"/>
          <w:bCs/>
          <w:color w:val="000000" w:themeColor="text1"/>
          <w:sz w:val="24"/>
          <w:szCs w:val="24"/>
        </w:rPr>
        <w:t>• Increased digital skills training - Training for basic digital literacy is the highest priority for most nonprofit organizations. The study shares that roles with baseline digital skills pay 17 percent more than non-digital roles.</w:t>
      </w:r>
    </w:p>
    <w:p w14:paraId="2E4279DA" w14:textId="77777777" w:rsidR="002F7A9B" w:rsidRDefault="002F7A9B" w:rsidP="002F7A9B">
      <w:pPr>
        <w:spacing w:before="120" w:after="120" w:line="259" w:lineRule="auto"/>
        <w:rPr>
          <w:rFonts w:eastAsia="Calibri" w:cstheme="minorHAnsi"/>
          <w:bCs/>
          <w:color w:val="000000" w:themeColor="text1"/>
          <w:sz w:val="24"/>
          <w:szCs w:val="24"/>
        </w:rPr>
      </w:pPr>
      <w:r w:rsidRPr="002F7A9B">
        <w:rPr>
          <w:rFonts w:eastAsia="Calibri" w:cstheme="minorHAnsi"/>
          <w:bCs/>
          <w:color w:val="000000" w:themeColor="text1"/>
          <w:sz w:val="24"/>
          <w:szCs w:val="24"/>
        </w:rPr>
        <w:t xml:space="preserve">• Device needs, affordable equipment – Donating used computers can be a low-cost, high-impact way to contribute to the solution. The report found that in </w:t>
      </w:r>
      <w:proofErr w:type="spellStart"/>
      <w:r w:rsidRPr="002F7A9B">
        <w:rPr>
          <w:rFonts w:eastAsia="Calibri" w:cstheme="minorHAnsi"/>
          <w:bCs/>
          <w:color w:val="000000" w:themeColor="text1"/>
          <w:sz w:val="24"/>
          <w:szCs w:val="24"/>
        </w:rPr>
        <w:t>Boley</w:t>
      </w:r>
      <w:proofErr w:type="spellEnd"/>
      <w:r w:rsidRPr="002F7A9B">
        <w:rPr>
          <w:rFonts w:eastAsia="Calibri" w:cstheme="minorHAnsi"/>
          <w:bCs/>
          <w:color w:val="000000" w:themeColor="text1"/>
          <w:sz w:val="24"/>
          <w:szCs w:val="24"/>
        </w:rPr>
        <w:t>, Oklahoma, one computer donation led the town to re-establish a public library, after it was closed for a decade. In turn, it also offered free internet.</w:t>
      </w:r>
    </w:p>
    <w:p w14:paraId="4C9085D1" w14:textId="4A10DECE" w:rsidR="002F7A9B" w:rsidRDefault="002F7A9B" w:rsidP="002F7A9B">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75" w:history="1">
        <w:r w:rsidRPr="00EA5481">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5F6A74F8" w14:textId="77777777" w:rsidR="002F7A9B" w:rsidRDefault="002F7A9B" w:rsidP="002F7A9B">
      <w:pPr>
        <w:spacing w:before="120" w:after="120" w:line="259" w:lineRule="auto"/>
        <w:rPr>
          <w:rFonts w:eastAsia="Calibri" w:cstheme="minorHAnsi"/>
          <w:b/>
          <w:bCs/>
          <w:i/>
          <w:color w:val="002060"/>
          <w:sz w:val="24"/>
          <w:szCs w:val="24"/>
        </w:rPr>
      </w:pPr>
      <w:r w:rsidRPr="0077105F">
        <w:rPr>
          <w:rFonts w:eastAsia="Calibri" w:cstheme="minorHAnsi"/>
          <w:b/>
          <w:bCs/>
          <w:i/>
          <w:color w:val="002060"/>
          <w:sz w:val="24"/>
          <w:szCs w:val="24"/>
        </w:rPr>
        <w:t xml:space="preserve">Comment: </w:t>
      </w:r>
      <w:r>
        <w:rPr>
          <w:rFonts w:eastAsia="Calibri" w:cstheme="minorHAnsi"/>
          <w:b/>
          <w:bCs/>
          <w:i/>
          <w:color w:val="002060"/>
          <w:sz w:val="24"/>
          <w:szCs w:val="24"/>
        </w:rPr>
        <w:t>XXX.</w:t>
      </w:r>
    </w:p>
    <w:p w14:paraId="406E5454" w14:textId="77777777" w:rsidR="002F7A9B" w:rsidRDefault="002F7A9B" w:rsidP="00E16767">
      <w:pPr>
        <w:spacing w:before="120" w:after="120" w:line="259" w:lineRule="auto"/>
        <w:rPr>
          <w:rFonts w:eastAsia="Calibri" w:cstheme="minorHAnsi"/>
          <w:b/>
          <w:bCs/>
          <w:i/>
          <w:color w:val="002060"/>
          <w:sz w:val="24"/>
          <w:szCs w:val="24"/>
        </w:rPr>
      </w:pPr>
    </w:p>
    <w:p w14:paraId="1A252B72" w14:textId="77777777" w:rsidR="002F7A9B" w:rsidRPr="0077105F" w:rsidRDefault="002F7A9B" w:rsidP="002F7A9B">
      <w:pPr>
        <w:tabs>
          <w:tab w:val="left" w:pos="7284"/>
        </w:tabs>
        <w:spacing w:before="120" w:after="120" w:line="259" w:lineRule="auto"/>
        <w:rPr>
          <w:rFonts w:eastAsia="Calibri" w:cstheme="minorHAnsi"/>
          <w:b/>
          <w:bCs/>
          <w:i/>
          <w:color w:val="000000" w:themeColor="text1"/>
          <w:sz w:val="24"/>
          <w:szCs w:val="24"/>
        </w:rPr>
      </w:pPr>
      <w:r w:rsidRPr="00EA5481">
        <w:rPr>
          <w:rFonts w:eastAsia="Calibri" w:cstheme="minorHAnsi"/>
          <w:b/>
          <w:bCs/>
          <w:i/>
          <w:color w:val="000000" w:themeColor="text1"/>
          <w:sz w:val="24"/>
          <w:szCs w:val="24"/>
        </w:rPr>
        <w:t xml:space="preserve">Midwest Economy Index </w:t>
      </w:r>
      <w:r>
        <w:rPr>
          <w:rFonts w:eastAsia="Calibri" w:cstheme="minorHAnsi"/>
          <w:b/>
          <w:bCs/>
          <w:i/>
          <w:color w:val="000000" w:themeColor="text1"/>
          <w:sz w:val="24"/>
          <w:szCs w:val="24"/>
        </w:rPr>
        <w:t>(07.31.2019</w:t>
      </w:r>
      <w:r w:rsidRPr="0077105F">
        <w:rPr>
          <w:rFonts w:eastAsia="Calibri" w:cstheme="minorHAnsi"/>
          <w:b/>
          <w:bCs/>
          <w:i/>
          <w:color w:val="000000" w:themeColor="text1"/>
          <w:sz w:val="24"/>
          <w:szCs w:val="24"/>
        </w:rPr>
        <w:t>)</w:t>
      </w:r>
      <w:r>
        <w:rPr>
          <w:rFonts w:eastAsia="Calibri" w:cstheme="minorHAnsi"/>
          <w:b/>
          <w:bCs/>
          <w:i/>
          <w:color w:val="000000" w:themeColor="text1"/>
          <w:sz w:val="24"/>
          <w:szCs w:val="24"/>
        </w:rPr>
        <w:t xml:space="preserve"> </w:t>
      </w:r>
    </w:p>
    <w:p w14:paraId="1F006B6A" w14:textId="77777777" w:rsidR="002F7A9B" w:rsidRDefault="002F7A9B" w:rsidP="002F7A9B">
      <w:pPr>
        <w:spacing w:before="120" w:after="120" w:line="259" w:lineRule="auto"/>
        <w:rPr>
          <w:rFonts w:eastAsia="Calibri" w:cstheme="minorHAnsi"/>
          <w:bCs/>
          <w:color w:val="000000" w:themeColor="text1"/>
          <w:sz w:val="24"/>
          <w:szCs w:val="24"/>
        </w:rPr>
      </w:pPr>
      <w:r w:rsidRPr="00EA5481">
        <w:rPr>
          <w:rFonts w:eastAsia="Calibri" w:cstheme="minorHAnsi"/>
          <w:bCs/>
          <w:color w:val="000000" w:themeColor="text1"/>
          <w:sz w:val="24"/>
          <w:szCs w:val="24"/>
        </w:rPr>
        <w:t>The Midwest Economy Index (MEI) decreased to –0.31 in June from –0.22 in May. Contributions to the June MEI from three of the four broad sectors of nonfarm business activity and three of the five Seventh Federal Reserve District states decreased from May. The relative MEI declined to –0.09 in June from +0.08 in May. Contributions to the June relative MEI from three of the four sectors and four of the five states decreased from May.</w:t>
      </w:r>
    </w:p>
    <w:p w14:paraId="6E25816B" w14:textId="77777777" w:rsidR="002F7A9B" w:rsidRDefault="002F7A9B" w:rsidP="002F7A9B">
      <w:pPr>
        <w:spacing w:before="120" w:after="120" w:line="259" w:lineRule="auto"/>
        <w:rPr>
          <w:rFonts w:eastAsia="Calibri" w:cstheme="minorHAnsi"/>
          <w:bCs/>
          <w:color w:val="000000"/>
          <w:sz w:val="24"/>
          <w:szCs w:val="24"/>
        </w:rPr>
      </w:pPr>
      <w:r w:rsidRPr="0077105F">
        <w:rPr>
          <w:rFonts w:eastAsia="Calibri" w:cstheme="minorHAnsi"/>
          <w:b/>
          <w:bCs/>
          <w:color w:val="000000"/>
          <w:sz w:val="24"/>
          <w:szCs w:val="24"/>
        </w:rPr>
        <w:t>Source</w:t>
      </w:r>
      <w:r w:rsidRPr="0077105F">
        <w:rPr>
          <w:rFonts w:eastAsia="Calibri" w:cstheme="minorHAnsi"/>
          <w:bCs/>
          <w:color w:val="000000"/>
          <w:sz w:val="24"/>
          <w:szCs w:val="24"/>
        </w:rPr>
        <w:t xml:space="preserve"> </w:t>
      </w:r>
      <w:hyperlink r:id="rId76" w:history="1">
        <w:r w:rsidRPr="00EA5481">
          <w:rPr>
            <w:rStyle w:val="Hyperlink"/>
            <w:rFonts w:eastAsia="Calibri" w:cstheme="minorHAnsi"/>
            <w:sz w:val="24"/>
            <w:szCs w:val="24"/>
          </w:rPr>
          <w:t>link</w:t>
        </w:r>
      </w:hyperlink>
      <w:r w:rsidRPr="0077105F">
        <w:rPr>
          <w:rFonts w:eastAsia="Calibri" w:cstheme="minorHAnsi"/>
          <w:bCs/>
          <w:color w:val="000000"/>
          <w:sz w:val="24"/>
          <w:szCs w:val="24"/>
        </w:rPr>
        <w:t xml:space="preserve">. </w:t>
      </w:r>
    </w:p>
    <w:p w14:paraId="706198CA" w14:textId="77777777" w:rsidR="00063F3D" w:rsidRPr="00436AD8" w:rsidRDefault="00063F3D" w:rsidP="00063F3D">
      <w:pPr>
        <w:pStyle w:val="CCTOCHeading"/>
        <w:spacing w:line="259" w:lineRule="auto"/>
        <w:rPr>
          <w:rFonts w:asciiTheme="minorHAnsi" w:hAnsiTheme="minorHAnsi" w:cstheme="minorHAnsi"/>
        </w:rPr>
      </w:pPr>
      <w:bookmarkStart w:id="57" w:name="_Toc17289156"/>
      <w:r w:rsidRPr="0042321C">
        <w:rPr>
          <w:rFonts w:asciiTheme="minorHAnsi" w:hAnsiTheme="minorHAnsi" w:cstheme="minorHAnsi"/>
        </w:rPr>
        <w:t xml:space="preserve">Selected federal rules – </w:t>
      </w:r>
      <w:r w:rsidRPr="007D3DE6">
        <w:rPr>
          <w:rFonts w:asciiTheme="minorHAnsi" w:hAnsiTheme="minorHAnsi" w:cstheme="minorHAnsi"/>
        </w:rPr>
        <w:t>proposed</w:t>
      </w:r>
      <w:bookmarkEnd w:id="0"/>
      <w:bookmarkEnd w:id="55"/>
      <w:bookmarkEnd w:id="57"/>
    </w:p>
    <w:bookmarkEnd w:id="56"/>
    <w:p w14:paraId="6B2F6169" w14:textId="4B22B982" w:rsidR="00063F3D" w:rsidRPr="0077105F" w:rsidRDefault="00063F3D" w:rsidP="00063F3D">
      <w:pPr>
        <w:pStyle w:val="CCIssuance"/>
        <w:rPr>
          <w:rFonts w:asciiTheme="minorHAnsi" w:hAnsiTheme="minorHAnsi" w:cstheme="minorHAnsi"/>
          <w:b w:val="0"/>
          <w:color w:val="auto"/>
        </w:rPr>
      </w:pPr>
      <w:r w:rsidRPr="0077105F">
        <w:rPr>
          <w:rFonts w:asciiTheme="minorHAnsi" w:hAnsiTheme="minorHAnsi" w:cstheme="minorHAnsi"/>
          <w:b w:val="0"/>
          <w:color w:val="auto"/>
        </w:rPr>
        <w:t xml:space="preserve">Proposed rules are included only when community banks </w:t>
      </w:r>
      <w:r w:rsidR="00771E7E">
        <w:rPr>
          <w:rFonts w:asciiTheme="minorHAnsi" w:hAnsiTheme="minorHAnsi" w:cstheme="minorHAnsi"/>
          <w:b w:val="0"/>
          <w:color w:val="auto"/>
        </w:rPr>
        <w:t>may</w:t>
      </w:r>
      <w:r w:rsidRPr="0077105F">
        <w:rPr>
          <w:rFonts w:asciiTheme="minorHAnsi" w:hAnsiTheme="minorHAnsi" w:cstheme="minorHAnsi"/>
          <w:b w:val="0"/>
          <w:color w:val="auto"/>
        </w:rPr>
        <w:t xml:space="preserve"> want to comment. Date posted </w:t>
      </w:r>
      <w:r w:rsidR="00771E7E">
        <w:rPr>
          <w:rFonts w:asciiTheme="minorHAnsi" w:hAnsiTheme="minorHAnsi" w:cstheme="minorHAnsi"/>
          <w:b w:val="0"/>
          <w:color w:val="auto"/>
        </w:rPr>
        <w:t>may</w:t>
      </w:r>
      <w:r w:rsidRPr="0077105F">
        <w:rPr>
          <w:rFonts w:asciiTheme="minorHAnsi" w:hAnsiTheme="minorHAnsi" w:cstheme="minorHAnsi"/>
          <w:b w:val="0"/>
          <w:color w:val="auto"/>
        </w:rPr>
        <w:t xml:space="preserve"> not be the same as the Federal Register Date. </w:t>
      </w:r>
    </w:p>
    <w:p w14:paraId="13B8E5DE" w14:textId="5E0A9674" w:rsidR="00063F3D" w:rsidRPr="00E36FF6" w:rsidRDefault="007265EF" w:rsidP="00063F3D">
      <w:pPr>
        <w:pStyle w:val="CCIssuance"/>
        <w:spacing w:after="0"/>
        <w:rPr>
          <w:rFonts w:asciiTheme="minorHAnsi" w:hAnsiTheme="minorHAnsi" w:cstheme="minorHAnsi"/>
          <w:color w:val="auto"/>
          <w:sz w:val="18"/>
          <w:szCs w:val="18"/>
        </w:rPr>
      </w:pPr>
      <w:r>
        <w:rPr>
          <w:rFonts w:asciiTheme="minorHAnsi" w:hAnsiTheme="minorHAnsi" w:cstheme="minorHAnsi"/>
          <w:color w:val="auto"/>
          <w:sz w:val="18"/>
          <w:szCs w:val="18"/>
        </w:rPr>
        <w:t>PROPOSED</w:t>
      </w:r>
    </w:p>
    <w:p w14:paraId="37573EB4" w14:textId="3CD662D5" w:rsidR="00063F3D" w:rsidRPr="00E36FF6" w:rsidRDefault="00063F3D" w:rsidP="00063F3D">
      <w:pPr>
        <w:pStyle w:val="CCIssuance"/>
        <w:pBdr>
          <w:bottom w:val="single" w:sz="12" w:space="1" w:color="auto"/>
        </w:pBdr>
        <w:spacing w:after="0"/>
        <w:rPr>
          <w:rFonts w:asciiTheme="minorHAnsi" w:hAnsiTheme="minorHAnsi" w:cstheme="minorHAnsi"/>
          <w:color w:val="auto"/>
          <w:sz w:val="18"/>
          <w:szCs w:val="18"/>
        </w:rPr>
      </w:pPr>
      <w:r w:rsidRPr="00E36FF6">
        <w:rPr>
          <w:rFonts w:asciiTheme="minorHAnsi" w:hAnsiTheme="minorHAnsi" w:cstheme="minorHAnsi"/>
          <w:color w:val="auto"/>
          <w:sz w:val="18"/>
          <w:szCs w:val="18"/>
        </w:rPr>
        <w:t>D</w:t>
      </w:r>
      <w:r w:rsidR="007265EF">
        <w:rPr>
          <w:rFonts w:asciiTheme="minorHAnsi" w:hAnsiTheme="minorHAnsi" w:cstheme="minorHAnsi"/>
          <w:color w:val="auto"/>
          <w:sz w:val="18"/>
          <w:szCs w:val="18"/>
        </w:rPr>
        <w:t>ATE</w:t>
      </w:r>
      <w:r w:rsidRPr="00E36FF6">
        <w:rPr>
          <w:rFonts w:asciiTheme="minorHAnsi" w:hAnsiTheme="minorHAnsi" w:cstheme="minorHAnsi"/>
          <w:color w:val="auto"/>
          <w:sz w:val="18"/>
          <w:szCs w:val="18"/>
        </w:rPr>
        <w:tab/>
      </w:r>
      <w:r w:rsidRPr="00E36FF6">
        <w:rPr>
          <w:rFonts w:asciiTheme="minorHAnsi" w:hAnsiTheme="minorHAnsi" w:cstheme="minorHAnsi"/>
          <w:color w:val="auto"/>
          <w:sz w:val="18"/>
          <w:szCs w:val="18"/>
        </w:rPr>
        <w:tab/>
        <w:t>SUMMARY OF PROPOSED RULE</w:t>
      </w:r>
    </w:p>
    <w:p w14:paraId="23A39843" w14:textId="77777777" w:rsidR="003F4D3D" w:rsidRDefault="003F4D3D" w:rsidP="009D7060">
      <w:pPr>
        <w:autoSpaceDE w:val="0"/>
        <w:autoSpaceDN w:val="0"/>
        <w:adjustRightInd w:val="0"/>
        <w:rPr>
          <w:rFonts w:cstheme="minorHAnsi"/>
          <w:sz w:val="18"/>
          <w:szCs w:val="18"/>
        </w:rPr>
      </w:pPr>
    </w:p>
    <w:p w14:paraId="4B8D0732" w14:textId="1D2D7D31" w:rsidR="003760F2" w:rsidRPr="00323107" w:rsidRDefault="00323107" w:rsidP="00323107">
      <w:pPr>
        <w:spacing w:after="120"/>
        <w:ind w:left="1440" w:hanging="1440"/>
        <w:rPr>
          <w:rFonts w:cstheme="minorHAnsi"/>
          <w:b/>
          <w:bCs/>
          <w:sz w:val="18"/>
          <w:szCs w:val="18"/>
        </w:rPr>
      </w:pPr>
      <w:r>
        <w:rPr>
          <w:rFonts w:cstheme="minorHAnsi"/>
          <w:sz w:val="18"/>
          <w:szCs w:val="18"/>
        </w:rPr>
        <w:t>08.21.2019</w:t>
      </w:r>
      <w:r>
        <w:rPr>
          <w:rFonts w:cstheme="minorHAnsi"/>
          <w:sz w:val="18"/>
          <w:szCs w:val="18"/>
        </w:rPr>
        <w:tab/>
      </w:r>
      <w:hyperlink r:id="rId77" w:history="1">
        <w:r w:rsidRPr="00323107">
          <w:rPr>
            <w:rStyle w:val="Hyperlink"/>
            <w:rFonts w:cstheme="minorHAnsi"/>
            <w:sz w:val="18"/>
            <w:szCs w:val="18"/>
          </w:rPr>
          <w:t>Proposed Rule on Certain Assessment Credits</w:t>
        </w:r>
      </w:hyperlink>
      <w:r>
        <w:rPr>
          <w:rFonts w:cstheme="minorHAnsi"/>
          <w:sz w:val="18"/>
          <w:szCs w:val="18"/>
        </w:rPr>
        <w:t xml:space="preserve"> - </w:t>
      </w:r>
      <w:r w:rsidRPr="00323107">
        <w:rPr>
          <w:rFonts w:cstheme="minorHAnsi"/>
          <w:sz w:val="18"/>
          <w:szCs w:val="18"/>
        </w:rPr>
        <w:t>The Federal Deposit Insurance Corporation (FDIC) invites public comment on a</w:t>
      </w:r>
      <w:r>
        <w:rPr>
          <w:rFonts w:cstheme="minorHAnsi"/>
          <w:sz w:val="18"/>
          <w:szCs w:val="18"/>
        </w:rPr>
        <w:t xml:space="preserve"> </w:t>
      </w:r>
      <w:r w:rsidRPr="00323107">
        <w:rPr>
          <w:rFonts w:cstheme="minorHAnsi"/>
          <w:sz w:val="18"/>
          <w:szCs w:val="18"/>
        </w:rPr>
        <w:t>notice of proposed rulemaking that would amend the deposit insurance assessment regulations</w:t>
      </w:r>
      <w:r>
        <w:rPr>
          <w:rFonts w:cstheme="minorHAnsi"/>
          <w:sz w:val="18"/>
          <w:szCs w:val="18"/>
        </w:rPr>
        <w:t xml:space="preserve"> </w:t>
      </w:r>
      <w:r w:rsidRPr="00323107">
        <w:rPr>
          <w:rFonts w:cstheme="minorHAnsi"/>
          <w:sz w:val="18"/>
          <w:szCs w:val="18"/>
        </w:rPr>
        <w:t>that govern the use of small bank assessment credits (small bank credits) and one-time</w:t>
      </w:r>
      <w:r>
        <w:rPr>
          <w:rFonts w:cstheme="minorHAnsi"/>
          <w:sz w:val="18"/>
          <w:szCs w:val="18"/>
        </w:rPr>
        <w:t xml:space="preserve"> </w:t>
      </w:r>
      <w:r w:rsidRPr="00323107">
        <w:rPr>
          <w:rFonts w:cstheme="minorHAnsi"/>
          <w:sz w:val="18"/>
          <w:szCs w:val="18"/>
        </w:rPr>
        <w:t>assessment credits (OTACs) by certain insured depository institutions (IDIs). Under the</w:t>
      </w:r>
      <w:r>
        <w:rPr>
          <w:rFonts w:cstheme="minorHAnsi"/>
          <w:sz w:val="18"/>
          <w:szCs w:val="18"/>
        </w:rPr>
        <w:t xml:space="preserve"> </w:t>
      </w:r>
      <w:r w:rsidRPr="00323107">
        <w:rPr>
          <w:rFonts w:cstheme="minorHAnsi"/>
          <w:sz w:val="18"/>
          <w:szCs w:val="18"/>
        </w:rPr>
        <w:t>proposal, once the FDIC begins to apply small bank credits to quarterly deposit insurance</w:t>
      </w:r>
      <w:r>
        <w:rPr>
          <w:rFonts w:cstheme="minorHAnsi"/>
          <w:sz w:val="18"/>
          <w:szCs w:val="18"/>
        </w:rPr>
        <w:t xml:space="preserve"> </w:t>
      </w:r>
      <w:r w:rsidRPr="00323107">
        <w:rPr>
          <w:rFonts w:cstheme="minorHAnsi"/>
          <w:sz w:val="18"/>
          <w:szCs w:val="18"/>
        </w:rPr>
        <w:t>assessments, such credits would continue to be applied as long as the Deposit Insurance Fund</w:t>
      </w:r>
      <w:r>
        <w:rPr>
          <w:rFonts w:cstheme="minorHAnsi"/>
          <w:sz w:val="18"/>
          <w:szCs w:val="18"/>
        </w:rPr>
        <w:t xml:space="preserve"> </w:t>
      </w:r>
      <w:r w:rsidRPr="00323107">
        <w:rPr>
          <w:rFonts w:cstheme="minorHAnsi"/>
          <w:sz w:val="18"/>
          <w:szCs w:val="18"/>
        </w:rPr>
        <w:t>(DIF) reserve ratio is at least 1.35 percent (instead of, as currently provided, 1.38 percent). In</w:t>
      </w:r>
      <w:r>
        <w:rPr>
          <w:rFonts w:cstheme="minorHAnsi"/>
          <w:sz w:val="18"/>
          <w:szCs w:val="18"/>
        </w:rPr>
        <w:t xml:space="preserve"> </w:t>
      </w:r>
      <w:r w:rsidRPr="00323107">
        <w:rPr>
          <w:rFonts w:cstheme="minorHAnsi"/>
          <w:sz w:val="18"/>
          <w:szCs w:val="18"/>
        </w:rPr>
        <w:t>addition, after small bank</w:t>
      </w:r>
      <w:r w:rsidRPr="00323107">
        <w:rPr>
          <w:rFonts w:cstheme="minorHAnsi"/>
          <w:bCs/>
          <w:sz w:val="18"/>
          <w:szCs w:val="18"/>
        </w:rPr>
        <w:t xml:space="preserve"> credits have been applied for eight quarterly assessment periods, and as long as the reserve ratio is at least 1.35 percent, the FDIC would remit the full nominal value of any remaining small bank credits in lump-sum payments to each IDI holding such credits in the next assessment period in which the reserve ratio is at least 1.35 percent, and would simultaneously remit the full nominal value of any remaining OTACs in lump-sum payments to each IDI holding such credits</w:t>
      </w:r>
      <w:r>
        <w:rPr>
          <w:rFonts w:cstheme="minorHAnsi"/>
          <w:bCs/>
          <w:sz w:val="18"/>
          <w:szCs w:val="18"/>
        </w:rPr>
        <w:t xml:space="preserve">. </w:t>
      </w:r>
      <w:r w:rsidRPr="00ED74D8">
        <w:rPr>
          <w:rFonts w:cstheme="minorHAnsi"/>
          <w:b/>
          <w:bCs/>
          <w:sz w:val="18"/>
          <w:szCs w:val="18"/>
        </w:rPr>
        <w:t xml:space="preserve">Comments must be received </w:t>
      </w:r>
      <w:r>
        <w:rPr>
          <w:rFonts w:cstheme="minorHAnsi"/>
          <w:b/>
          <w:bCs/>
          <w:sz w:val="18"/>
          <w:szCs w:val="18"/>
        </w:rPr>
        <w:t>3</w:t>
      </w:r>
      <w:r w:rsidRPr="00ED74D8">
        <w:rPr>
          <w:rFonts w:cstheme="minorHAnsi"/>
          <w:b/>
          <w:bCs/>
          <w:sz w:val="18"/>
          <w:szCs w:val="18"/>
        </w:rPr>
        <w:t>0 days after publication in the Federal Register.</w:t>
      </w:r>
    </w:p>
    <w:p w14:paraId="7F4E33E0" w14:textId="76AC502F" w:rsidR="00ED74D8" w:rsidRDefault="00ED74D8" w:rsidP="00ED74D8">
      <w:pPr>
        <w:spacing w:after="120"/>
        <w:ind w:left="1440" w:hanging="1440"/>
        <w:rPr>
          <w:rFonts w:cstheme="minorHAnsi"/>
          <w:sz w:val="18"/>
          <w:szCs w:val="18"/>
        </w:rPr>
      </w:pPr>
      <w:r>
        <w:rPr>
          <w:rFonts w:cstheme="minorHAnsi"/>
          <w:sz w:val="18"/>
          <w:szCs w:val="18"/>
        </w:rPr>
        <w:t>08.20.2019</w:t>
      </w:r>
      <w:r>
        <w:rPr>
          <w:rFonts w:cstheme="minorHAnsi"/>
          <w:sz w:val="18"/>
          <w:szCs w:val="18"/>
        </w:rPr>
        <w:tab/>
      </w:r>
      <w:bookmarkStart w:id="58" w:name="_Hlk17288587"/>
      <w:r w:rsidR="00107307">
        <w:fldChar w:fldCharType="begin"/>
      </w:r>
      <w:r w:rsidR="00107307">
        <w:instrText xml:space="preserve"> HYPERLINK "https://www.fdic.gov/news/board/2019/2019-08-20-notice-dis-b-fr.pdf?source=govdelivery&amp;utm_medium=email&amp;utm_source=govdelivery" </w:instrText>
      </w:r>
      <w:r w:rsidR="00107307">
        <w:fldChar w:fldCharType="separate"/>
      </w:r>
      <w:r w:rsidRPr="00ED74D8">
        <w:rPr>
          <w:rStyle w:val="Hyperlink"/>
          <w:rFonts w:cstheme="minorHAnsi"/>
          <w:sz w:val="18"/>
          <w:szCs w:val="18"/>
        </w:rPr>
        <w:t>Interest Rate Restrictions on Institutions That Are Less Than Well Capitalized -</w:t>
      </w:r>
      <w:r w:rsidR="00107307">
        <w:rPr>
          <w:rStyle w:val="Hyperlink"/>
          <w:rFonts w:cstheme="minorHAnsi"/>
          <w:sz w:val="18"/>
          <w:szCs w:val="18"/>
        </w:rPr>
        <w:fldChar w:fldCharType="end"/>
      </w:r>
      <w:r>
        <w:rPr>
          <w:rFonts w:cstheme="minorHAnsi"/>
          <w:sz w:val="18"/>
          <w:szCs w:val="18"/>
        </w:rPr>
        <w:t xml:space="preserve"> </w:t>
      </w:r>
      <w:r w:rsidRPr="00ED74D8">
        <w:rPr>
          <w:rFonts w:cstheme="minorHAnsi"/>
          <w:sz w:val="18"/>
          <w:szCs w:val="18"/>
        </w:rPr>
        <w:t>The FDIC is seeking comment on proposed revisions to its regulations relating to</w:t>
      </w:r>
      <w:r>
        <w:rPr>
          <w:rFonts w:cstheme="minorHAnsi"/>
          <w:sz w:val="18"/>
          <w:szCs w:val="18"/>
        </w:rPr>
        <w:t xml:space="preserve"> </w:t>
      </w:r>
      <w:r w:rsidRPr="00ED74D8">
        <w:rPr>
          <w:rFonts w:cstheme="minorHAnsi"/>
          <w:sz w:val="18"/>
          <w:szCs w:val="18"/>
        </w:rPr>
        <w:t>interest rate restrictions that apply to less than well capitalized insured depository institutions.</w:t>
      </w:r>
      <w:r>
        <w:rPr>
          <w:rFonts w:cstheme="minorHAnsi"/>
          <w:sz w:val="18"/>
          <w:szCs w:val="18"/>
        </w:rPr>
        <w:t xml:space="preserve"> </w:t>
      </w:r>
      <w:r w:rsidRPr="00ED74D8">
        <w:rPr>
          <w:rFonts w:cstheme="minorHAnsi"/>
          <w:sz w:val="18"/>
          <w:szCs w:val="18"/>
        </w:rPr>
        <w:t>Under the proposed rule, the FDIC would amend the methodology for calculating the national</w:t>
      </w:r>
      <w:r>
        <w:rPr>
          <w:rFonts w:cstheme="minorHAnsi"/>
          <w:sz w:val="18"/>
          <w:szCs w:val="18"/>
        </w:rPr>
        <w:t xml:space="preserve"> </w:t>
      </w:r>
      <w:r w:rsidRPr="00ED74D8">
        <w:rPr>
          <w:rFonts w:cstheme="minorHAnsi"/>
          <w:sz w:val="18"/>
          <w:szCs w:val="18"/>
        </w:rPr>
        <w:t>rate and national rate cap for specific deposit products. The national rate would be the weighted</w:t>
      </w:r>
      <w:r>
        <w:rPr>
          <w:rFonts w:cstheme="minorHAnsi"/>
          <w:sz w:val="18"/>
          <w:szCs w:val="18"/>
        </w:rPr>
        <w:t xml:space="preserve"> </w:t>
      </w:r>
      <w:r w:rsidRPr="00ED74D8">
        <w:rPr>
          <w:rFonts w:cstheme="minorHAnsi"/>
          <w:sz w:val="18"/>
          <w:szCs w:val="18"/>
        </w:rPr>
        <w:t>average of rates paid by all insured depository institutions on a given deposit product, for which</w:t>
      </w:r>
      <w:r>
        <w:rPr>
          <w:rFonts w:cstheme="minorHAnsi"/>
          <w:sz w:val="18"/>
          <w:szCs w:val="18"/>
        </w:rPr>
        <w:t xml:space="preserve"> </w:t>
      </w:r>
      <w:r w:rsidRPr="00ED74D8">
        <w:rPr>
          <w:rFonts w:cstheme="minorHAnsi"/>
          <w:sz w:val="18"/>
          <w:szCs w:val="18"/>
        </w:rPr>
        <w:t>data are available, where the weights are each institution’s market share of domestic deposits.</w:t>
      </w:r>
      <w:r>
        <w:rPr>
          <w:rFonts w:cstheme="minorHAnsi"/>
          <w:sz w:val="18"/>
          <w:szCs w:val="18"/>
        </w:rPr>
        <w:t xml:space="preserve"> </w:t>
      </w:r>
      <w:r w:rsidRPr="00ED74D8">
        <w:rPr>
          <w:rFonts w:cstheme="minorHAnsi"/>
          <w:sz w:val="18"/>
          <w:szCs w:val="18"/>
        </w:rPr>
        <w:t>The national rate cap for particular products would be set at the higher of (1) the 95th percentile</w:t>
      </w:r>
      <w:r>
        <w:rPr>
          <w:rFonts w:cstheme="minorHAnsi"/>
          <w:sz w:val="18"/>
          <w:szCs w:val="18"/>
        </w:rPr>
        <w:t xml:space="preserve">] </w:t>
      </w:r>
      <w:r w:rsidRPr="00ED74D8">
        <w:rPr>
          <w:rFonts w:cstheme="minorHAnsi"/>
          <w:sz w:val="18"/>
          <w:szCs w:val="18"/>
        </w:rPr>
        <w:t>of rates paid by insured depository institutions weighted by each institution’s share of total</w:t>
      </w:r>
      <w:r>
        <w:rPr>
          <w:rFonts w:cstheme="minorHAnsi"/>
          <w:sz w:val="18"/>
          <w:szCs w:val="18"/>
        </w:rPr>
        <w:t xml:space="preserve"> </w:t>
      </w:r>
      <w:r w:rsidRPr="00ED74D8">
        <w:rPr>
          <w:rFonts w:cstheme="minorHAnsi"/>
          <w:sz w:val="18"/>
          <w:szCs w:val="18"/>
        </w:rPr>
        <w:t>domestic deposits, or (2) the proposed national rate plus 75 basis points. The proposed rule</w:t>
      </w:r>
      <w:r>
        <w:rPr>
          <w:rFonts w:cstheme="minorHAnsi"/>
          <w:sz w:val="18"/>
          <w:szCs w:val="18"/>
        </w:rPr>
        <w:t xml:space="preserve"> </w:t>
      </w:r>
      <w:r w:rsidRPr="00ED74D8">
        <w:rPr>
          <w:rFonts w:cstheme="minorHAnsi"/>
          <w:sz w:val="18"/>
          <w:szCs w:val="18"/>
        </w:rPr>
        <w:t>would also greatly simplify the current local rate cap calculation and process by allowing less</w:t>
      </w:r>
      <w:r>
        <w:rPr>
          <w:rFonts w:cstheme="minorHAnsi"/>
          <w:sz w:val="18"/>
          <w:szCs w:val="18"/>
        </w:rPr>
        <w:t xml:space="preserve"> </w:t>
      </w:r>
      <w:r w:rsidRPr="00ED74D8">
        <w:rPr>
          <w:rFonts w:cstheme="minorHAnsi"/>
          <w:sz w:val="18"/>
          <w:szCs w:val="18"/>
        </w:rPr>
        <w:t>than well capitalized institutions to offer up to 90 percent of the highest rate paid on a particular</w:t>
      </w:r>
      <w:r>
        <w:rPr>
          <w:rFonts w:cstheme="minorHAnsi"/>
          <w:sz w:val="18"/>
          <w:szCs w:val="18"/>
        </w:rPr>
        <w:t xml:space="preserve"> </w:t>
      </w:r>
      <w:r w:rsidRPr="00ED74D8">
        <w:rPr>
          <w:rFonts w:cstheme="minorHAnsi"/>
          <w:sz w:val="18"/>
          <w:szCs w:val="18"/>
        </w:rPr>
        <w:lastRenderedPageBreak/>
        <w:t>deposit product in the institution’s local market area.</w:t>
      </w:r>
      <w:r>
        <w:rPr>
          <w:rFonts w:cstheme="minorHAnsi"/>
          <w:sz w:val="18"/>
          <w:szCs w:val="18"/>
        </w:rPr>
        <w:t xml:space="preserve"> </w:t>
      </w:r>
      <w:bookmarkStart w:id="59" w:name="_Hlk17191453"/>
      <w:r w:rsidRPr="00ED74D8">
        <w:rPr>
          <w:rFonts w:cstheme="minorHAnsi"/>
          <w:b/>
          <w:bCs/>
          <w:sz w:val="18"/>
          <w:szCs w:val="18"/>
        </w:rPr>
        <w:t>Comments must be received 60 days after publication in the Federal Register.</w:t>
      </w:r>
      <w:r>
        <w:rPr>
          <w:rFonts w:cstheme="minorHAnsi"/>
          <w:sz w:val="18"/>
          <w:szCs w:val="18"/>
        </w:rPr>
        <w:t xml:space="preserve"> </w:t>
      </w:r>
      <w:bookmarkEnd w:id="58"/>
      <w:bookmarkEnd w:id="59"/>
    </w:p>
    <w:p w14:paraId="5E1BB1BC" w14:textId="1E5D392A" w:rsidR="00107A98" w:rsidRPr="00107A98" w:rsidRDefault="00107A98" w:rsidP="00107A98">
      <w:pPr>
        <w:spacing w:after="120"/>
        <w:ind w:left="1440" w:hanging="1440"/>
        <w:rPr>
          <w:rFonts w:cstheme="minorHAnsi"/>
          <w:sz w:val="18"/>
          <w:szCs w:val="18"/>
        </w:rPr>
      </w:pPr>
      <w:r>
        <w:rPr>
          <w:rFonts w:cstheme="minorHAnsi"/>
          <w:sz w:val="18"/>
          <w:szCs w:val="18"/>
        </w:rPr>
        <w:t>08.16.2019</w:t>
      </w:r>
      <w:r>
        <w:rPr>
          <w:rFonts w:cstheme="minorHAnsi"/>
          <w:sz w:val="18"/>
          <w:szCs w:val="18"/>
        </w:rPr>
        <w:tab/>
      </w:r>
      <w:hyperlink r:id="rId78" w:history="1">
        <w:r w:rsidRPr="00107A98">
          <w:rPr>
            <w:rStyle w:val="Hyperlink"/>
            <w:rFonts w:cstheme="minorBidi"/>
            <w:sz w:val="18"/>
            <w:szCs w:val="18"/>
          </w:rPr>
          <w:t>HUD’s Implementation of the Fair Housing Act’s Disparate Impact Standard</w:t>
        </w:r>
      </w:hyperlink>
      <w:r>
        <w:t xml:space="preserve">- </w:t>
      </w:r>
      <w:r w:rsidRPr="00107A98">
        <w:rPr>
          <w:rFonts w:cstheme="minorHAnsi"/>
          <w:sz w:val="18"/>
          <w:szCs w:val="18"/>
        </w:rPr>
        <w:t>Title VIII of the Civil Rights Act of 1968, as amended (Fair Housing Act or Act),</w:t>
      </w:r>
      <w:r>
        <w:rPr>
          <w:rFonts w:cstheme="minorHAnsi"/>
          <w:sz w:val="18"/>
          <w:szCs w:val="18"/>
        </w:rPr>
        <w:t xml:space="preserve"> </w:t>
      </w:r>
      <w:r w:rsidRPr="00107A98">
        <w:rPr>
          <w:rFonts w:cstheme="minorHAnsi"/>
          <w:sz w:val="18"/>
          <w:szCs w:val="18"/>
        </w:rPr>
        <w:t>prohibits discrimination in the sale, rental, or financing of dwellings and in other housing-related</w:t>
      </w:r>
      <w:r>
        <w:rPr>
          <w:rFonts w:cstheme="minorHAnsi"/>
          <w:sz w:val="18"/>
          <w:szCs w:val="18"/>
        </w:rPr>
        <w:t xml:space="preserve"> </w:t>
      </w:r>
      <w:r w:rsidRPr="00107A98">
        <w:rPr>
          <w:rFonts w:cstheme="minorHAnsi"/>
          <w:sz w:val="18"/>
          <w:szCs w:val="18"/>
        </w:rPr>
        <w:t>activities on the basis of race, color, religion, sex, disability, familial status, or national origin.</w:t>
      </w:r>
      <w:r>
        <w:rPr>
          <w:rFonts w:cstheme="minorHAnsi"/>
          <w:sz w:val="18"/>
          <w:szCs w:val="18"/>
        </w:rPr>
        <w:t xml:space="preserve"> </w:t>
      </w:r>
      <w:r w:rsidRPr="00107A98">
        <w:rPr>
          <w:rFonts w:cstheme="minorHAnsi"/>
          <w:sz w:val="18"/>
          <w:szCs w:val="18"/>
        </w:rPr>
        <w:t>HUD has long interpreted the Act to create liability for practices with an unjustified</w:t>
      </w:r>
      <w:r>
        <w:rPr>
          <w:rFonts w:cstheme="minorHAnsi"/>
          <w:sz w:val="18"/>
          <w:szCs w:val="18"/>
        </w:rPr>
        <w:t xml:space="preserve"> </w:t>
      </w:r>
      <w:r w:rsidRPr="00107A98">
        <w:rPr>
          <w:rFonts w:cstheme="minorHAnsi"/>
          <w:sz w:val="18"/>
          <w:szCs w:val="18"/>
        </w:rPr>
        <w:t>discriminatory effect, even if those practices were not motivated by discriminatory intent. This</w:t>
      </w:r>
      <w:r>
        <w:rPr>
          <w:rFonts w:cstheme="minorHAnsi"/>
          <w:sz w:val="18"/>
          <w:szCs w:val="18"/>
        </w:rPr>
        <w:t xml:space="preserve"> </w:t>
      </w:r>
      <w:r w:rsidRPr="00107A98">
        <w:rPr>
          <w:rFonts w:cstheme="minorHAnsi"/>
          <w:sz w:val="18"/>
          <w:szCs w:val="18"/>
        </w:rPr>
        <w:t>rule proposes to amend HUD’s interpretation of the Fair Housing Act’s disparate impact</w:t>
      </w:r>
      <w:r>
        <w:rPr>
          <w:rFonts w:cstheme="minorHAnsi"/>
          <w:sz w:val="18"/>
          <w:szCs w:val="18"/>
        </w:rPr>
        <w:t xml:space="preserve"> </w:t>
      </w:r>
      <w:r w:rsidRPr="00107A98">
        <w:rPr>
          <w:rFonts w:cstheme="minorHAnsi"/>
          <w:sz w:val="18"/>
          <w:szCs w:val="18"/>
        </w:rPr>
        <w:t>standard to better reflect the Supreme Court’s 2015 ruling in Texas Department of Housing and</w:t>
      </w:r>
      <w:r>
        <w:rPr>
          <w:rFonts w:cstheme="minorHAnsi"/>
          <w:sz w:val="18"/>
          <w:szCs w:val="18"/>
        </w:rPr>
        <w:t xml:space="preserve"> </w:t>
      </w:r>
      <w:r w:rsidRPr="00107A98">
        <w:rPr>
          <w:rFonts w:cstheme="minorHAnsi"/>
          <w:sz w:val="18"/>
          <w:szCs w:val="18"/>
        </w:rPr>
        <w:t>Community Affairs v. Inclusive Communities Project, Inc., and to provide clarification regarding</w:t>
      </w:r>
      <w:r>
        <w:rPr>
          <w:rFonts w:cstheme="minorHAnsi"/>
          <w:sz w:val="18"/>
          <w:szCs w:val="18"/>
        </w:rPr>
        <w:t xml:space="preserve"> </w:t>
      </w:r>
      <w:r w:rsidRPr="00107A98">
        <w:rPr>
          <w:rFonts w:cstheme="minorHAnsi"/>
          <w:sz w:val="18"/>
          <w:szCs w:val="18"/>
        </w:rPr>
        <w:t>the application of the standard to State laws governing the business of insurance. This rule</w:t>
      </w:r>
      <w:r>
        <w:rPr>
          <w:rFonts w:cstheme="minorHAnsi"/>
          <w:sz w:val="18"/>
          <w:szCs w:val="18"/>
        </w:rPr>
        <w:t xml:space="preserve"> </w:t>
      </w:r>
      <w:r w:rsidRPr="00107A98">
        <w:rPr>
          <w:rFonts w:cstheme="minorHAnsi"/>
          <w:sz w:val="18"/>
          <w:szCs w:val="18"/>
        </w:rPr>
        <w:t>follows a June 20, 2018, advance notice of proposed rulemaking, in which HUD solicited</w:t>
      </w:r>
      <w:r>
        <w:rPr>
          <w:rFonts w:cstheme="minorHAnsi"/>
          <w:sz w:val="18"/>
          <w:szCs w:val="18"/>
        </w:rPr>
        <w:t xml:space="preserve"> </w:t>
      </w:r>
      <w:r w:rsidRPr="00107A98">
        <w:rPr>
          <w:rFonts w:cstheme="minorHAnsi"/>
          <w:sz w:val="18"/>
          <w:szCs w:val="18"/>
        </w:rPr>
        <w:t>comments on the disparate impact standard set forth in HUD’s 2013 final rule, including the</w:t>
      </w:r>
      <w:r>
        <w:rPr>
          <w:rFonts w:cstheme="minorHAnsi"/>
          <w:sz w:val="18"/>
          <w:szCs w:val="18"/>
        </w:rPr>
        <w:t xml:space="preserve"> </w:t>
      </w:r>
      <w:r w:rsidRPr="00107A98">
        <w:rPr>
          <w:rFonts w:cstheme="minorHAnsi"/>
          <w:sz w:val="18"/>
          <w:szCs w:val="18"/>
        </w:rPr>
        <w:t>disparate impact rule’s burden-shifting approach, definitions, and causation standard, and</w:t>
      </w:r>
      <w:r>
        <w:rPr>
          <w:rFonts w:cstheme="minorHAnsi"/>
          <w:sz w:val="18"/>
          <w:szCs w:val="18"/>
        </w:rPr>
        <w:t xml:space="preserve"> </w:t>
      </w:r>
      <w:r w:rsidRPr="00107A98">
        <w:rPr>
          <w:rFonts w:cstheme="minorHAnsi"/>
          <w:sz w:val="18"/>
          <w:szCs w:val="18"/>
        </w:rPr>
        <w:t>whether it required amendment to align with the decision of the Supreme Court in Inclusive</w:t>
      </w:r>
      <w:r>
        <w:rPr>
          <w:rFonts w:cstheme="minorHAnsi"/>
          <w:sz w:val="18"/>
          <w:szCs w:val="18"/>
        </w:rPr>
        <w:t xml:space="preserve"> </w:t>
      </w:r>
      <w:r w:rsidRPr="00107A98">
        <w:rPr>
          <w:rFonts w:cstheme="minorHAnsi"/>
          <w:sz w:val="18"/>
          <w:szCs w:val="18"/>
        </w:rPr>
        <w:t>Communities Project, Inc.</w:t>
      </w:r>
      <w:r w:rsidR="001A1277">
        <w:rPr>
          <w:rFonts w:cstheme="minorHAnsi"/>
          <w:sz w:val="18"/>
          <w:szCs w:val="18"/>
        </w:rPr>
        <w:t xml:space="preserve"> </w:t>
      </w:r>
      <w:r w:rsidR="001A1277" w:rsidRPr="00ED74D8">
        <w:rPr>
          <w:rFonts w:cstheme="minorHAnsi"/>
          <w:b/>
          <w:bCs/>
          <w:sz w:val="18"/>
          <w:szCs w:val="18"/>
        </w:rPr>
        <w:t>Comments must be received 60 days after publication in the Federal Register.</w:t>
      </w:r>
    </w:p>
    <w:p w14:paraId="57D59B2C" w14:textId="0938C329" w:rsidR="00DE4868" w:rsidRDefault="00DE4868" w:rsidP="00DE4868">
      <w:pPr>
        <w:spacing w:after="120"/>
        <w:ind w:left="1440" w:hanging="1440"/>
        <w:rPr>
          <w:rFonts w:cstheme="minorHAnsi"/>
          <w:b/>
          <w:sz w:val="18"/>
          <w:szCs w:val="18"/>
        </w:rPr>
      </w:pPr>
      <w:r>
        <w:rPr>
          <w:rFonts w:cstheme="minorHAnsi"/>
          <w:sz w:val="18"/>
          <w:szCs w:val="18"/>
        </w:rPr>
        <w:t>08.02.2019</w:t>
      </w:r>
      <w:r>
        <w:rPr>
          <w:rFonts w:cstheme="minorHAnsi"/>
          <w:sz w:val="18"/>
          <w:szCs w:val="18"/>
        </w:rPr>
        <w:tab/>
      </w:r>
      <w:hyperlink r:id="rId79" w:history="1">
        <w:r w:rsidRPr="00DE4868">
          <w:rPr>
            <w:rStyle w:val="Hyperlink"/>
            <w:rFonts w:cstheme="minorBidi"/>
            <w:sz w:val="18"/>
            <w:szCs w:val="18"/>
          </w:rPr>
          <w:t>Debt Collection Practices (Regulation F); Extension of Comment Period</w:t>
        </w:r>
      </w:hyperlink>
      <w:r>
        <w:t xml:space="preserve"> - </w:t>
      </w:r>
      <w:r w:rsidRPr="00DE4868">
        <w:rPr>
          <w:rFonts w:cstheme="minorHAnsi"/>
          <w:sz w:val="18"/>
          <w:szCs w:val="18"/>
        </w:rPr>
        <w:t xml:space="preserve">On May 21, 2019, the Bureau of Consumer Financial Protection (Bureau) published in the Federal Register a Notice of Proposed Rulemaking (NPRM) requesting comment on the Bureau's proposed amendments to Regulation F which implements the Fair Debt Collection Practices Act (FDCPA). The proposed amendments would prescribe Federal rules governing the activities of debt collectors, as that term is defined in the FDCPA. The NPRM provided a 90-day comment period that was set to close on August 19, 2019. </w:t>
      </w:r>
      <w:r w:rsidRPr="00DE4868">
        <w:rPr>
          <w:rFonts w:cstheme="minorHAnsi"/>
          <w:b/>
          <w:bCs/>
          <w:sz w:val="18"/>
          <w:szCs w:val="18"/>
        </w:rPr>
        <w:t>To allow interested persons more time to consider and submit their comments, the Bureau has determined that an extension of the comment period until September 18, 2019, is appropriate.</w:t>
      </w:r>
    </w:p>
    <w:p w14:paraId="11E2076E" w14:textId="27AB9D87" w:rsidR="001B6A2B" w:rsidRDefault="001B6A2B" w:rsidP="001B6A2B">
      <w:pPr>
        <w:spacing w:after="120"/>
        <w:ind w:left="1440" w:hanging="1440"/>
        <w:rPr>
          <w:rFonts w:cstheme="minorHAnsi"/>
          <w:b/>
          <w:sz w:val="18"/>
          <w:szCs w:val="18"/>
        </w:rPr>
      </w:pPr>
      <w:r>
        <w:rPr>
          <w:rFonts w:cstheme="minorHAnsi"/>
          <w:sz w:val="18"/>
          <w:szCs w:val="18"/>
        </w:rPr>
        <w:t>07.31.2019</w:t>
      </w:r>
      <w:r>
        <w:rPr>
          <w:rFonts w:cstheme="minorHAnsi"/>
          <w:sz w:val="18"/>
          <w:szCs w:val="18"/>
        </w:rPr>
        <w:tab/>
      </w:r>
      <w:hyperlink r:id="rId80" w:history="1">
        <w:r w:rsidRPr="009951DD">
          <w:rPr>
            <w:rStyle w:val="Hyperlink"/>
            <w:rFonts w:cstheme="minorBidi"/>
            <w:sz w:val="18"/>
            <w:szCs w:val="18"/>
          </w:rPr>
          <w:t>Qualified Mortgage Definition under the Truth in Lending Act (Regulation Z)</w:t>
        </w:r>
      </w:hyperlink>
      <w:r>
        <w:rPr>
          <w:rFonts w:cstheme="minorHAnsi"/>
          <w:sz w:val="18"/>
          <w:szCs w:val="18"/>
        </w:rPr>
        <w:t xml:space="preserve"> - </w:t>
      </w:r>
      <w:r w:rsidRPr="001B6A2B">
        <w:rPr>
          <w:rFonts w:cstheme="minorHAnsi"/>
          <w:sz w:val="18"/>
          <w:szCs w:val="18"/>
        </w:rPr>
        <w:t>With certain exceptions, Regulation Z requires creditors to make a reasonable, good faith determination of a consumer’s ability to repay any residential mortgage loan, and loans that meet Regulation Z’s requirements for “qualified mortgages” obtain certain protections from liability. One category of qualified mortgages (QMs) is loans that are eligible for purchase or guarantee by either the Federal National Mortgage Association (Fannie Mae) or the Federal Home Loan Mortgage Corporation (Freddie Mac). Under Regulation Z, this category of QMs (Temporary GSE QM loans) is scheduled to expire no later than January 10, 2021. The Bureau currently plans to allow the Temporary GSE QM loan category to expire in January 2021 or after a short extension, if necessary, to facilitate a smooth and orderly transition away from the Temporary GSE QM loan category. The Bureau is considering whether to propose revisions to Regulation Z’s general qualified mortgage definition in light of that planned expiration and is issuing this ANPR to request information about possible revisions.</w:t>
      </w:r>
      <w:r w:rsidR="009951DD" w:rsidRPr="009951DD">
        <w:rPr>
          <w:rFonts w:cstheme="minorHAnsi"/>
          <w:b/>
          <w:sz w:val="18"/>
          <w:szCs w:val="18"/>
        </w:rPr>
        <w:t xml:space="preserve"> </w:t>
      </w:r>
      <w:r w:rsidR="009951DD" w:rsidRPr="008B7518">
        <w:rPr>
          <w:rFonts w:cstheme="minorHAnsi"/>
          <w:b/>
          <w:sz w:val="18"/>
          <w:szCs w:val="18"/>
        </w:rPr>
        <w:t xml:space="preserve">Comments close </w:t>
      </w:r>
      <w:r w:rsidR="009951DD">
        <w:rPr>
          <w:rFonts w:cstheme="minorHAnsi"/>
          <w:b/>
          <w:sz w:val="18"/>
          <w:szCs w:val="18"/>
        </w:rPr>
        <w:t>September</w:t>
      </w:r>
      <w:r w:rsidR="009951DD" w:rsidRPr="008B7518">
        <w:rPr>
          <w:rFonts w:cstheme="minorHAnsi"/>
          <w:b/>
          <w:sz w:val="18"/>
          <w:szCs w:val="18"/>
        </w:rPr>
        <w:t xml:space="preserve"> </w:t>
      </w:r>
      <w:r w:rsidR="009951DD">
        <w:rPr>
          <w:rFonts w:cstheme="minorHAnsi"/>
          <w:b/>
          <w:sz w:val="18"/>
          <w:szCs w:val="18"/>
        </w:rPr>
        <w:t>16</w:t>
      </w:r>
      <w:r w:rsidR="009951DD" w:rsidRPr="008B7518">
        <w:rPr>
          <w:rFonts w:cstheme="minorHAnsi"/>
          <w:b/>
          <w:sz w:val="18"/>
          <w:szCs w:val="18"/>
        </w:rPr>
        <w:t>, 2019.</w:t>
      </w:r>
    </w:p>
    <w:p w14:paraId="02BB2587" w14:textId="7A0DD764" w:rsidR="006256E7" w:rsidRDefault="006256E7" w:rsidP="0040722E">
      <w:pPr>
        <w:spacing w:after="120"/>
        <w:ind w:left="1440" w:hanging="1440"/>
        <w:rPr>
          <w:rFonts w:cstheme="minorHAnsi"/>
          <w:b/>
          <w:sz w:val="18"/>
          <w:szCs w:val="18"/>
        </w:rPr>
      </w:pPr>
      <w:r>
        <w:rPr>
          <w:rFonts w:cstheme="minorHAnsi"/>
          <w:sz w:val="18"/>
          <w:szCs w:val="18"/>
        </w:rPr>
        <w:t>07.23.2019</w:t>
      </w:r>
      <w:r>
        <w:rPr>
          <w:rFonts w:cstheme="minorHAnsi"/>
          <w:sz w:val="18"/>
          <w:szCs w:val="18"/>
        </w:rPr>
        <w:tab/>
      </w:r>
      <w:hyperlink r:id="rId81" w:history="1">
        <w:r w:rsidR="008B7518" w:rsidRPr="008B7518">
          <w:rPr>
            <w:rStyle w:val="Hyperlink"/>
            <w:rFonts w:cstheme="minorHAnsi"/>
            <w:sz w:val="18"/>
            <w:szCs w:val="18"/>
          </w:rPr>
          <w:t>Capital Treatment of Land Development Loans</w:t>
        </w:r>
      </w:hyperlink>
      <w:r w:rsidR="008B7518">
        <w:rPr>
          <w:rFonts w:cstheme="minorHAnsi"/>
          <w:sz w:val="18"/>
          <w:szCs w:val="18"/>
        </w:rPr>
        <w:t xml:space="preserve"> - </w:t>
      </w:r>
      <w:r w:rsidR="008B7518" w:rsidRPr="008B7518">
        <w:rPr>
          <w:rFonts w:cstheme="minorHAnsi"/>
          <w:sz w:val="18"/>
          <w:szCs w:val="18"/>
        </w:rPr>
        <w:t>The Office of the Comptroller of the Currency, the Board of Governors of the Federal Reserve System, and the Federal Deposit Insurance Corporation (collectively, the agencies) are issuing a notice of proposed rulemaking (proposal) to seek comment on the treatment of loans that finance the development of land for purposes of the one- to four-family residential properties exclusion in the definition of high volatility commercial real estate (HVCRE) exposure in the agencies' regulatory capital rule. This proposal expands upon the notice of proposed rulemaking (HVCRE NPR) issued on September 28, 2018, which proposed to revise the definition of HVCRE exposure in the regulatory capital rule to conform to the statutory definition of “high volatility commercial real estate acquisition, development, or construction (HVCRE ADC) loan,” in accordance with section 214 of the Economic Growth, Regulatory Relief, and Consumer Protection Act (EGRRCPA).</w:t>
      </w:r>
      <w:r w:rsidR="008B7518" w:rsidRPr="008B7518">
        <w:t xml:space="preserve"> </w:t>
      </w:r>
      <w:bookmarkStart w:id="60" w:name="_Hlk17103906"/>
      <w:r w:rsidR="008B7518" w:rsidRPr="008B7518">
        <w:rPr>
          <w:rFonts w:cstheme="minorHAnsi"/>
          <w:b/>
          <w:sz w:val="18"/>
          <w:szCs w:val="18"/>
        </w:rPr>
        <w:t>Comments close August 22, 2019.</w:t>
      </w:r>
      <w:bookmarkEnd w:id="60"/>
    </w:p>
    <w:p w14:paraId="5DF05644" w14:textId="617E2B04" w:rsidR="002E35E1" w:rsidRPr="002E35E1" w:rsidRDefault="002E35E1" w:rsidP="0040722E">
      <w:pPr>
        <w:spacing w:after="120"/>
        <w:ind w:left="1440" w:hanging="1440"/>
        <w:rPr>
          <w:rFonts w:cstheme="minorHAnsi"/>
          <w:sz w:val="18"/>
          <w:szCs w:val="18"/>
        </w:rPr>
      </w:pPr>
      <w:r w:rsidRPr="002E35E1">
        <w:rPr>
          <w:rFonts w:cstheme="minorHAnsi"/>
          <w:sz w:val="18"/>
          <w:szCs w:val="18"/>
        </w:rPr>
        <w:t xml:space="preserve">07.03.2019 </w:t>
      </w:r>
      <w:r>
        <w:rPr>
          <w:rFonts w:cstheme="minorHAnsi"/>
          <w:sz w:val="18"/>
          <w:szCs w:val="18"/>
        </w:rPr>
        <w:tab/>
      </w:r>
      <w:hyperlink r:id="rId82" w:history="1">
        <w:r w:rsidRPr="002E35E1">
          <w:rPr>
            <w:rStyle w:val="Hyperlink"/>
            <w:rFonts w:cstheme="minorHAnsi"/>
            <w:sz w:val="18"/>
            <w:szCs w:val="18"/>
          </w:rPr>
          <w:t>Home Mortgage Disclosure (Regulation C) Data Points and Coverage; Extension of Comment</w:t>
        </w:r>
      </w:hyperlink>
      <w:r w:rsidRPr="002E35E1">
        <w:rPr>
          <w:rFonts w:cstheme="minorHAnsi"/>
          <w:sz w:val="18"/>
          <w:szCs w:val="18"/>
        </w:rPr>
        <w:t xml:space="preserve"> Period</w:t>
      </w:r>
      <w:r>
        <w:rPr>
          <w:rFonts w:cstheme="minorHAnsi"/>
          <w:sz w:val="18"/>
          <w:szCs w:val="18"/>
        </w:rPr>
        <w:t xml:space="preserve"> - </w:t>
      </w:r>
      <w:r w:rsidRPr="002E35E1">
        <w:rPr>
          <w:rFonts w:cstheme="minorHAnsi"/>
          <w:sz w:val="18"/>
          <w:szCs w:val="18"/>
        </w:rPr>
        <w:t>On May 8, 2019, the Bureau of Consumer Financial Protection (Bureau) published in the Federal Register an Advance Notice of Proposed Rulemaking (ANPR) soliciting comments relating to the data points the Bureau's October 2015 final rule implementing the Home Mortgage Disclosure Act (HMDA) added to Regulation C or revised to require additional information. The ANPR also solicits comments relating to the requirement that institutions report certain business- or commercial-purpose transactions under Regulation C. The ANPR provided a 60-day comment period that will end on July 8, 2019. To allow interested persons more time to consider and submit their responses, the Bureau has determined that an extension of the comment period until October 15, 2019 is appropriate.</w:t>
      </w:r>
      <w:r w:rsidRPr="002E35E1">
        <w:t xml:space="preserve"> </w:t>
      </w:r>
      <w:r w:rsidRPr="002E35E1">
        <w:rPr>
          <w:rFonts w:cstheme="minorHAnsi"/>
          <w:b/>
          <w:sz w:val="18"/>
          <w:szCs w:val="18"/>
        </w:rPr>
        <w:t>The comment period for the ANPR published May 8, 2019, at 84 FR 20049, is extended. Responses must now be received on or before October 15, 2019.</w:t>
      </w:r>
    </w:p>
    <w:p w14:paraId="220BD830" w14:textId="12F99832" w:rsidR="00063F3D" w:rsidRPr="00436AD8" w:rsidRDefault="00014523" w:rsidP="00063F3D">
      <w:pPr>
        <w:pStyle w:val="CCTOCHeading"/>
        <w:spacing w:line="259" w:lineRule="auto"/>
        <w:rPr>
          <w:rFonts w:asciiTheme="minorHAnsi" w:hAnsiTheme="minorHAnsi" w:cstheme="minorHAnsi"/>
        </w:rPr>
      </w:pPr>
      <w:bookmarkStart w:id="61" w:name="_Toc482863500"/>
      <w:bookmarkStart w:id="62" w:name="_Toc464471335"/>
      <w:bookmarkStart w:id="63" w:name="_Toc504138800"/>
      <w:bookmarkStart w:id="64" w:name="_Toc17289157"/>
      <w:bookmarkStart w:id="65" w:name="_Hlk514920440"/>
      <w:r>
        <w:rPr>
          <w:rFonts w:asciiTheme="minorHAnsi" w:hAnsiTheme="minorHAnsi" w:cstheme="minorHAnsi"/>
        </w:rPr>
        <w:t>S</w:t>
      </w:r>
      <w:r w:rsidR="00063F3D" w:rsidRPr="00436AD8">
        <w:rPr>
          <w:rFonts w:asciiTheme="minorHAnsi" w:hAnsiTheme="minorHAnsi" w:cstheme="minorHAnsi"/>
        </w:rPr>
        <w:t xml:space="preserve">elected federal rules – upcoming </w:t>
      </w:r>
      <w:r w:rsidR="00063F3D" w:rsidRPr="007D3DE6">
        <w:rPr>
          <w:rFonts w:asciiTheme="minorHAnsi" w:hAnsiTheme="minorHAnsi" w:cstheme="minorHAnsi"/>
        </w:rPr>
        <w:t>effective</w:t>
      </w:r>
      <w:r w:rsidR="00063F3D" w:rsidRPr="00436AD8">
        <w:rPr>
          <w:rFonts w:asciiTheme="minorHAnsi" w:hAnsiTheme="minorHAnsi" w:cstheme="minorHAnsi"/>
        </w:rPr>
        <w:t xml:space="preserve"> dates</w:t>
      </w:r>
      <w:bookmarkEnd w:id="61"/>
      <w:bookmarkEnd w:id="62"/>
      <w:bookmarkEnd w:id="63"/>
      <w:bookmarkEnd w:id="64"/>
    </w:p>
    <w:bookmarkEnd w:id="65"/>
    <w:p w14:paraId="3B717501" w14:textId="1B05F437" w:rsidR="00063F3D" w:rsidRPr="0077105F" w:rsidRDefault="00063F3D" w:rsidP="00063F3D">
      <w:pPr>
        <w:pStyle w:val="CCIssuance"/>
        <w:rPr>
          <w:rFonts w:asciiTheme="minorHAnsi" w:hAnsiTheme="minorHAnsi" w:cstheme="minorHAnsi"/>
          <w:b w:val="0"/>
          <w:color w:val="auto"/>
        </w:rPr>
      </w:pPr>
      <w:r w:rsidRPr="0077105F">
        <w:rPr>
          <w:rFonts w:asciiTheme="minorHAnsi" w:hAnsiTheme="minorHAnsi" w:cstheme="minorHAnsi"/>
          <w:b w:val="0"/>
        </w:rPr>
        <w:t>Not all final rules are included. Only rules affecting community banks are reported, but we make no guarantees that these are all the final rules your bank needs to know.</w:t>
      </w:r>
    </w:p>
    <w:p w14:paraId="0AA2751B" w14:textId="77777777" w:rsidR="00063F3D" w:rsidRPr="00436AD8" w:rsidRDefault="00063F3D" w:rsidP="00063F3D">
      <w:pPr>
        <w:pBdr>
          <w:bottom w:val="single" w:sz="12" w:space="1" w:color="auto"/>
        </w:pBdr>
        <w:ind w:left="1440" w:hanging="1440"/>
        <w:rPr>
          <w:rFonts w:cstheme="minorHAnsi"/>
          <w:b/>
          <w:sz w:val="18"/>
          <w:szCs w:val="18"/>
        </w:rPr>
      </w:pPr>
      <w:r w:rsidRPr="00436AD8">
        <w:rPr>
          <w:rFonts w:cstheme="minorHAnsi"/>
          <w:b/>
          <w:sz w:val="18"/>
          <w:szCs w:val="18"/>
        </w:rPr>
        <w:t xml:space="preserve">EFFECTIVE </w:t>
      </w:r>
    </w:p>
    <w:p w14:paraId="15733E6A" w14:textId="77777777" w:rsidR="00063F3D" w:rsidRPr="00436AD8" w:rsidRDefault="00063F3D" w:rsidP="00063F3D">
      <w:pPr>
        <w:pBdr>
          <w:bottom w:val="single" w:sz="12" w:space="1" w:color="auto"/>
        </w:pBdr>
        <w:ind w:left="1440" w:hanging="1440"/>
        <w:rPr>
          <w:rFonts w:cstheme="minorHAnsi"/>
          <w:b/>
          <w:sz w:val="18"/>
          <w:szCs w:val="18"/>
        </w:rPr>
      </w:pPr>
      <w:r w:rsidRPr="00436AD8">
        <w:rPr>
          <w:rFonts w:cstheme="minorHAnsi"/>
          <w:b/>
          <w:sz w:val="18"/>
          <w:szCs w:val="18"/>
        </w:rPr>
        <w:t>DATE:</w:t>
      </w:r>
      <w:r w:rsidRPr="00436AD8">
        <w:rPr>
          <w:rFonts w:cstheme="minorHAnsi"/>
          <w:b/>
          <w:sz w:val="18"/>
          <w:szCs w:val="18"/>
        </w:rPr>
        <w:tab/>
        <w:t>SUMMARY OF FINAL RULE:</w:t>
      </w:r>
    </w:p>
    <w:p w14:paraId="012E256E" w14:textId="77777777" w:rsidR="00063F3D" w:rsidRPr="00EE616A" w:rsidRDefault="00063F3D" w:rsidP="00063F3D">
      <w:pPr>
        <w:pStyle w:val="CCComment"/>
        <w:rPr>
          <w:rFonts w:asciiTheme="minorHAnsi" w:hAnsiTheme="minorHAnsi" w:cstheme="minorHAnsi"/>
          <w:b w:val="0"/>
          <w:color w:val="auto"/>
          <w:sz w:val="18"/>
          <w:szCs w:val="18"/>
        </w:rPr>
      </w:pPr>
    </w:p>
    <w:p w14:paraId="3E40432E" w14:textId="3A719011" w:rsidR="001F29B1" w:rsidRPr="00B172F6" w:rsidRDefault="001F29B1" w:rsidP="00B172F6">
      <w:pPr>
        <w:pStyle w:val="CCComment"/>
        <w:ind w:left="1440" w:hanging="1440"/>
        <w:rPr>
          <w:b w:val="0"/>
          <w:i w:val="0"/>
          <w:color w:val="000000" w:themeColor="text1"/>
          <w:sz w:val="18"/>
          <w:szCs w:val="18"/>
        </w:rPr>
      </w:pPr>
      <w:bookmarkStart w:id="66" w:name="_Hlk536171409"/>
      <w:r>
        <w:rPr>
          <w:rFonts w:asciiTheme="minorHAnsi" w:hAnsiTheme="minorHAnsi" w:cstheme="minorHAnsi"/>
          <w:b w:val="0"/>
          <w:i w:val="0"/>
          <w:color w:val="auto"/>
          <w:sz w:val="18"/>
          <w:szCs w:val="18"/>
        </w:rPr>
        <w:lastRenderedPageBreak/>
        <w:t>03.06.2019</w:t>
      </w:r>
      <w:r>
        <w:rPr>
          <w:rFonts w:asciiTheme="minorHAnsi" w:hAnsiTheme="minorHAnsi" w:cstheme="minorHAnsi"/>
          <w:b w:val="0"/>
          <w:i w:val="0"/>
          <w:color w:val="auto"/>
          <w:sz w:val="18"/>
          <w:szCs w:val="18"/>
        </w:rPr>
        <w:tab/>
      </w:r>
      <w:hyperlink r:id="rId83" w:history="1">
        <w:r w:rsidRPr="00E7498A">
          <w:rPr>
            <w:rStyle w:val="Hyperlink"/>
            <w:rFonts w:asciiTheme="minorHAnsi" w:hAnsiTheme="minorHAnsi" w:cstheme="minorHAnsi"/>
            <w:b w:val="0"/>
            <w:i w:val="0"/>
            <w:sz w:val="18"/>
            <w:szCs w:val="18"/>
          </w:rPr>
          <w:t>Limited Exception for a Capped Amount of Reciprocal Deposits from Treatment as Brokered Deposits</w:t>
        </w:r>
      </w:hyperlink>
      <w:r>
        <w:rPr>
          <w:rFonts w:asciiTheme="minorHAnsi" w:hAnsiTheme="minorHAnsi" w:cstheme="minorHAnsi"/>
          <w:b w:val="0"/>
          <w:i w:val="0"/>
          <w:color w:val="auto"/>
          <w:sz w:val="18"/>
          <w:szCs w:val="18"/>
        </w:rPr>
        <w:t xml:space="preserve"> - </w:t>
      </w:r>
      <w:r w:rsidRPr="00E7498A">
        <w:rPr>
          <w:rFonts w:asciiTheme="minorHAnsi" w:hAnsiTheme="minorHAnsi" w:cstheme="minorHAnsi"/>
          <w:b w:val="0"/>
          <w:i w:val="0"/>
          <w:color w:val="auto"/>
          <w:sz w:val="18"/>
          <w:szCs w:val="18"/>
        </w:rPr>
        <w:t>The FDIC is amending its regulations that implement brokered deposits and interest rate restrictions to conform with recent changes to section 29 of the Federal Deposit Insurance Act made by section 202 of the Economic Growth, Regulatory Relief, and Consumer Protection Act related to reciprocal deposits, which took effect on May 24, 2018. The FDIC is also making conforming amendments to the FDIC’s regulations governing deposit insurance assessments.</w:t>
      </w:r>
      <w:r w:rsidRPr="00E7498A">
        <w:t xml:space="preserve"> </w:t>
      </w:r>
      <w:r w:rsidR="00B172F6" w:rsidRPr="00B172F6">
        <w:rPr>
          <w:rFonts w:ascii="Calibri" w:hAnsi="Calibri"/>
          <w:b w:val="0"/>
          <w:i w:val="0"/>
          <w:color w:val="000000" w:themeColor="text1"/>
          <w:sz w:val="18"/>
          <w:szCs w:val="18"/>
          <w:u w:val="single"/>
        </w:rPr>
        <w:t>This rule will be effective March</w:t>
      </w:r>
      <w:r w:rsidR="00E97BA1">
        <w:rPr>
          <w:rFonts w:ascii="Calibri" w:hAnsi="Calibri"/>
          <w:b w:val="0"/>
          <w:i w:val="0"/>
          <w:color w:val="000000" w:themeColor="text1"/>
          <w:sz w:val="18"/>
          <w:szCs w:val="18"/>
          <w:u w:val="single"/>
        </w:rPr>
        <w:t xml:space="preserve"> </w:t>
      </w:r>
      <w:r w:rsidR="00B172F6" w:rsidRPr="00B172F6">
        <w:rPr>
          <w:rFonts w:ascii="Calibri" w:hAnsi="Calibri"/>
          <w:b w:val="0"/>
          <w:i w:val="0"/>
          <w:color w:val="000000" w:themeColor="text1"/>
          <w:sz w:val="18"/>
          <w:szCs w:val="18"/>
          <w:u w:val="single"/>
        </w:rPr>
        <w:t>6, 2019.</w:t>
      </w:r>
    </w:p>
    <w:bookmarkEnd w:id="66"/>
    <w:p w14:paraId="35D86130" w14:textId="7F929DF7" w:rsidR="00262E37" w:rsidRDefault="00262E37" w:rsidP="00262E37">
      <w:pPr>
        <w:pStyle w:val="CCComment"/>
        <w:ind w:left="1440" w:hanging="1440"/>
        <w:rPr>
          <w:rFonts w:asciiTheme="minorHAnsi" w:hAnsiTheme="minorHAnsi" w:cstheme="minorHAnsi"/>
          <w:b w:val="0"/>
          <w:i w:val="0"/>
          <w:color w:val="auto"/>
          <w:sz w:val="18"/>
          <w:szCs w:val="18"/>
        </w:rPr>
      </w:pPr>
      <w:r>
        <w:rPr>
          <w:rFonts w:asciiTheme="minorHAnsi" w:hAnsiTheme="minorHAnsi" w:cstheme="minorHAnsi"/>
          <w:b w:val="0"/>
          <w:i w:val="0"/>
          <w:color w:val="auto"/>
          <w:sz w:val="18"/>
          <w:szCs w:val="18"/>
        </w:rPr>
        <w:t>04.01.2019</w:t>
      </w:r>
      <w:r>
        <w:rPr>
          <w:rFonts w:asciiTheme="minorHAnsi" w:hAnsiTheme="minorHAnsi" w:cstheme="minorHAnsi"/>
          <w:b w:val="0"/>
          <w:i w:val="0"/>
          <w:color w:val="auto"/>
          <w:sz w:val="18"/>
          <w:szCs w:val="18"/>
        </w:rPr>
        <w:tab/>
      </w:r>
      <w:hyperlink r:id="rId84" w:history="1">
        <w:r w:rsidRPr="00705E73">
          <w:rPr>
            <w:rStyle w:val="Hyperlink"/>
            <w:rFonts w:asciiTheme="minorHAnsi" w:hAnsiTheme="minorHAnsi" w:cstheme="minorHAnsi"/>
            <w:b w:val="0"/>
            <w:i w:val="0"/>
            <w:sz w:val="18"/>
            <w:szCs w:val="18"/>
          </w:rPr>
          <w:t>CFPB - Final Rule: Rules Concerning Prepaid Accounts Under the Electronic Fund Transfer Act (Regulation E) and the Truth in Lending Act (Regulation Z)</w:t>
        </w:r>
      </w:hyperlink>
      <w:r>
        <w:rPr>
          <w:rFonts w:asciiTheme="minorHAnsi" w:hAnsiTheme="minorHAnsi" w:cstheme="minorHAnsi"/>
          <w:b w:val="0"/>
          <w:i w:val="0"/>
          <w:color w:val="auto"/>
          <w:sz w:val="18"/>
          <w:szCs w:val="18"/>
        </w:rPr>
        <w:t xml:space="preserve"> - </w:t>
      </w:r>
      <w:r w:rsidRPr="00262E37">
        <w:rPr>
          <w:rFonts w:asciiTheme="minorHAnsi" w:hAnsiTheme="minorHAnsi" w:cstheme="minorHAnsi"/>
          <w:b w:val="0"/>
          <w:i w:val="0"/>
          <w:color w:val="auto"/>
          <w:sz w:val="18"/>
          <w:szCs w:val="18"/>
        </w:rPr>
        <w:t>Summary:</w:t>
      </w:r>
      <w:r>
        <w:rPr>
          <w:rFonts w:asciiTheme="minorHAnsi" w:hAnsiTheme="minorHAnsi" w:cstheme="minorHAnsi"/>
          <w:b w:val="0"/>
          <w:i w:val="0"/>
          <w:color w:val="auto"/>
          <w:sz w:val="18"/>
          <w:szCs w:val="18"/>
        </w:rPr>
        <w:t xml:space="preserve"> </w:t>
      </w:r>
      <w:r w:rsidRPr="00262E37">
        <w:rPr>
          <w:rFonts w:asciiTheme="minorHAnsi" w:hAnsiTheme="minorHAnsi" w:cstheme="minorHAnsi"/>
          <w:b w:val="0"/>
          <w:i w:val="0"/>
          <w:color w:val="auto"/>
          <w:sz w:val="18"/>
          <w:szCs w:val="18"/>
        </w:rPr>
        <w:t>The Bureau of Consumer Financial Protection (Bureau) is amending Regulation E, which implements the Electronic Fund Transfer Act, and Regulation Z, which implements the Truth in Lending Act, and the official interpretations to those regulations. This rulemaking relates to a final rule published in the Federal Register on November 22, 2016, as amended on April 25, 2017, regarding prepaid accounts under Regulations E and Z. The Bureau is finalizing modifications to several aspects of that rule, including with respect to error resolution and limitations on liability for prepaid accounts where the financial institution has not successfully completed its consumer identification and verification process; application of the rule's credit-related provisions to digital wallets that are capable of storing funds; certain other clarifications and minor adjustments; technical corrections; and an extension of the overall effective date to April 1, 2019.</w:t>
      </w:r>
      <w:r w:rsidR="00B172F6" w:rsidRPr="00B172F6">
        <w:t xml:space="preserve"> </w:t>
      </w:r>
      <w:r w:rsidR="00B172F6" w:rsidRPr="00B172F6">
        <w:rPr>
          <w:rFonts w:asciiTheme="minorHAnsi" w:hAnsiTheme="minorHAnsi" w:cstheme="minorHAnsi"/>
          <w:b w:val="0"/>
          <w:i w:val="0"/>
          <w:color w:val="auto"/>
          <w:sz w:val="18"/>
          <w:szCs w:val="18"/>
          <w:u w:val="single"/>
        </w:rPr>
        <w:t>The amendments in this final rule are effective on April 1, 2019. The effective date of the final rule published on November 22, 2016 (81 FR 83934), as delayed on April 25, 2017 (82 FR 18975), is further delayed from April 1, 2018 to April 1, 2019. The effective date of the final rule published on April 25, 2017 (82 FR 18975), is delayed from April 1, 2018 to April 1, 2019. The effective date for the addition of §</w:t>
      </w:r>
      <w:r w:rsidR="00B172F6" w:rsidRPr="00B172F6">
        <w:rPr>
          <w:rFonts w:ascii="Cambria Math" w:hAnsi="Cambria Math" w:cs="Cambria Math"/>
          <w:b w:val="0"/>
          <w:i w:val="0"/>
          <w:color w:val="auto"/>
          <w:sz w:val="18"/>
          <w:szCs w:val="18"/>
          <w:u w:val="single"/>
        </w:rPr>
        <w:t> </w:t>
      </w:r>
      <w:r w:rsidR="00B172F6" w:rsidRPr="00B172F6">
        <w:rPr>
          <w:rFonts w:asciiTheme="minorHAnsi" w:hAnsiTheme="minorHAnsi" w:cstheme="minorHAnsi"/>
          <w:b w:val="0"/>
          <w:i w:val="0"/>
          <w:color w:val="auto"/>
          <w:sz w:val="18"/>
          <w:szCs w:val="18"/>
          <w:u w:val="single"/>
        </w:rPr>
        <w:t>1005.19(b), published on November 22, 2016 (81 FR 83934), as confirmed on April 25, 2017 (82 FR 18975), is delayed from October 1, 2018 to April 1, 2019.</w:t>
      </w:r>
    </w:p>
    <w:p w14:paraId="4AC179EE" w14:textId="5959699B" w:rsidR="004F4CFF" w:rsidRDefault="001A63CD" w:rsidP="001A63CD">
      <w:pPr>
        <w:pStyle w:val="CCComment"/>
        <w:ind w:left="1440" w:hanging="1440"/>
        <w:rPr>
          <w:rFonts w:asciiTheme="minorHAnsi" w:hAnsiTheme="minorHAnsi" w:cstheme="minorHAnsi"/>
          <w:b w:val="0"/>
          <w:i w:val="0"/>
          <w:color w:val="auto"/>
          <w:sz w:val="18"/>
          <w:szCs w:val="18"/>
        </w:rPr>
      </w:pPr>
      <w:r>
        <w:rPr>
          <w:rFonts w:asciiTheme="minorHAnsi" w:hAnsiTheme="minorHAnsi" w:cstheme="minorHAnsi"/>
          <w:b w:val="0"/>
          <w:i w:val="0"/>
          <w:color w:val="auto"/>
          <w:sz w:val="18"/>
          <w:szCs w:val="18"/>
        </w:rPr>
        <w:t>04.01.2019</w:t>
      </w:r>
      <w:r>
        <w:rPr>
          <w:rFonts w:asciiTheme="minorHAnsi" w:hAnsiTheme="minorHAnsi" w:cstheme="minorHAnsi"/>
          <w:b w:val="0"/>
          <w:i w:val="0"/>
          <w:color w:val="auto"/>
          <w:sz w:val="18"/>
          <w:szCs w:val="18"/>
        </w:rPr>
        <w:tab/>
      </w:r>
      <w:hyperlink r:id="rId85" w:history="1">
        <w:r w:rsidRPr="001A63CD">
          <w:rPr>
            <w:rStyle w:val="Hyperlink"/>
            <w:rFonts w:asciiTheme="minorHAnsi" w:hAnsiTheme="minorHAnsi" w:cstheme="minorHAnsi"/>
            <w:b w:val="0"/>
            <w:i w:val="0"/>
            <w:sz w:val="18"/>
            <w:szCs w:val="18"/>
          </w:rPr>
          <w:t>Three-Year Regulatory Capital Phase in for New Current Expected Credit Losses (CECL)</w:t>
        </w:r>
      </w:hyperlink>
      <w:r>
        <w:rPr>
          <w:rFonts w:asciiTheme="minorHAnsi" w:hAnsiTheme="minorHAnsi" w:cstheme="minorHAnsi"/>
          <w:b w:val="0"/>
          <w:i w:val="0"/>
          <w:color w:val="auto"/>
          <w:sz w:val="18"/>
          <w:szCs w:val="18"/>
        </w:rPr>
        <w:t xml:space="preserve"> - </w:t>
      </w:r>
      <w:r w:rsidRPr="001A63CD">
        <w:rPr>
          <w:rFonts w:asciiTheme="minorHAnsi" w:hAnsiTheme="minorHAnsi" w:cstheme="minorHAnsi"/>
          <w:b w:val="0"/>
          <w:i w:val="0"/>
          <w:color w:val="auto"/>
          <w:sz w:val="18"/>
          <w:szCs w:val="18"/>
        </w:rPr>
        <w:t>The Office of the Comptroller of the Currency, the Board of Governors of the</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Federal Reserve System, and the Federal Deposit Insurance Corporation (collectively, the</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agencies) are adopting a final rule to address changes to credit loss accounting under U.S.</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generally accepted accounting principles, including banking organizations' implementation of</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the current expected credit losses methodology (CECL). The final rule provides banking</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organizations the option to phase in over a</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three-year period the day-one adverse effects on</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regulatory capital that may result from the adoption of the new accounting standard. In addition,</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the final rule revises the agencies' regulatory capital rule, stress testing rules, and regulatory</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disclosure requirements to reflect CECL, and makes conforming amendments to other</w:t>
      </w:r>
      <w:r>
        <w:rPr>
          <w:rFonts w:asciiTheme="minorHAnsi" w:hAnsiTheme="minorHAnsi" w:cstheme="minorHAnsi"/>
          <w:b w:val="0"/>
          <w:i w:val="0"/>
          <w:color w:val="auto"/>
          <w:sz w:val="18"/>
          <w:szCs w:val="18"/>
        </w:rPr>
        <w:t xml:space="preserve"> </w:t>
      </w:r>
      <w:r w:rsidRPr="001A63CD">
        <w:rPr>
          <w:rFonts w:asciiTheme="minorHAnsi" w:hAnsiTheme="minorHAnsi" w:cstheme="minorHAnsi"/>
          <w:b w:val="0"/>
          <w:i w:val="0"/>
          <w:color w:val="auto"/>
          <w:sz w:val="18"/>
          <w:szCs w:val="18"/>
        </w:rPr>
        <w:t>regulations that reference credit loss allowances.</w:t>
      </w:r>
      <w:r w:rsidR="00123A21" w:rsidRPr="00123A21">
        <w:t xml:space="preserve"> </w:t>
      </w:r>
      <w:r w:rsidR="00123A21" w:rsidRPr="00123A21">
        <w:rPr>
          <w:rFonts w:asciiTheme="minorHAnsi" w:hAnsiTheme="minorHAnsi" w:cstheme="minorHAnsi"/>
          <w:b w:val="0"/>
          <w:i w:val="0"/>
          <w:color w:val="auto"/>
          <w:sz w:val="18"/>
          <w:szCs w:val="18"/>
        </w:rPr>
        <w:t>The final rule is effective on April 1, 2019. Banking organizations may early adopt this final rule prior to that date.</w:t>
      </w:r>
      <w:r w:rsidR="00B172F6" w:rsidRPr="00B172F6">
        <w:t xml:space="preserve"> </w:t>
      </w:r>
      <w:r w:rsidR="00B172F6" w:rsidRPr="00B172F6">
        <w:rPr>
          <w:rFonts w:asciiTheme="minorHAnsi" w:hAnsiTheme="minorHAnsi" w:cstheme="minorHAnsi"/>
          <w:b w:val="0"/>
          <w:i w:val="0"/>
          <w:color w:val="auto"/>
          <w:sz w:val="18"/>
          <w:szCs w:val="18"/>
          <w:u w:val="single"/>
        </w:rPr>
        <w:t>The final rule is effective on April 1, 2019. Banking organizations may early adopt this final rule prior to that date.</w:t>
      </w:r>
    </w:p>
    <w:p w14:paraId="77AF2D56" w14:textId="177529D2" w:rsidR="00105234" w:rsidRDefault="00105234" w:rsidP="001A63CD">
      <w:pPr>
        <w:pStyle w:val="CCComment"/>
        <w:ind w:left="1440" w:hanging="1440"/>
        <w:rPr>
          <w:rFonts w:asciiTheme="minorHAnsi" w:hAnsiTheme="minorHAnsi" w:cstheme="minorHAnsi"/>
          <w:b w:val="0"/>
          <w:i w:val="0"/>
          <w:color w:val="auto"/>
          <w:sz w:val="18"/>
          <w:szCs w:val="18"/>
        </w:rPr>
      </w:pPr>
      <w:r>
        <w:rPr>
          <w:rFonts w:asciiTheme="minorHAnsi" w:hAnsiTheme="minorHAnsi" w:cstheme="minorHAnsi"/>
          <w:b w:val="0"/>
          <w:i w:val="0"/>
          <w:color w:val="auto"/>
          <w:sz w:val="18"/>
          <w:szCs w:val="18"/>
        </w:rPr>
        <w:t>04.15.2019</w:t>
      </w:r>
      <w:r>
        <w:rPr>
          <w:rFonts w:asciiTheme="minorHAnsi" w:hAnsiTheme="minorHAnsi" w:cstheme="minorHAnsi"/>
          <w:b w:val="0"/>
          <w:i w:val="0"/>
          <w:color w:val="auto"/>
          <w:sz w:val="18"/>
          <w:szCs w:val="18"/>
        </w:rPr>
        <w:tab/>
      </w:r>
      <w:hyperlink r:id="rId86" w:history="1">
        <w:r w:rsidRPr="00105234">
          <w:rPr>
            <w:rStyle w:val="Hyperlink"/>
            <w:rFonts w:asciiTheme="minorHAnsi" w:hAnsiTheme="minorHAnsi" w:cstheme="minorHAnsi"/>
            <w:b w:val="0"/>
            <w:i w:val="0"/>
            <w:sz w:val="18"/>
            <w:szCs w:val="18"/>
          </w:rPr>
          <w:t>Limited Exception for a Capped Amount of Reciprocal Deposits From Treatment as Brokered Deposits; Technical Amendment -</w:t>
        </w:r>
      </w:hyperlink>
      <w:r>
        <w:rPr>
          <w:rFonts w:asciiTheme="minorHAnsi" w:hAnsiTheme="minorHAnsi" w:cstheme="minorHAnsi"/>
          <w:b w:val="0"/>
          <w:i w:val="0"/>
          <w:color w:val="auto"/>
          <w:sz w:val="18"/>
          <w:szCs w:val="18"/>
        </w:rPr>
        <w:t xml:space="preserve"> </w:t>
      </w:r>
      <w:r w:rsidRPr="00105234">
        <w:rPr>
          <w:rFonts w:asciiTheme="minorHAnsi" w:hAnsiTheme="minorHAnsi" w:cstheme="minorHAnsi"/>
          <w:b w:val="0"/>
          <w:i w:val="0"/>
          <w:color w:val="auto"/>
          <w:sz w:val="18"/>
          <w:szCs w:val="18"/>
        </w:rPr>
        <w:t>The FDIC is making technical amendments to the preamble of a final rule published in the Federal Register on February 4, 2019. The final rule relates to a limited exception for a capped amount of reciprocal deposits from treatment as brokered deposits. As published, several industry participants raised concerns about the meaning of a sentence in the preamble of the final rule. To avoid potential confusion, the FDIC is amending the language, as explained below.</w:t>
      </w:r>
      <w:r w:rsidR="00B172F6" w:rsidRPr="00B172F6">
        <w:t xml:space="preserve"> </w:t>
      </w:r>
      <w:r w:rsidR="00B172F6" w:rsidRPr="00B172F6">
        <w:rPr>
          <w:rFonts w:asciiTheme="minorHAnsi" w:hAnsiTheme="minorHAnsi" w:cstheme="minorHAnsi"/>
          <w:b w:val="0"/>
          <w:i w:val="0"/>
          <w:color w:val="auto"/>
          <w:sz w:val="18"/>
          <w:szCs w:val="18"/>
          <w:u w:val="single"/>
        </w:rPr>
        <w:t>The technical amendments are effective April 15, 2019.</w:t>
      </w:r>
    </w:p>
    <w:p w14:paraId="38C802FD" w14:textId="4DC9639E" w:rsidR="00B27DF5" w:rsidRDefault="00B27DF5" w:rsidP="001A63CD">
      <w:pPr>
        <w:pStyle w:val="CCComment"/>
        <w:ind w:left="1440" w:hanging="1440"/>
        <w:rPr>
          <w:rFonts w:asciiTheme="minorHAnsi" w:hAnsiTheme="minorHAnsi" w:cstheme="minorHAnsi"/>
          <w:b w:val="0"/>
          <w:i w:val="0"/>
          <w:color w:val="auto"/>
          <w:sz w:val="18"/>
          <w:szCs w:val="18"/>
        </w:rPr>
      </w:pPr>
      <w:r>
        <w:rPr>
          <w:rFonts w:asciiTheme="minorHAnsi" w:hAnsiTheme="minorHAnsi" w:cstheme="minorHAnsi"/>
          <w:b w:val="0"/>
          <w:i w:val="0"/>
          <w:color w:val="auto"/>
          <w:sz w:val="18"/>
          <w:szCs w:val="18"/>
        </w:rPr>
        <w:t>04.17.2019</w:t>
      </w:r>
      <w:r>
        <w:rPr>
          <w:rFonts w:asciiTheme="minorHAnsi" w:hAnsiTheme="minorHAnsi" w:cstheme="minorHAnsi"/>
          <w:b w:val="0"/>
          <w:i w:val="0"/>
          <w:color w:val="auto"/>
          <w:sz w:val="18"/>
          <w:szCs w:val="18"/>
        </w:rPr>
        <w:tab/>
      </w:r>
      <w:hyperlink r:id="rId87" w:history="1">
        <w:r w:rsidRPr="00B27DF5">
          <w:rPr>
            <w:rStyle w:val="Hyperlink"/>
            <w:rFonts w:asciiTheme="minorHAnsi" w:hAnsiTheme="minorHAnsi" w:cstheme="minorHAnsi"/>
            <w:b w:val="0"/>
            <w:i w:val="0"/>
            <w:sz w:val="18"/>
            <w:szCs w:val="18"/>
          </w:rPr>
          <w:t>Disclosure of Financial and Other Information by FDIC-Insured State Nonmember Banks -</w:t>
        </w:r>
      </w:hyperlink>
      <w:r w:rsidRPr="00B27DF5">
        <w:rPr>
          <w:rFonts w:asciiTheme="minorHAnsi" w:hAnsiTheme="minorHAnsi" w:cstheme="minorHAnsi"/>
          <w:b w:val="0"/>
          <w:i w:val="0"/>
          <w:color w:val="auto"/>
          <w:sz w:val="18"/>
          <w:szCs w:val="18"/>
        </w:rPr>
        <w:t>The Federal Deposit Insurance Corporation (FDIC) is amending its regulations by rescinding and removing its regulations entitled Disclosure of Financial and Other Information By FDIC-Insured State Nonmember Banks. Upon the removal of the regulations, all insured state nonmember banks and insured state-licensed branches of foreign banks (collectively, “banks”) would no longer be subject to the annual disclosure statement requirement set out in the existing regulations. The financial and other information that has been subject to disclosure by individual banks under the regulations is publicly available through the FDIC's website.</w:t>
      </w:r>
      <w:r w:rsidR="00B172F6" w:rsidRPr="00B172F6">
        <w:t xml:space="preserve"> </w:t>
      </w:r>
      <w:r w:rsidR="00B172F6" w:rsidRPr="00B172F6">
        <w:rPr>
          <w:rFonts w:asciiTheme="minorHAnsi" w:hAnsiTheme="minorHAnsi" w:cstheme="minorHAnsi"/>
          <w:b w:val="0"/>
          <w:i w:val="0"/>
          <w:color w:val="auto"/>
          <w:sz w:val="18"/>
          <w:szCs w:val="18"/>
          <w:u w:val="single"/>
        </w:rPr>
        <w:t>This rule will be effective April 17, 2019.</w:t>
      </w:r>
    </w:p>
    <w:p w14:paraId="3D3C493A" w14:textId="10568CC4" w:rsidR="002A16DB" w:rsidRDefault="002A16DB" w:rsidP="001A63CD">
      <w:pPr>
        <w:pStyle w:val="CCComment"/>
        <w:ind w:left="1440" w:hanging="1440"/>
        <w:rPr>
          <w:rFonts w:asciiTheme="minorHAnsi" w:hAnsiTheme="minorHAnsi" w:cstheme="minorHAnsi"/>
          <w:b w:val="0"/>
          <w:i w:val="0"/>
          <w:color w:val="auto"/>
          <w:sz w:val="18"/>
          <w:szCs w:val="18"/>
        </w:rPr>
      </w:pPr>
      <w:r>
        <w:rPr>
          <w:rFonts w:asciiTheme="minorHAnsi" w:hAnsiTheme="minorHAnsi" w:cstheme="minorHAnsi"/>
          <w:b w:val="0"/>
          <w:i w:val="0"/>
          <w:color w:val="auto"/>
          <w:sz w:val="18"/>
          <w:szCs w:val="18"/>
        </w:rPr>
        <w:t>07.01.2019</w:t>
      </w:r>
      <w:r>
        <w:rPr>
          <w:rFonts w:asciiTheme="minorHAnsi" w:hAnsiTheme="minorHAnsi" w:cstheme="minorHAnsi"/>
          <w:b w:val="0"/>
          <w:i w:val="0"/>
          <w:color w:val="auto"/>
          <w:sz w:val="18"/>
          <w:szCs w:val="18"/>
        </w:rPr>
        <w:tab/>
      </w:r>
      <w:hyperlink r:id="rId88" w:history="1">
        <w:r w:rsidRPr="002A16DB">
          <w:rPr>
            <w:rStyle w:val="Hyperlink"/>
            <w:rFonts w:asciiTheme="minorHAnsi" w:hAnsiTheme="minorHAnsi" w:cstheme="minorHAnsi"/>
            <w:b w:val="0"/>
            <w:i w:val="0"/>
            <w:sz w:val="18"/>
            <w:szCs w:val="18"/>
          </w:rPr>
          <w:t xml:space="preserve">Loans in Areas Having Special Flood Hazards </w:t>
        </w:r>
        <w:r w:rsidR="00FE4034">
          <w:rPr>
            <w:rStyle w:val="Hyperlink"/>
            <w:rFonts w:asciiTheme="minorHAnsi" w:hAnsiTheme="minorHAnsi" w:cstheme="minorHAnsi"/>
            <w:b w:val="0"/>
            <w:i w:val="0"/>
            <w:sz w:val="18"/>
            <w:szCs w:val="18"/>
          </w:rPr>
          <w:t>(</w:t>
        </w:r>
        <w:r w:rsidRPr="002A16DB">
          <w:rPr>
            <w:rStyle w:val="Hyperlink"/>
            <w:rFonts w:asciiTheme="minorHAnsi" w:hAnsiTheme="minorHAnsi" w:cstheme="minorHAnsi"/>
            <w:b w:val="0"/>
            <w:i w:val="0"/>
            <w:sz w:val="18"/>
            <w:szCs w:val="18"/>
          </w:rPr>
          <w:t xml:space="preserve">Private Insurance) </w:t>
        </w:r>
      </w:hyperlink>
      <w:r>
        <w:rPr>
          <w:rFonts w:asciiTheme="minorHAnsi" w:hAnsiTheme="minorHAnsi" w:cstheme="minorHAnsi"/>
          <w:b w:val="0"/>
          <w:i w:val="0"/>
          <w:color w:val="auto"/>
          <w:sz w:val="18"/>
          <w:szCs w:val="18"/>
        </w:rPr>
        <w:t xml:space="preserve"> - </w:t>
      </w:r>
      <w:r w:rsidRPr="002A16DB">
        <w:rPr>
          <w:rFonts w:asciiTheme="minorHAnsi" w:hAnsiTheme="minorHAnsi" w:cstheme="minorHAnsi"/>
          <w:b w:val="0"/>
          <w:i w:val="0"/>
          <w:color w:val="auto"/>
          <w:sz w:val="18"/>
          <w:szCs w:val="18"/>
        </w:rPr>
        <w:t>The Office of the Comptroller of the Currency (OCC), the Board of Governors of the Federal Reserve System (Board), the Federal Deposit Insurance Corporation (FDIC), the Farm Credit Administration (FCA), and the National Credit Union Administration (NCUA) are amending their regulations regarding loans in areas having special flood hazards to implement the private flood insurance provisions of the Biggert-Waters Flood Insurance Reform Act of 2012 (Biggert-Waters Act). Specifically, the final rule requires regulated lending institutions to accept policies that meet the statutory definition of “private flood insurance” in the Biggert-Waters Act; and permits regulated lending institutions to exercise their discretion to accept flood insurance policies issued by private insurers and plans providing flood coverage issued by mutual aid societies that do not meet the statutory definition of “private flood insurance,” subject to certain restrictions.</w:t>
      </w:r>
      <w:r w:rsidR="00E54A6B" w:rsidRPr="00E54A6B">
        <w:t xml:space="preserve"> </w:t>
      </w:r>
      <w:r w:rsidR="00B172F6" w:rsidRPr="00B172F6">
        <w:rPr>
          <w:rFonts w:asciiTheme="minorHAnsi" w:hAnsiTheme="minorHAnsi" w:cstheme="minorHAnsi"/>
          <w:b w:val="0"/>
          <w:i w:val="0"/>
          <w:color w:val="auto"/>
          <w:sz w:val="18"/>
          <w:szCs w:val="18"/>
          <w:u w:val="single"/>
        </w:rPr>
        <w:t xml:space="preserve">This rule will be effective </w:t>
      </w:r>
      <w:r w:rsidR="00B172F6">
        <w:rPr>
          <w:rFonts w:asciiTheme="minorHAnsi" w:hAnsiTheme="minorHAnsi" w:cstheme="minorHAnsi"/>
          <w:b w:val="0"/>
          <w:i w:val="0"/>
          <w:color w:val="auto"/>
          <w:sz w:val="18"/>
          <w:szCs w:val="18"/>
          <w:u w:val="single"/>
        </w:rPr>
        <w:t>July</w:t>
      </w:r>
      <w:r w:rsidR="00B172F6" w:rsidRPr="00B172F6">
        <w:rPr>
          <w:rFonts w:asciiTheme="minorHAnsi" w:hAnsiTheme="minorHAnsi" w:cstheme="minorHAnsi"/>
          <w:b w:val="0"/>
          <w:i w:val="0"/>
          <w:color w:val="auto"/>
          <w:sz w:val="18"/>
          <w:szCs w:val="18"/>
          <w:u w:val="single"/>
        </w:rPr>
        <w:t xml:space="preserve"> </w:t>
      </w:r>
      <w:r w:rsidR="00B172F6">
        <w:rPr>
          <w:rFonts w:asciiTheme="minorHAnsi" w:hAnsiTheme="minorHAnsi" w:cstheme="minorHAnsi"/>
          <w:b w:val="0"/>
          <w:i w:val="0"/>
          <w:color w:val="auto"/>
          <w:sz w:val="18"/>
          <w:szCs w:val="18"/>
          <w:u w:val="single"/>
        </w:rPr>
        <w:t>1</w:t>
      </w:r>
      <w:r w:rsidR="00B172F6" w:rsidRPr="00B172F6">
        <w:rPr>
          <w:rFonts w:asciiTheme="minorHAnsi" w:hAnsiTheme="minorHAnsi" w:cstheme="minorHAnsi"/>
          <w:b w:val="0"/>
          <w:i w:val="0"/>
          <w:color w:val="auto"/>
          <w:sz w:val="18"/>
          <w:szCs w:val="18"/>
          <w:u w:val="single"/>
        </w:rPr>
        <w:t>, 2019.</w:t>
      </w:r>
    </w:p>
    <w:p w14:paraId="55691314" w14:textId="36264E2A" w:rsidR="00105234" w:rsidRDefault="00105234" w:rsidP="001A63CD">
      <w:pPr>
        <w:pStyle w:val="CCComment"/>
        <w:ind w:left="1440" w:hanging="1440"/>
        <w:rPr>
          <w:rFonts w:asciiTheme="minorHAnsi" w:hAnsiTheme="minorHAnsi" w:cstheme="minorHAnsi"/>
          <w:b w:val="0"/>
          <w:i w:val="0"/>
          <w:color w:val="auto"/>
          <w:sz w:val="18"/>
          <w:szCs w:val="18"/>
          <w:u w:val="single"/>
        </w:rPr>
      </w:pPr>
      <w:r>
        <w:rPr>
          <w:rFonts w:asciiTheme="minorHAnsi" w:hAnsiTheme="minorHAnsi" w:cstheme="minorHAnsi"/>
          <w:b w:val="0"/>
          <w:i w:val="0"/>
          <w:color w:val="auto"/>
          <w:sz w:val="18"/>
          <w:szCs w:val="18"/>
        </w:rPr>
        <w:t>07.01.2019</w:t>
      </w:r>
      <w:r>
        <w:rPr>
          <w:rFonts w:asciiTheme="minorHAnsi" w:hAnsiTheme="minorHAnsi" w:cstheme="minorHAnsi"/>
          <w:b w:val="0"/>
          <w:i w:val="0"/>
          <w:color w:val="auto"/>
          <w:sz w:val="18"/>
          <w:szCs w:val="18"/>
        </w:rPr>
        <w:tab/>
      </w:r>
      <w:hyperlink r:id="rId89" w:history="1">
        <w:r w:rsidRPr="00105234">
          <w:rPr>
            <w:rStyle w:val="Hyperlink"/>
            <w:rFonts w:asciiTheme="minorHAnsi" w:hAnsiTheme="minorHAnsi" w:cstheme="minorHAnsi"/>
            <w:b w:val="0"/>
            <w:i w:val="0"/>
            <w:sz w:val="18"/>
            <w:szCs w:val="18"/>
          </w:rPr>
          <w:t>Delay of Effective Date; Regulatory Capital Rule: Implementation and Transition of the Current Expected Credit Losses Methodology for Allowances and Related Adjustments to the Regulatory Capital Rule and Conforming Amendments to Other Regulations</w:t>
        </w:r>
      </w:hyperlink>
      <w:r>
        <w:rPr>
          <w:rFonts w:asciiTheme="minorHAnsi" w:hAnsiTheme="minorHAnsi" w:cstheme="minorHAnsi"/>
          <w:b w:val="0"/>
          <w:i w:val="0"/>
          <w:color w:val="auto"/>
          <w:sz w:val="18"/>
          <w:szCs w:val="18"/>
        </w:rPr>
        <w:t xml:space="preserve"> - </w:t>
      </w:r>
      <w:r w:rsidRPr="00105234">
        <w:rPr>
          <w:rFonts w:asciiTheme="minorHAnsi" w:hAnsiTheme="minorHAnsi" w:cstheme="minorHAnsi"/>
          <w:b w:val="0"/>
          <w:i w:val="0"/>
          <w:color w:val="auto"/>
          <w:sz w:val="18"/>
          <w:szCs w:val="18"/>
        </w:rPr>
        <w:t xml:space="preserve">On February 14, 2019, the Board of Governors of the Federal Reserve System (Board), the Federal Deposit Insurance Corporation (FDIC), and the Office of the Comptroller of the Currency (OCC) (collectively, the agencies) published in the Federal Register a final rule to address changes to credit loss accounting under U.S. generally accepted accounting principles, including banking organizations' implementation of the current expected credit losses methodology (CECL) (final rule). </w:t>
      </w:r>
      <w:r w:rsidRPr="00AB151A">
        <w:rPr>
          <w:rFonts w:asciiTheme="minorHAnsi" w:hAnsiTheme="minorHAnsi" w:cstheme="minorHAnsi"/>
          <w:b w:val="0"/>
          <w:i w:val="0"/>
          <w:color w:val="auto"/>
          <w:sz w:val="18"/>
          <w:szCs w:val="18"/>
          <w:u w:val="single"/>
        </w:rPr>
        <w:t>The final rule had an effective date of April 1, 2019, and provides that banking organizations may early adopt the final rule prior to that date. The agencies have determined that a</w:t>
      </w:r>
      <w:r w:rsidR="00F626A5" w:rsidRPr="00AB151A">
        <w:rPr>
          <w:rFonts w:asciiTheme="minorHAnsi" w:hAnsiTheme="minorHAnsi" w:cstheme="minorHAnsi"/>
          <w:b w:val="0"/>
          <w:i w:val="0"/>
          <w:color w:val="auto"/>
          <w:sz w:val="18"/>
          <w:szCs w:val="18"/>
          <w:u w:val="single"/>
        </w:rPr>
        <w:t xml:space="preserve"> </w:t>
      </w:r>
      <w:r w:rsidRPr="00AB151A">
        <w:rPr>
          <w:rFonts w:asciiTheme="minorHAnsi" w:hAnsiTheme="minorHAnsi" w:cstheme="minorHAnsi"/>
          <w:b w:val="0"/>
          <w:i w:val="0"/>
          <w:color w:val="auto"/>
          <w:sz w:val="18"/>
          <w:szCs w:val="18"/>
          <w:u w:val="single"/>
        </w:rPr>
        <w:t>delay of the effective date to July 1, 2019, is appropriate.</w:t>
      </w:r>
    </w:p>
    <w:p w14:paraId="76917C84" w14:textId="0D896CEA" w:rsidR="008B7518" w:rsidRDefault="008B7518" w:rsidP="001A63CD">
      <w:pPr>
        <w:pStyle w:val="CCComment"/>
        <w:ind w:left="1440" w:hanging="1440"/>
        <w:rPr>
          <w:rFonts w:asciiTheme="minorHAnsi" w:hAnsiTheme="minorHAnsi" w:cstheme="minorHAnsi"/>
          <w:b w:val="0"/>
          <w:i w:val="0"/>
          <w:color w:val="auto"/>
          <w:sz w:val="18"/>
          <w:szCs w:val="18"/>
          <w:u w:val="single"/>
        </w:rPr>
      </w:pPr>
      <w:bookmarkStart w:id="67" w:name="_Hlk14941687"/>
      <w:r w:rsidRPr="008B7518">
        <w:rPr>
          <w:rFonts w:asciiTheme="minorHAnsi" w:hAnsiTheme="minorHAnsi" w:cstheme="minorHAnsi"/>
          <w:b w:val="0"/>
          <w:i w:val="0"/>
          <w:color w:val="auto"/>
          <w:sz w:val="18"/>
          <w:szCs w:val="18"/>
        </w:rPr>
        <w:t>07.22.2019</w:t>
      </w:r>
      <w:r>
        <w:rPr>
          <w:rFonts w:asciiTheme="minorHAnsi" w:hAnsiTheme="minorHAnsi" w:cstheme="minorHAnsi"/>
          <w:b w:val="0"/>
          <w:i w:val="0"/>
          <w:color w:val="auto"/>
          <w:sz w:val="18"/>
          <w:szCs w:val="18"/>
        </w:rPr>
        <w:tab/>
      </w:r>
      <w:hyperlink r:id="rId90" w:history="1">
        <w:r w:rsidRPr="008B7518">
          <w:rPr>
            <w:rStyle w:val="Hyperlink"/>
            <w:rFonts w:asciiTheme="minorHAnsi" w:hAnsiTheme="minorHAnsi" w:cstheme="minorHAnsi"/>
            <w:b w:val="0"/>
            <w:i w:val="0"/>
            <w:sz w:val="18"/>
            <w:szCs w:val="18"/>
          </w:rPr>
          <w:t>Revisions to Prohibitions and Restrictions on Proprietary Trading and Certain Interests In, and Relationships With, Hedge Funds and Private Equity Funds</w:t>
        </w:r>
      </w:hyperlink>
      <w:r>
        <w:rPr>
          <w:rFonts w:asciiTheme="minorHAnsi" w:hAnsiTheme="minorHAnsi" w:cstheme="minorHAnsi"/>
          <w:b w:val="0"/>
          <w:i w:val="0"/>
          <w:color w:val="auto"/>
          <w:sz w:val="18"/>
          <w:szCs w:val="18"/>
        </w:rPr>
        <w:t xml:space="preserve"> - </w:t>
      </w:r>
      <w:r w:rsidRPr="008B7518">
        <w:rPr>
          <w:rFonts w:asciiTheme="minorHAnsi" w:hAnsiTheme="minorHAnsi" w:cstheme="minorHAnsi"/>
          <w:b w:val="0"/>
          <w:i w:val="0"/>
          <w:color w:val="auto"/>
          <w:sz w:val="18"/>
          <w:szCs w:val="18"/>
        </w:rPr>
        <w:t xml:space="preserve">The OCC, Board, FDIC, SEC, and CFTC are adopting final rules to amend the regulations implementing </w:t>
      </w:r>
      <w:r w:rsidRPr="008B7518">
        <w:rPr>
          <w:rFonts w:asciiTheme="minorHAnsi" w:hAnsiTheme="minorHAnsi" w:cstheme="minorHAnsi"/>
          <w:b w:val="0"/>
          <w:i w:val="0"/>
          <w:color w:val="auto"/>
          <w:sz w:val="18"/>
          <w:szCs w:val="18"/>
        </w:rPr>
        <w:lastRenderedPageBreak/>
        <w:t>the Bank Holding Company Act's prohibitions and restrictions on proprietary trading and certain interests in, and relationships with, hedge funds and private equity funds (commonly known as the Volcker Rule) in a manner consistent with the statutory amendments made pursuant to certain sections of the Economic Growth, Regulatory Relief, and Consumer Protection Act (EGRRCPA). The EGRRCPA amendments and the final rules exclude from these prohibitions and restrictions certain firms that have total consolidated assets equal to $10 billion or less and total trading assets and liabilities equal to five percent or less of total consolidated assets. The EGRRCPA amendments and the final rules also revise the restrictions applicable to the naming of a hedge fund or private equity fund to permit an investment adviser that is a banking entity to share a name with the fund under certain circumstances.</w:t>
      </w:r>
      <w:r w:rsidR="00E54A6B" w:rsidRPr="00E54A6B">
        <w:t xml:space="preserve"> </w:t>
      </w:r>
      <w:r w:rsidR="00E54A6B" w:rsidRPr="00E54A6B">
        <w:rPr>
          <w:rFonts w:asciiTheme="minorHAnsi" w:hAnsiTheme="minorHAnsi" w:cstheme="minorHAnsi"/>
          <w:b w:val="0"/>
          <w:i w:val="0"/>
          <w:color w:val="auto"/>
          <w:sz w:val="18"/>
          <w:szCs w:val="18"/>
          <w:u w:val="single"/>
        </w:rPr>
        <w:t>These final rules are effective on July 22, 2019.</w:t>
      </w:r>
    </w:p>
    <w:p w14:paraId="6C24020E" w14:textId="0499A3D4" w:rsidR="00E54A6B" w:rsidRPr="00E54A6B" w:rsidRDefault="00E54A6B" w:rsidP="001A63CD">
      <w:pPr>
        <w:pStyle w:val="CCComment"/>
        <w:ind w:left="1440" w:hanging="1440"/>
        <w:rPr>
          <w:rFonts w:asciiTheme="minorHAnsi" w:hAnsiTheme="minorHAnsi" w:cstheme="minorHAnsi"/>
          <w:b w:val="0"/>
          <w:i w:val="0"/>
          <w:color w:val="auto"/>
          <w:sz w:val="18"/>
          <w:szCs w:val="18"/>
        </w:rPr>
      </w:pPr>
      <w:bookmarkStart w:id="68" w:name="_Hlk14941647"/>
      <w:bookmarkEnd w:id="67"/>
      <w:r w:rsidRPr="00E54A6B">
        <w:rPr>
          <w:rFonts w:asciiTheme="minorHAnsi" w:hAnsiTheme="minorHAnsi" w:cstheme="minorHAnsi"/>
          <w:b w:val="0"/>
          <w:i w:val="0"/>
          <w:color w:val="auto"/>
          <w:sz w:val="18"/>
          <w:szCs w:val="18"/>
        </w:rPr>
        <w:t>07.22.2019</w:t>
      </w:r>
      <w:r>
        <w:rPr>
          <w:rFonts w:asciiTheme="minorHAnsi" w:hAnsiTheme="minorHAnsi" w:cstheme="minorHAnsi"/>
          <w:b w:val="0"/>
          <w:i w:val="0"/>
          <w:color w:val="auto"/>
          <w:sz w:val="18"/>
          <w:szCs w:val="18"/>
        </w:rPr>
        <w:tab/>
      </w:r>
      <w:hyperlink r:id="rId91" w:history="1">
        <w:r w:rsidRPr="00E54A6B">
          <w:rPr>
            <w:rStyle w:val="Hyperlink"/>
            <w:rFonts w:asciiTheme="minorHAnsi" w:hAnsiTheme="minorHAnsi" w:cstheme="minorHAnsi"/>
            <w:b w:val="0"/>
            <w:i w:val="0"/>
            <w:sz w:val="18"/>
            <w:szCs w:val="18"/>
          </w:rPr>
          <w:t>Reduced Reporting for Covered Depository Institutions</w:t>
        </w:r>
      </w:hyperlink>
      <w:r>
        <w:rPr>
          <w:rFonts w:asciiTheme="minorHAnsi" w:hAnsiTheme="minorHAnsi" w:cstheme="minorHAnsi"/>
          <w:b w:val="0"/>
          <w:i w:val="0"/>
          <w:color w:val="auto"/>
          <w:sz w:val="18"/>
          <w:szCs w:val="18"/>
        </w:rPr>
        <w:t xml:space="preserve"> - </w:t>
      </w:r>
      <w:r w:rsidRPr="00E54A6B">
        <w:rPr>
          <w:rFonts w:asciiTheme="minorHAnsi" w:hAnsiTheme="minorHAnsi" w:cstheme="minorHAnsi"/>
          <w:b w:val="0"/>
          <w:i w:val="0"/>
          <w:color w:val="auto"/>
          <w:sz w:val="18"/>
          <w:szCs w:val="18"/>
        </w:rPr>
        <w:t>The OCC, the Board, and the FDIC (collectively, the agencies) are issuing a final rule to implement section 205 of the Economic Growth, Regulatory Relief, and Consumer Protection Act by expanding the eligibility to file the agencies' most streamlined report of condition, the FFIEC 051 Call Report, to include certain insured depository institutions with less than $5 billion in total consolidated assets that meet other criteria, and establishing reduced reporting on the FFIEC 051 Call Report for the first and third reports of condition for a year. The OCC and Board also are finalizing similar reduced reporting for certain uninsured institutions that they supervise with less than $5 billion in total consolidated assets that otherwise meet the same criteria. This document also includes a Paperwork Reduction Act notice to further reduce the amount of data required to be reported on the FFIEC 051 Call Report for the first and third calendar quarters, and other related changes. The agencies are committed to exploring further burden reduction and are actively evaluating further revisions to the FFIEC 051 Call Report, consistent with guiding principles developed by the FFIEC. The agencies also are considering ways to simplify the Call Report forms and instructions.</w:t>
      </w:r>
      <w:r w:rsidRPr="00E54A6B">
        <w:t xml:space="preserve"> </w:t>
      </w:r>
      <w:r w:rsidRPr="00E54A6B">
        <w:rPr>
          <w:rFonts w:asciiTheme="minorHAnsi" w:hAnsiTheme="minorHAnsi" w:cstheme="minorHAnsi"/>
          <w:b w:val="0"/>
          <w:i w:val="0"/>
          <w:color w:val="auto"/>
          <w:sz w:val="18"/>
          <w:szCs w:val="18"/>
          <w:u w:val="single"/>
        </w:rPr>
        <w:t>This rule is effective July 22, 2019.</w:t>
      </w:r>
    </w:p>
    <w:bookmarkEnd w:id="68"/>
    <w:p w14:paraId="1BE27183" w14:textId="6B946323" w:rsidR="00F12ED0" w:rsidRDefault="00F12ED0" w:rsidP="00F12ED0">
      <w:pPr>
        <w:pStyle w:val="CCComment"/>
        <w:ind w:left="1440" w:hanging="1440"/>
        <w:rPr>
          <w:rFonts w:asciiTheme="minorHAnsi" w:hAnsiTheme="minorHAnsi" w:cstheme="minorHAnsi"/>
          <w:b w:val="0"/>
          <w:i w:val="0"/>
          <w:color w:val="auto"/>
          <w:sz w:val="18"/>
          <w:szCs w:val="18"/>
          <w:u w:val="single"/>
        </w:rPr>
      </w:pPr>
      <w:r>
        <w:rPr>
          <w:rFonts w:asciiTheme="minorHAnsi" w:hAnsiTheme="minorHAnsi" w:cstheme="minorHAnsi"/>
          <w:b w:val="0"/>
          <w:i w:val="0"/>
          <w:color w:val="auto"/>
          <w:sz w:val="18"/>
          <w:szCs w:val="18"/>
        </w:rPr>
        <w:t>08.19.2019</w:t>
      </w:r>
      <w:r>
        <w:rPr>
          <w:rFonts w:asciiTheme="minorHAnsi" w:hAnsiTheme="minorHAnsi" w:cstheme="minorHAnsi"/>
          <w:b w:val="0"/>
          <w:i w:val="0"/>
          <w:color w:val="auto"/>
          <w:sz w:val="18"/>
          <w:szCs w:val="18"/>
        </w:rPr>
        <w:tab/>
      </w:r>
      <w:hyperlink r:id="rId92" w:history="1">
        <w:r w:rsidRPr="007E59EA">
          <w:rPr>
            <w:rStyle w:val="Hyperlink"/>
            <w:rFonts w:asciiTheme="minorHAnsi" w:hAnsiTheme="minorHAnsi" w:cstheme="minorHAnsi"/>
            <w:b w:val="0"/>
            <w:i w:val="0"/>
            <w:sz w:val="18"/>
            <w:szCs w:val="18"/>
          </w:rPr>
          <w:t>Payday, Vehicle Title, and Certain High-Cost Installment Loans</w:t>
        </w:r>
      </w:hyperlink>
      <w:r>
        <w:rPr>
          <w:rFonts w:asciiTheme="minorHAnsi" w:hAnsiTheme="minorHAnsi" w:cstheme="minorHAnsi"/>
          <w:b w:val="0"/>
          <w:i w:val="0"/>
          <w:color w:val="auto"/>
          <w:sz w:val="18"/>
          <w:szCs w:val="18"/>
        </w:rPr>
        <w:t xml:space="preserve"> - </w:t>
      </w:r>
      <w:r w:rsidRPr="007E59EA">
        <w:rPr>
          <w:rFonts w:asciiTheme="minorHAnsi" w:hAnsiTheme="minorHAnsi" w:cstheme="minorHAnsi"/>
          <w:b w:val="0"/>
          <w:i w:val="0"/>
          <w:color w:val="auto"/>
          <w:sz w:val="18"/>
          <w:szCs w:val="18"/>
        </w:rPr>
        <w:t>The Bureau of Consumer Financial Protection (Bureau or CFPB) is issuing this final rule establishing regulations creating consumer protections for certain consumer credit products and the official interpretations to the rule. First, the rule identifies it as an unfair and abusive practice for a lender to make covered short-term or longer-term balloon-payment loans, including payday and vehicle title loans, without reasonably determining that consumers have the ability to repay the loans according to their terms. The rule exempts certain loans from the underwriting criteria prescribed in the rule if they have specific consumer protections. Second, for the same set of loans along with certain other high-cost longer-term loans, the rule identifies it as an unfair and abusive practice to make attempts to withdraw payment from consumers' accounts after two consecutive payment attempts have failed, unless the consumer provides a new and specific authorization to do so. Finally, the rule prescribes notices to consumers before attempting to withdraw payments from their account, as well as processes and criteria for registration of information systems, for requirements to furnish and obtain information from them, and for compliance programs and record retention. The rule prohibits evasions and operates as a floor leaving State and local jurisdictions to adopt further regulatory measures (whether a usury limit or other protections) as appropriate to protect consumers.</w:t>
      </w:r>
      <w:r w:rsidRPr="007E59EA">
        <w:t xml:space="preserve"> </w:t>
      </w:r>
      <w:r w:rsidR="00F52765" w:rsidRPr="00F52765">
        <w:rPr>
          <w:rFonts w:asciiTheme="minorHAnsi" w:hAnsiTheme="minorHAnsi" w:cstheme="minorHAnsi"/>
          <w:b w:val="0"/>
          <w:i w:val="0"/>
          <w:color w:val="auto"/>
          <w:sz w:val="18"/>
          <w:szCs w:val="18"/>
          <w:u w:val="single"/>
        </w:rPr>
        <w:t>Effective Date: This regulation is effective January 16, 2018. Compliance Date: Sections 1041.2 through 1041.10, 1041.12, and 1041.13 have a compliance date of August 19, 2019.</w:t>
      </w:r>
      <w:r w:rsidR="00F52765">
        <w:rPr>
          <w:rFonts w:asciiTheme="minorHAnsi" w:hAnsiTheme="minorHAnsi" w:cstheme="minorHAnsi"/>
          <w:b w:val="0"/>
          <w:i w:val="0"/>
          <w:color w:val="auto"/>
          <w:sz w:val="18"/>
          <w:szCs w:val="18"/>
          <w:u w:val="single"/>
        </w:rPr>
        <w:t xml:space="preserve"> </w:t>
      </w:r>
      <w:r w:rsidRPr="000307EB">
        <w:rPr>
          <w:rFonts w:asciiTheme="minorHAnsi" w:hAnsiTheme="minorHAnsi" w:cstheme="minorHAnsi"/>
          <w:b w:val="0"/>
          <w:i w:val="0"/>
          <w:color w:val="auto"/>
          <w:sz w:val="18"/>
          <w:szCs w:val="18"/>
          <w:u w:val="single"/>
        </w:rPr>
        <w:t xml:space="preserve">A federal </w:t>
      </w:r>
      <w:r>
        <w:rPr>
          <w:rFonts w:asciiTheme="minorHAnsi" w:hAnsiTheme="minorHAnsi" w:cstheme="minorHAnsi"/>
          <w:b w:val="0"/>
          <w:i w:val="0"/>
          <w:color w:val="auto"/>
          <w:sz w:val="18"/>
          <w:szCs w:val="18"/>
          <w:u w:val="single"/>
        </w:rPr>
        <w:t xml:space="preserve">court </w:t>
      </w:r>
      <w:r w:rsidRPr="000307EB">
        <w:rPr>
          <w:rFonts w:asciiTheme="minorHAnsi" w:hAnsiTheme="minorHAnsi" w:cstheme="minorHAnsi"/>
          <w:b w:val="0"/>
          <w:i w:val="0"/>
          <w:color w:val="auto"/>
          <w:sz w:val="18"/>
          <w:szCs w:val="18"/>
          <w:u w:val="single"/>
        </w:rPr>
        <w:t>granted the Bureau of Consumer Financial Protection’s request to delay the effective date of its rule on small-dollar loans. The decision delays the August 2019 compliance date.</w:t>
      </w:r>
      <w:r w:rsidR="00CF230C">
        <w:rPr>
          <w:rFonts w:asciiTheme="minorHAnsi" w:hAnsiTheme="minorHAnsi" w:cstheme="minorHAnsi"/>
          <w:b w:val="0"/>
          <w:i w:val="0"/>
          <w:color w:val="auto"/>
          <w:sz w:val="18"/>
          <w:szCs w:val="18"/>
          <w:u w:val="single"/>
        </w:rPr>
        <w:t xml:space="preserve"> On June 6, 2019 the bureau issued a </w:t>
      </w:r>
      <w:hyperlink r:id="rId93" w:history="1">
        <w:r w:rsidR="00CF230C" w:rsidRPr="00CF230C">
          <w:rPr>
            <w:rStyle w:val="Hyperlink"/>
            <w:rFonts w:asciiTheme="minorHAnsi" w:hAnsiTheme="minorHAnsi" w:cstheme="minorHAnsi"/>
            <w:b w:val="0"/>
            <w:i w:val="0"/>
            <w:sz w:val="18"/>
            <w:szCs w:val="18"/>
          </w:rPr>
          <w:t>Final Rule</w:t>
        </w:r>
      </w:hyperlink>
      <w:r w:rsidR="00CF230C">
        <w:rPr>
          <w:rFonts w:asciiTheme="minorHAnsi" w:hAnsiTheme="minorHAnsi" w:cstheme="minorHAnsi"/>
          <w:b w:val="0"/>
          <w:i w:val="0"/>
          <w:color w:val="auto"/>
          <w:sz w:val="18"/>
          <w:szCs w:val="18"/>
          <w:u w:val="single"/>
        </w:rPr>
        <w:t xml:space="preserve"> delaying the</w:t>
      </w:r>
      <w:r w:rsidR="00CF230C" w:rsidRPr="00CF230C">
        <w:rPr>
          <w:rFonts w:asciiTheme="minorHAnsi" w:hAnsiTheme="minorHAnsi" w:cstheme="minorHAnsi"/>
          <w:b w:val="0"/>
          <w:i w:val="0"/>
          <w:color w:val="auto"/>
          <w:sz w:val="18"/>
          <w:szCs w:val="18"/>
          <w:u w:val="single"/>
        </w:rPr>
        <w:t xml:space="preserve"> </w:t>
      </w:r>
      <w:r w:rsidR="00CF230C">
        <w:rPr>
          <w:rFonts w:asciiTheme="minorHAnsi" w:hAnsiTheme="minorHAnsi" w:cstheme="minorHAnsi"/>
          <w:b w:val="0"/>
          <w:i w:val="0"/>
          <w:color w:val="auto"/>
          <w:sz w:val="18"/>
          <w:szCs w:val="18"/>
          <w:u w:val="single"/>
        </w:rPr>
        <w:t>c</w:t>
      </w:r>
      <w:r w:rsidR="00CF230C" w:rsidRPr="00CF230C">
        <w:rPr>
          <w:rFonts w:asciiTheme="minorHAnsi" w:hAnsiTheme="minorHAnsi" w:cstheme="minorHAnsi"/>
          <w:b w:val="0"/>
          <w:i w:val="0"/>
          <w:color w:val="auto"/>
          <w:sz w:val="18"/>
          <w:szCs w:val="18"/>
          <w:u w:val="single"/>
        </w:rPr>
        <w:t xml:space="preserve">ompliance </w:t>
      </w:r>
      <w:r w:rsidR="00CF230C">
        <w:rPr>
          <w:rFonts w:asciiTheme="minorHAnsi" w:hAnsiTheme="minorHAnsi" w:cstheme="minorHAnsi"/>
          <w:b w:val="0"/>
          <w:i w:val="0"/>
          <w:color w:val="auto"/>
          <w:sz w:val="18"/>
          <w:szCs w:val="18"/>
          <w:u w:val="single"/>
        </w:rPr>
        <w:t>d</w:t>
      </w:r>
      <w:r w:rsidR="00CF230C" w:rsidRPr="00CF230C">
        <w:rPr>
          <w:rFonts w:asciiTheme="minorHAnsi" w:hAnsiTheme="minorHAnsi" w:cstheme="minorHAnsi"/>
          <w:b w:val="0"/>
          <w:i w:val="0"/>
          <w:color w:val="auto"/>
          <w:sz w:val="18"/>
          <w:szCs w:val="18"/>
          <w:u w:val="single"/>
        </w:rPr>
        <w:t>ate</w:t>
      </w:r>
      <w:r w:rsidR="00CF230C">
        <w:rPr>
          <w:rFonts w:asciiTheme="minorHAnsi" w:hAnsiTheme="minorHAnsi" w:cstheme="minorHAnsi"/>
          <w:b w:val="0"/>
          <w:i w:val="0"/>
          <w:color w:val="auto"/>
          <w:sz w:val="18"/>
          <w:szCs w:val="18"/>
          <w:u w:val="single"/>
        </w:rPr>
        <w:t xml:space="preserve"> until November 19, 2020 and included c</w:t>
      </w:r>
      <w:r w:rsidR="00CF230C" w:rsidRPr="00CF230C">
        <w:rPr>
          <w:rFonts w:asciiTheme="minorHAnsi" w:hAnsiTheme="minorHAnsi" w:cstheme="minorHAnsi"/>
          <w:b w:val="0"/>
          <w:i w:val="0"/>
          <w:color w:val="auto"/>
          <w:sz w:val="18"/>
          <w:szCs w:val="18"/>
          <w:u w:val="single"/>
        </w:rPr>
        <w:t xml:space="preserve">orrecting </w:t>
      </w:r>
      <w:r w:rsidR="00CF230C">
        <w:rPr>
          <w:rFonts w:asciiTheme="minorHAnsi" w:hAnsiTheme="minorHAnsi" w:cstheme="minorHAnsi"/>
          <w:b w:val="0"/>
          <w:i w:val="0"/>
          <w:color w:val="auto"/>
          <w:sz w:val="18"/>
          <w:szCs w:val="18"/>
          <w:u w:val="single"/>
        </w:rPr>
        <w:t>a</w:t>
      </w:r>
      <w:r w:rsidR="00CF230C" w:rsidRPr="00CF230C">
        <w:rPr>
          <w:rFonts w:asciiTheme="minorHAnsi" w:hAnsiTheme="minorHAnsi" w:cstheme="minorHAnsi"/>
          <w:b w:val="0"/>
          <w:i w:val="0"/>
          <w:color w:val="auto"/>
          <w:sz w:val="18"/>
          <w:szCs w:val="18"/>
          <w:u w:val="single"/>
        </w:rPr>
        <w:t>mendments</w:t>
      </w:r>
      <w:r w:rsidR="00CF230C">
        <w:rPr>
          <w:rFonts w:asciiTheme="minorHAnsi" w:hAnsiTheme="minorHAnsi" w:cstheme="minorHAnsi"/>
          <w:b w:val="0"/>
          <w:i w:val="0"/>
          <w:color w:val="auto"/>
          <w:sz w:val="18"/>
          <w:szCs w:val="18"/>
          <w:u w:val="single"/>
        </w:rPr>
        <w:t>.</w:t>
      </w:r>
    </w:p>
    <w:p w14:paraId="0C1A651E" w14:textId="129C4FE3" w:rsidR="002E35E1" w:rsidRDefault="002E35E1" w:rsidP="002E35E1">
      <w:pPr>
        <w:pStyle w:val="CCComment"/>
        <w:ind w:left="1440" w:hanging="1440"/>
        <w:rPr>
          <w:rFonts w:asciiTheme="minorHAnsi" w:hAnsiTheme="minorHAnsi" w:cstheme="minorHAnsi"/>
          <w:b w:val="0"/>
          <w:i w:val="0"/>
          <w:color w:val="auto"/>
          <w:sz w:val="18"/>
          <w:szCs w:val="18"/>
        </w:rPr>
      </w:pPr>
      <w:bookmarkStart w:id="69" w:name="_Hlk14941610"/>
      <w:r>
        <w:rPr>
          <w:rFonts w:asciiTheme="minorHAnsi" w:hAnsiTheme="minorHAnsi" w:cstheme="minorHAnsi"/>
          <w:b w:val="0"/>
          <w:i w:val="0"/>
          <w:color w:val="auto"/>
          <w:sz w:val="18"/>
          <w:szCs w:val="18"/>
        </w:rPr>
        <w:t>08.21.2019</w:t>
      </w:r>
      <w:r>
        <w:rPr>
          <w:rFonts w:asciiTheme="minorHAnsi" w:hAnsiTheme="minorHAnsi" w:cstheme="minorHAnsi"/>
          <w:b w:val="0"/>
          <w:i w:val="0"/>
          <w:color w:val="auto"/>
          <w:sz w:val="18"/>
          <w:szCs w:val="18"/>
        </w:rPr>
        <w:tab/>
      </w:r>
      <w:hyperlink r:id="rId94" w:history="1">
        <w:r w:rsidRPr="002E35E1">
          <w:rPr>
            <w:rStyle w:val="Hyperlink"/>
            <w:rFonts w:asciiTheme="minorHAnsi" w:hAnsiTheme="minorHAnsi" w:cstheme="minorHAnsi"/>
            <w:b w:val="0"/>
            <w:i w:val="0"/>
            <w:sz w:val="18"/>
            <w:szCs w:val="18"/>
          </w:rPr>
          <w:t>Joint Ownership Deposit Accounts</w:t>
        </w:r>
      </w:hyperlink>
      <w:r>
        <w:rPr>
          <w:rFonts w:asciiTheme="minorHAnsi" w:hAnsiTheme="minorHAnsi" w:cstheme="minorHAnsi"/>
          <w:b w:val="0"/>
          <w:i w:val="0"/>
          <w:color w:val="auto"/>
          <w:sz w:val="18"/>
          <w:szCs w:val="18"/>
        </w:rPr>
        <w:t xml:space="preserve"> - </w:t>
      </w:r>
      <w:r w:rsidRPr="002E35E1">
        <w:rPr>
          <w:rFonts w:asciiTheme="minorHAnsi" w:hAnsiTheme="minorHAnsi" w:cstheme="minorHAnsi"/>
          <w:b w:val="0"/>
          <w:i w:val="0"/>
          <w:color w:val="auto"/>
          <w:sz w:val="18"/>
          <w:szCs w:val="18"/>
        </w:rPr>
        <w:t>The FDIC is amending its deposit insurance regulations to update one of the requirements that must be satisfied for an account to be separately insured as a joint account. Specifically, the final rule provides an alternative method to satisfy the “signature card” requirement. Under the final rule, the signature card requirement may be satisfied by information contained in the deposit account records of the insured depository institution establishing co-ownership of the deposit account, such as evidence that the institution has issued a mechanism for accessing the account to each co-owner or evidence of usage of the deposit account by each co-owner.</w:t>
      </w:r>
      <w:r w:rsidRPr="002E35E1">
        <w:t xml:space="preserve"> </w:t>
      </w:r>
      <w:r w:rsidRPr="002E35E1">
        <w:rPr>
          <w:rFonts w:asciiTheme="minorHAnsi" w:hAnsiTheme="minorHAnsi" w:cstheme="minorHAnsi"/>
          <w:b w:val="0"/>
          <w:i w:val="0"/>
          <w:color w:val="auto"/>
          <w:sz w:val="18"/>
          <w:szCs w:val="18"/>
          <w:u w:val="single"/>
        </w:rPr>
        <w:t>This rule is effective on August 21, 2019.</w:t>
      </w:r>
    </w:p>
    <w:bookmarkEnd w:id="69"/>
    <w:p w14:paraId="535051A4" w14:textId="46C19914" w:rsidR="007D68C8" w:rsidRDefault="007D68C8" w:rsidP="00BA1F39">
      <w:pPr>
        <w:pStyle w:val="CCComment"/>
        <w:ind w:left="1440" w:hanging="1440"/>
        <w:rPr>
          <w:rFonts w:asciiTheme="minorHAnsi" w:hAnsiTheme="minorHAnsi" w:cstheme="minorHAnsi"/>
          <w:b w:val="0"/>
          <w:i w:val="0"/>
          <w:color w:val="auto"/>
          <w:sz w:val="18"/>
          <w:szCs w:val="18"/>
          <w:u w:val="single"/>
        </w:rPr>
      </w:pPr>
      <w:r>
        <w:rPr>
          <w:rFonts w:asciiTheme="minorHAnsi" w:hAnsiTheme="minorHAnsi" w:cstheme="minorHAnsi"/>
          <w:b w:val="0"/>
          <w:i w:val="0"/>
          <w:color w:val="auto"/>
          <w:sz w:val="18"/>
          <w:szCs w:val="18"/>
        </w:rPr>
        <w:t>09.03.2019</w:t>
      </w:r>
      <w:r>
        <w:rPr>
          <w:rFonts w:asciiTheme="minorHAnsi" w:hAnsiTheme="minorHAnsi" w:cstheme="minorHAnsi"/>
          <w:b w:val="0"/>
          <w:i w:val="0"/>
          <w:color w:val="auto"/>
          <w:sz w:val="18"/>
          <w:szCs w:val="18"/>
        </w:rPr>
        <w:tab/>
      </w:r>
      <w:hyperlink r:id="rId95" w:history="1">
        <w:r w:rsidR="001B0363" w:rsidRPr="001B0363">
          <w:rPr>
            <w:rStyle w:val="Hyperlink"/>
            <w:rFonts w:asciiTheme="minorHAnsi" w:hAnsiTheme="minorHAnsi" w:cstheme="minorHAnsi"/>
            <w:b w:val="0"/>
            <w:i w:val="0"/>
            <w:sz w:val="18"/>
            <w:szCs w:val="18"/>
          </w:rPr>
          <w:t>Availability of Funds and Collection of Checks (Regulation CC)</w:t>
        </w:r>
      </w:hyperlink>
      <w:r w:rsidR="001B0363">
        <w:rPr>
          <w:rFonts w:asciiTheme="minorHAnsi" w:hAnsiTheme="minorHAnsi" w:cstheme="minorHAnsi"/>
          <w:b w:val="0"/>
          <w:i w:val="0"/>
          <w:color w:val="auto"/>
          <w:sz w:val="18"/>
          <w:szCs w:val="18"/>
        </w:rPr>
        <w:t xml:space="preserve"> -</w:t>
      </w:r>
      <w:r w:rsidR="001B0363" w:rsidRPr="001B0363">
        <w:rPr>
          <w:rFonts w:asciiTheme="minorHAnsi" w:hAnsiTheme="minorHAnsi" w:cstheme="minorHAnsi"/>
          <w:b w:val="0"/>
          <w:i w:val="0"/>
          <w:color w:val="auto"/>
          <w:sz w:val="18"/>
          <w:szCs w:val="18"/>
        </w:rPr>
        <w:t>The Board and the Bureau (Agencies) are amending Regulation CC, which implements the Expedited Funds Availability Act (EFA Act), to implement a statutory requirement in the EFA Act to adjust the dollar amounts under the EFA Act for inflation. The Agencies are also amending Regulation CC to incorporate the Economic Growth, Regulatory Relief, and Consumer Protection Act (EGRRCPA) amendments to the EFA Act, which include extending coverage to American Samoa, the Commonwealth of the Northern Mariana Islands, and Guam, and making certain other technical amendments.</w:t>
      </w:r>
      <w:r w:rsidR="001B0363" w:rsidRPr="001B0363">
        <w:t xml:space="preserve"> </w:t>
      </w:r>
      <w:r w:rsidR="001B0363" w:rsidRPr="0083598C">
        <w:rPr>
          <w:rFonts w:asciiTheme="minorHAnsi" w:hAnsiTheme="minorHAnsi" w:cstheme="minorHAnsi"/>
          <w:b w:val="0"/>
          <w:i w:val="0"/>
          <w:color w:val="auto"/>
          <w:sz w:val="18"/>
          <w:szCs w:val="18"/>
          <w:u w:val="single"/>
        </w:rPr>
        <w:t>This rule is effective September 3, 2019, except for the amendments to 12 CFR 229.1, 229.10, 229.11, 229.12(d), 229.21, and appendix E to part 229, which are effective July 1, 2020.</w:t>
      </w:r>
    </w:p>
    <w:p w14:paraId="49676CFD" w14:textId="51546750" w:rsidR="008B7518" w:rsidRPr="008B7518" w:rsidRDefault="008B7518" w:rsidP="008B7518">
      <w:pPr>
        <w:pStyle w:val="CCComment"/>
        <w:ind w:left="1440" w:hanging="1440"/>
        <w:rPr>
          <w:rFonts w:asciiTheme="minorHAnsi" w:hAnsiTheme="minorHAnsi" w:cstheme="minorHAnsi"/>
          <w:b w:val="0"/>
          <w:i w:val="0"/>
          <w:color w:val="auto"/>
          <w:sz w:val="18"/>
          <w:szCs w:val="18"/>
        </w:rPr>
      </w:pPr>
      <w:bookmarkStart w:id="70" w:name="_Hlk17185311"/>
      <w:r w:rsidRPr="008B7518">
        <w:rPr>
          <w:rFonts w:asciiTheme="minorHAnsi" w:hAnsiTheme="minorHAnsi" w:cstheme="minorHAnsi"/>
          <w:b w:val="0"/>
          <w:i w:val="0"/>
          <w:color w:val="auto"/>
          <w:sz w:val="18"/>
          <w:szCs w:val="18"/>
        </w:rPr>
        <w:t>10.01.2019</w:t>
      </w:r>
      <w:r w:rsidRPr="008B7518">
        <w:rPr>
          <w:rFonts w:asciiTheme="minorHAnsi" w:hAnsiTheme="minorHAnsi" w:cstheme="minorHAnsi"/>
          <w:b w:val="0"/>
          <w:i w:val="0"/>
          <w:color w:val="auto"/>
          <w:sz w:val="18"/>
          <w:szCs w:val="18"/>
        </w:rPr>
        <w:tab/>
      </w:r>
      <w:hyperlink r:id="rId96" w:history="1">
        <w:r w:rsidRPr="008B7518">
          <w:rPr>
            <w:rStyle w:val="Hyperlink"/>
            <w:rFonts w:asciiTheme="minorHAnsi" w:hAnsiTheme="minorHAnsi" w:cstheme="minorHAnsi"/>
            <w:b w:val="0"/>
            <w:i w:val="0"/>
            <w:sz w:val="18"/>
            <w:szCs w:val="18"/>
          </w:rPr>
          <w:t>Regulatory Capital Rule: Simplifications to the Capital Rule Pursuant to the Economic Growth and Regulatory Paperwork Reduction Act of 1996</w:t>
        </w:r>
      </w:hyperlink>
      <w:r>
        <w:rPr>
          <w:rFonts w:asciiTheme="minorHAnsi" w:hAnsiTheme="minorHAnsi" w:cstheme="minorHAnsi"/>
          <w:b w:val="0"/>
          <w:i w:val="0"/>
          <w:color w:val="auto"/>
          <w:sz w:val="18"/>
          <w:szCs w:val="18"/>
        </w:rPr>
        <w:t xml:space="preserve"> - </w:t>
      </w:r>
      <w:r w:rsidRPr="008B7518">
        <w:rPr>
          <w:rFonts w:asciiTheme="minorHAnsi" w:hAnsiTheme="minorHAnsi" w:cstheme="minorHAnsi"/>
          <w:b w:val="0"/>
          <w:i w:val="0"/>
          <w:color w:val="auto"/>
          <w:sz w:val="18"/>
          <w:szCs w:val="18"/>
        </w:rPr>
        <w:t xml:space="preserve">The Office of the Comptroller of the Currency, the Board of Governors of the Federal Reserve System, and the Federal Deposit Insurance Corporation (collectively, the agencies) are adopting a final rule (final rule) to simplify certain aspects of the capital rule. The final rule is responsive to the agencies' March 2017 report to Congress pursuant to the Economic Growth and Regulatory Paperwork Reduction Act of 1996, in which the agencies committed to meaningfully reduce regulatory burden, especially on community banking organizations. The key elements of the final rule apply solely to banking organizations that are not subject to the advanced approaches capital rule (non-advanced approaches banking organizations). Under the final rule, non-advanced approaches banking organizations will be subject to simpler regulatory capital requirements for mortgage servicing assets, certain deferred tax assets arising from temporary differences, and investments in the capital of unconsolidated financial institutions than those currently applied. The final rule also simplifies, for non-advanced approaches banking organizations, the calculation for the amount of capital issued by a consolidated subsidiary of a banking organization and held by third parties (sometimes referred to as a minority interest) that is includable in regulatory capital. In addition, the final rule makes technical amendments to, and clarifies certain aspects of, the agencies' capital rule for both non-advanced </w:t>
      </w:r>
      <w:r w:rsidRPr="008B7518">
        <w:rPr>
          <w:rFonts w:asciiTheme="minorHAnsi" w:hAnsiTheme="minorHAnsi" w:cstheme="minorHAnsi"/>
          <w:b w:val="0"/>
          <w:i w:val="0"/>
          <w:color w:val="auto"/>
          <w:sz w:val="18"/>
          <w:szCs w:val="18"/>
        </w:rPr>
        <w:lastRenderedPageBreak/>
        <w:t>approaches banking organizations and advanced approaches banking organizations (technical amendments). Revisions to the definition of high-volatility commercial real estate exposure in the agencies' capital rule are being addressed in a separate rulemaking.</w:t>
      </w:r>
      <w:r w:rsidRPr="008B7518">
        <w:t xml:space="preserve"> </w:t>
      </w:r>
      <w:r w:rsidRPr="008B7518">
        <w:rPr>
          <w:rFonts w:asciiTheme="minorHAnsi" w:hAnsiTheme="minorHAnsi" w:cstheme="minorHAnsi"/>
          <w:b w:val="0"/>
          <w:i w:val="0"/>
          <w:color w:val="auto"/>
          <w:sz w:val="18"/>
          <w:szCs w:val="18"/>
          <w:u w:val="single"/>
        </w:rPr>
        <w:t>This rule is effective October 1, 2019, except for the amendments to 12 CFR 3.21, 3.22, 3.300, 217.21, 217.22, 217.300(b) and (d), 324.21, 324.22, and 324.300, which are effective April 1, 2020. For more information, see SUPPLEMENTARY INFORMATION.</w:t>
      </w:r>
    </w:p>
    <w:bookmarkEnd w:id="70"/>
    <w:p w14:paraId="11199EB3" w14:textId="32549023" w:rsidR="00FC6653" w:rsidRPr="008B7518" w:rsidRDefault="00FC6653" w:rsidP="00FC6653">
      <w:pPr>
        <w:pStyle w:val="CCComment"/>
        <w:ind w:left="1440" w:hanging="1440"/>
        <w:rPr>
          <w:rFonts w:asciiTheme="minorHAnsi" w:hAnsiTheme="minorHAnsi" w:cstheme="minorHAnsi"/>
          <w:b w:val="0"/>
          <w:i w:val="0"/>
          <w:color w:val="auto"/>
          <w:sz w:val="18"/>
          <w:szCs w:val="18"/>
        </w:rPr>
      </w:pPr>
      <w:r w:rsidRPr="008B7518">
        <w:rPr>
          <w:rFonts w:asciiTheme="minorHAnsi" w:hAnsiTheme="minorHAnsi" w:cstheme="minorHAnsi"/>
          <w:b w:val="0"/>
          <w:i w:val="0"/>
          <w:color w:val="auto"/>
          <w:sz w:val="18"/>
          <w:szCs w:val="18"/>
        </w:rPr>
        <w:t>10.01.2019</w:t>
      </w:r>
      <w:r w:rsidRPr="008B7518">
        <w:rPr>
          <w:rFonts w:asciiTheme="minorHAnsi" w:hAnsiTheme="minorHAnsi" w:cstheme="minorHAnsi"/>
          <w:b w:val="0"/>
          <w:i w:val="0"/>
          <w:color w:val="auto"/>
          <w:sz w:val="18"/>
          <w:szCs w:val="18"/>
        </w:rPr>
        <w:tab/>
      </w:r>
      <w:hyperlink r:id="rId97" w:history="1">
        <w:r w:rsidRPr="00FC6653">
          <w:rPr>
            <w:rStyle w:val="Hyperlink"/>
            <w:rFonts w:asciiTheme="minorHAnsi" w:hAnsiTheme="minorHAnsi" w:cs="Arial"/>
            <w:b w:val="0"/>
            <w:bCs/>
            <w:i w:val="0"/>
            <w:iCs/>
            <w:sz w:val="18"/>
            <w:szCs w:val="18"/>
          </w:rPr>
          <w:t>Recordkeeping for Timely Deposit Insurance Determination</w:t>
        </w:r>
      </w:hyperlink>
      <w:r w:rsidRPr="00FC6653">
        <w:rPr>
          <w:rFonts w:asciiTheme="minorHAnsi" w:hAnsiTheme="minorHAnsi" w:cstheme="minorHAnsi"/>
          <w:b w:val="0"/>
          <w:bCs/>
          <w:i w:val="0"/>
          <w:iCs/>
          <w:color w:val="auto"/>
          <w:sz w:val="18"/>
          <w:szCs w:val="18"/>
        </w:rPr>
        <w:t xml:space="preserve"> -</w:t>
      </w:r>
      <w:r>
        <w:rPr>
          <w:rFonts w:asciiTheme="minorHAnsi" w:hAnsiTheme="minorHAnsi" w:cstheme="minorHAnsi"/>
          <w:b w:val="0"/>
          <w:i w:val="0"/>
          <w:color w:val="auto"/>
          <w:sz w:val="18"/>
          <w:szCs w:val="18"/>
        </w:rPr>
        <w:t xml:space="preserve"> </w:t>
      </w:r>
      <w:r w:rsidRPr="00FC6653">
        <w:rPr>
          <w:rFonts w:asciiTheme="minorHAnsi" w:hAnsiTheme="minorHAnsi" w:cstheme="minorHAnsi"/>
          <w:b w:val="0"/>
          <w:i w:val="0"/>
          <w:color w:val="auto"/>
          <w:sz w:val="18"/>
          <w:szCs w:val="18"/>
        </w:rPr>
        <w:t>The FDIC is amending its rule entitled “Recordkeeping for Timely Deposit Insurance Determination” to clarify the rule's requirements, better align the burdens of the rule with the benefits, and make technical corrections.</w:t>
      </w:r>
      <w:r w:rsidRPr="00FC6653">
        <w:rPr>
          <w:rFonts w:asciiTheme="minorHAnsi" w:hAnsiTheme="minorHAnsi" w:cstheme="minorHAnsi"/>
          <w:b w:val="0"/>
          <w:i w:val="0"/>
          <w:color w:val="auto"/>
          <w:sz w:val="18"/>
          <w:szCs w:val="18"/>
          <w:u w:val="single"/>
        </w:rPr>
        <w:t xml:space="preserve"> </w:t>
      </w:r>
      <w:r w:rsidRPr="00D1781B">
        <w:rPr>
          <w:rFonts w:asciiTheme="minorHAnsi" w:hAnsiTheme="minorHAnsi" w:cstheme="minorHAnsi"/>
          <w:b w:val="0"/>
          <w:i w:val="0"/>
          <w:color w:val="auto"/>
          <w:sz w:val="18"/>
          <w:szCs w:val="18"/>
          <w:u w:val="single"/>
        </w:rPr>
        <w:t xml:space="preserve">This rule is effective on </w:t>
      </w:r>
      <w:r>
        <w:rPr>
          <w:rFonts w:asciiTheme="minorHAnsi" w:hAnsiTheme="minorHAnsi" w:cstheme="minorHAnsi"/>
          <w:b w:val="0"/>
          <w:i w:val="0"/>
          <w:color w:val="auto"/>
          <w:sz w:val="18"/>
          <w:szCs w:val="18"/>
          <w:u w:val="single"/>
        </w:rPr>
        <w:t>October</w:t>
      </w:r>
      <w:r w:rsidRPr="00D1781B">
        <w:rPr>
          <w:rFonts w:asciiTheme="minorHAnsi" w:hAnsiTheme="minorHAnsi" w:cstheme="minorHAnsi"/>
          <w:b w:val="0"/>
          <w:i w:val="0"/>
          <w:color w:val="auto"/>
          <w:sz w:val="18"/>
          <w:szCs w:val="18"/>
          <w:u w:val="single"/>
        </w:rPr>
        <w:t xml:space="preserve"> </w:t>
      </w:r>
      <w:r>
        <w:rPr>
          <w:rFonts w:asciiTheme="minorHAnsi" w:hAnsiTheme="minorHAnsi" w:cstheme="minorHAnsi"/>
          <w:b w:val="0"/>
          <w:i w:val="0"/>
          <w:color w:val="auto"/>
          <w:sz w:val="18"/>
          <w:szCs w:val="18"/>
          <w:u w:val="single"/>
        </w:rPr>
        <w:t>01</w:t>
      </w:r>
      <w:r w:rsidRPr="00D1781B">
        <w:rPr>
          <w:rFonts w:asciiTheme="minorHAnsi" w:hAnsiTheme="minorHAnsi" w:cstheme="minorHAnsi"/>
          <w:b w:val="0"/>
          <w:i w:val="0"/>
          <w:color w:val="auto"/>
          <w:sz w:val="18"/>
          <w:szCs w:val="18"/>
          <w:u w:val="single"/>
        </w:rPr>
        <w:t>, 2019.</w:t>
      </w:r>
    </w:p>
    <w:p w14:paraId="103319D8" w14:textId="3CB6FB34" w:rsidR="00F12ED0" w:rsidRDefault="00336572" w:rsidP="00BA1F39">
      <w:pPr>
        <w:pStyle w:val="CCComment"/>
        <w:ind w:left="1440" w:hanging="1440"/>
        <w:rPr>
          <w:rFonts w:asciiTheme="minorHAnsi" w:hAnsiTheme="minorHAnsi" w:cstheme="minorHAnsi"/>
          <w:b w:val="0"/>
          <w:i w:val="0"/>
          <w:color w:val="auto"/>
          <w:sz w:val="18"/>
          <w:szCs w:val="18"/>
        </w:rPr>
      </w:pPr>
      <w:r>
        <w:rPr>
          <w:rFonts w:asciiTheme="minorHAnsi" w:hAnsiTheme="minorHAnsi" w:cstheme="minorHAnsi"/>
          <w:b w:val="0"/>
          <w:i w:val="0"/>
          <w:color w:val="auto"/>
          <w:sz w:val="18"/>
          <w:szCs w:val="18"/>
        </w:rPr>
        <w:t>11.24.2019</w:t>
      </w:r>
      <w:r>
        <w:rPr>
          <w:rFonts w:asciiTheme="minorHAnsi" w:hAnsiTheme="minorHAnsi" w:cstheme="minorHAnsi"/>
          <w:b w:val="0"/>
          <w:i w:val="0"/>
          <w:color w:val="auto"/>
          <w:sz w:val="18"/>
          <w:szCs w:val="18"/>
        </w:rPr>
        <w:tab/>
      </w:r>
      <w:hyperlink r:id="rId98" w:history="1">
        <w:r w:rsidRPr="00BA1F39">
          <w:rPr>
            <w:rStyle w:val="Hyperlink"/>
            <w:rFonts w:asciiTheme="minorHAnsi" w:hAnsiTheme="minorHAnsi" w:cstheme="minorHAnsi"/>
            <w:b w:val="0"/>
            <w:i w:val="0"/>
            <w:sz w:val="18"/>
            <w:szCs w:val="18"/>
          </w:rPr>
          <w:t>Sec. 106 of Economic Growth, Regulatory Relief, and Consumer Protection Act</w:t>
        </w:r>
        <w:r w:rsidR="00BA1F39" w:rsidRPr="00BA1F39">
          <w:rPr>
            <w:rStyle w:val="Hyperlink"/>
            <w:rFonts w:asciiTheme="minorHAnsi" w:hAnsiTheme="minorHAnsi" w:cstheme="minorHAnsi"/>
            <w:b w:val="0"/>
            <w:i w:val="0"/>
            <w:sz w:val="18"/>
            <w:szCs w:val="18"/>
          </w:rPr>
          <w:t xml:space="preserve"> titled ‘Eliminating barriers to jobs for loan originators.’</w:t>
        </w:r>
      </w:hyperlink>
      <w:r>
        <w:rPr>
          <w:rFonts w:asciiTheme="minorHAnsi" w:hAnsiTheme="minorHAnsi" w:cstheme="minorHAnsi"/>
          <w:b w:val="0"/>
          <w:i w:val="0"/>
          <w:color w:val="auto"/>
          <w:sz w:val="18"/>
          <w:szCs w:val="18"/>
        </w:rPr>
        <w:t xml:space="preserve"> -</w:t>
      </w:r>
      <w:r w:rsidR="00BA1F39" w:rsidRPr="00BA1F39">
        <w:t xml:space="preserve"> </w:t>
      </w:r>
      <w:r w:rsidR="00BA1F39" w:rsidRPr="00BA1F39">
        <w:rPr>
          <w:rFonts w:asciiTheme="minorHAnsi" w:hAnsiTheme="minorHAnsi" w:cstheme="minorHAnsi"/>
          <w:b w:val="0"/>
          <w:i w:val="0"/>
          <w:color w:val="auto"/>
          <w:sz w:val="18"/>
          <w:szCs w:val="18"/>
        </w:rPr>
        <w:t>Section 106 allows certain state-licensed mortgage loan originators (MLOs) who are licensed in</w:t>
      </w:r>
      <w:r w:rsidR="00BA1F39">
        <w:rPr>
          <w:rFonts w:asciiTheme="minorHAnsi" w:hAnsiTheme="minorHAnsi" w:cstheme="minorHAnsi"/>
          <w:b w:val="0"/>
          <w:i w:val="0"/>
          <w:color w:val="auto"/>
          <w:sz w:val="18"/>
          <w:szCs w:val="18"/>
        </w:rPr>
        <w:t xml:space="preserve"> </w:t>
      </w:r>
      <w:r w:rsidR="00BA1F39" w:rsidRPr="00BA1F39">
        <w:rPr>
          <w:rFonts w:asciiTheme="minorHAnsi" w:hAnsiTheme="minorHAnsi" w:cstheme="minorHAnsi"/>
          <w:b w:val="0"/>
          <w:i w:val="0"/>
          <w:color w:val="auto"/>
          <w:sz w:val="18"/>
          <w:szCs w:val="18"/>
        </w:rPr>
        <w:t>one state to temporarily work in another state while waiting for licensing approval in the new</w:t>
      </w:r>
      <w:r w:rsidR="00BA1F39">
        <w:rPr>
          <w:rFonts w:asciiTheme="minorHAnsi" w:hAnsiTheme="minorHAnsi" w:cstheme="minorHAnsi"/>
          <w:b w:val="0"/>
          <w:i w:val="0"/>
          <w:color w:val="auto"/>
          <w:sz w:val="18"/>
          <w:szCs w:val="18"/>
        </w:rPr>
        <w:t xml:space="preserve"> </w:t>
      </w:r>
      <w:r w:rsidR="00BA1F39" w:rsidRPr="00BA1F39">
        <w:rPr>
          <w:rFonts w:asciiTheme="minorHAnsi" w:hAnsiTheme="minorHAnsi" w:cstheme="minorHAnsi"/>
          <w:b w:val="0"/>
          <w:i w:val="0"/>
          <w:color w:val="auto"/>
          <w:sz w:val="18"/>
          <w:szCs w:val="18"/>
        </w:rPr>
        <w:t>state. It also grants MLOs who move from a depository institution (where loan officers do not</w:t>
      </w:r>
      <w:r w:rsidR="00BA1F39">
        <w:rPr>
          <w:rFonts w:asciiTheme="minorHAnsi" w:hAnsiTheme="minorHAnsi" w:cstheme="minorHAnsi"/>
          <w:b w:val="0"/>
          <w:i w:val="0"/>
          <w:color w:val="auto"/>
          <w:sz w:val="18"/>
          <w:szCs w:val="18"/>
        </w:rPr>
        <w:t xml:space="preserve"> </w:t>
      </w:r>
      <w:r w:rsidR="00BA1F39" w:rsidRPr="00BA1F39">
        <w:rPr>
          <w:rFonts w:asciiTheme="minorHAnsi" w:hAnsiTheme="minorHAnsi" w:cstheme="minorHAnsi"/>
          <w:b w:val="0"/>
          <w:i w:val="0"/>
          <w:color w:val="auto"/>
          <w:sz w:val="18"/>
          <w:szCs w:val="18"/>
        </w:rPr>
        <w:t>need to be state licensed) to a non</w:t>
      </w:r>
      <w:r w:rsidR="001E5A7E">
        <w:rPr>
          <w:rFonts w:asciiTheme="minorHAnsi" w:hAnsiTheme="minorHAnsi" w:cstheme="minorHAnsi"/>
          <w:b w:val="0"/>
          <w:i w:val="0"/>
          <w:color w:val="auto"/>
          <w:sz w:val="18"/>
          <w:szCs w:val="18"/>
        </w:rPr>
        <w:t>-</w:t>
      </w:r>
      <w:r w:rsidR="00BA1F39" w:rsidRPr="00BA1F39">
        <w:rPr>
          <w:rFonts w:asciiTheme="minorHAnsi" w:hAnsiTheme="minorHAnsi" w:cstheme="minorHAnsi"/>
          <w:b w:val="0"/>
          <w:i w:val="0"/>
          <w:color w:val="auto"/>
          <w:sz w:val="18"/>
          <w:szCs w:val="18"/>
        </w:rPr>
        <w:t>depository institution (where they do need to be state licensed)</w:t>
      </w:r>
      <w:r w:rsidR="00BA1F39">
        <w:rPr>
          <w:rFonts w:asciiTheme="minorHAnsi" w:hAnsiTheme="minorHAnsi" w:cstheme="minorHAnsi"/>
          <w:b w:val="0"/>
          <w:i w:val="0"/>
          <w:color w:val="auto"/>
          <w:sz w:val="18"/>
          <w:szCs w:val="18"/>
        </w:rPr>
        <w:t xml:space="preserve"> </w:t>
      </w:r>
      <w:r w:rsidR="00BA1F39" w:rsidRPr="00BA1F39">
        <w:rPr>
          <w:rFonts w:asciiTheme="minorHAnsi" w:hAnsiTheme="minorHAnsi" w:cstheme="minorHAnsi"/>
          <w:b w:val="0"/>
          <w:i w:val="0"/>
          <w:color w:val="auto"/>
          <w:sz w:val="18"/>
          <w:szCs w:val="18"/>
        </w:rPr>
        <w:t>a grace period to complete the necessary licensing.</w:t>
      </w:r>
      <w:r w:rsidR="00D1781B" w:rsidRPr="00D1781B">
        <w:t xml:space="preserve"> </w:t>
      </w:r>
      <w:bookmarkStart w:id="71" w:name="_Hlk14941866"/>
      <w:r w:rsidR="00D1781B" w:rsidRPr="00D1781B">
        <w:rPr>
          <w:rFonts w:asciiTheme="minorHAnsi" w:hAnsiTheme="minorHAnsi" w:cstheme="minorHAnsi"/>
          <w:b w:val="0"/>
          <w:i w:val="0"/>
          <w:color w:val="auto"/>
          <w:sz w:val="18"/>
          <w:szCs w:val="18"/>
          <w:u w:val="single"/>
        </w:rPr>
        <w:t>This rule is effective on November 24, 2019.</w:t>
      </w:r>
      <w:bookmarkEnd w:id="71"/>
    </w:p>
    <w:p w14:paraId="61698C03" w14:textId="3B8BE589" w:rsidR="00063F3D" w:rsidRDefault="00063F3D" w:rsidP="00063F3D">
      <w:pPr>
        <w:pStyle w:val="CCTOCHeading"/>
        <w:spacing w:line="259" w:lineRule="auto"/>
        <w:rPr>
          <w:rFonts w:asciiTheme="minorHAnsi" w:hAnsiTheme="minorHAnsi" w:cstheme="minorHAnsi"/>
        </w:rPr>
      </w:pPr>
      <w:bookmarkStart w:id="72" w:name="_Toc504138802"/>
      <w:bookmarkStart w:id="73" w:name="_Toc17289159"/>
      <w:bookmarkStart w:id="74" w:name="_Hlk514920458"/>
      <w:r w:rsidRPr="00436AD8">
        <w:rPr>
          <w:rFonts w:asciiTheme="minorHAnsi" w:hAnsiTheme="minorHAnsi" w:cstheme="minorHAnsi"/>
        </w:rPr>
        <w:t>Common words, phrases and acronyms</w:t>
      </w:r>
      <w:bookmarkEnd w:id="72"/>
      <w:bookmarkEnd w:id="73"/>
    </w:p>
    <w:bookmarkEnd w:id="74"/>
    <w:p w14:paraId="292D3AB0" w14:textId="77777777" w:rsidR="00063F3D" w:rsidRPr="00436AD8" w:rsidRDefault="00063F3D" w:rsidP="00063F3D">
      <w:pPr>
        <w:pStyle w:val="CCTOCHeading"/>
        <w:spacing w:line="259" w:lineRule="auto"/>
        <w:rPr>
          <w:rFonts w:asciiTheme="minorHAnsi" w:hAnsiTheme="minorHAnsi" w:cstheme="minorHAnsi"/>
        </w:rPr>
        <w:sectPr w:rsidR="00063F3D" w:rsidRPr="00436AD8" w:rsidSect="00E36FF6">
          <w:footerReference w:type="default" r:id="rId99"/>
          <w:footerReference w:type="first" r:id="rId100"/>
          <w:type w:val="continuous"/>
          <w:pgSz w:w="12240" w:h="15840" w:code="1"/>
          <w:pgMar w:top="720" w:right="720" w:bottom="864" w:left="720" w:header="720" w:footer="432" w:gutter="0"/>
          <w:cols w:space="720"/>
          <w:titlePg/>
          <w:docGrid w:linePitch="360"/>
        </w:sect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411"/>
        <w:gridCol w:w="3619"/>
      </w:tblGrid>
      <w:tr w:rsidR="00063F3D" w:rsidRPr="00436AD8" w14:paraId="5DD9384D" w14:textId="77777777" w:rsidTr="00191EED">
        <w:trPr>
          <w:cantSplit/>
          <w:trHeight w:val="144"/>
          <w:tblCellSpacing w:w="0" w:type="dxa"/>
        </w:trPr>
        <w:tc>
          <w:tcPr>
            <w:tcW w:w="0" w:type="auto"/>
            <w:vAlign w:val="center"/>
            <w:hideMark/>
          </w:tcPr>
          <w:p w14:paraId="4731457C" w14:textId="77777777" w:rsidR="00063F3D" w:rsidRPr="00436AD8" w:rsidRDefault="00063F3D" w:rsidP="00191EED">
            <w:pPr>
              <w:rPr>
                <w:rFonts w:cstheme="minorHAnsi"/>
              </w:rPr>
            </w:pPr>
            <w:r w:rsidRPr="00436AD8">
              <w:rPr>
                <w:rFonts w:cstheme="minorHAnsi"/>
              </w:rPr>
              <w:t>APOR</w:t>
            </w:r>
          </w:p>
        </w:tc>
        <w:tc>
          <w:tcPr>
            <w:tcW w:w="0" w:type="auto"/>
            <w:vAlign w:val="center"/>
            <w:hideMark/>
          </w:tcPr>
          <w:p w14:paraId="48436DD4" w14:textId="77777777" w:rsidR="00063F3D" w:rsidRPr="00436AD8" w:rsidRDefault="00063F3D" w:rsidP="00191EED">
            <w:pPr>
              <w:rPr>
                <w:rFonts w:cstheme="minorHAnsi"/>
              </w:rPr>
            </w:pPr>
            <w:r>
              <w:rPr>
                <w:rFonts w:cstheme="minorHAnsi"/>
              </w:rPr>
              <w:t>“</w:t>
            </w:r>
            <w:r w:rsidRPr="00436AD8">
              <w:rPr>
                <w:rFonts w:cstheme="minorHAnsi"/>
              </w:rPr>
              <w:t>Average Prime Offer Rates</w:t>
            </w:r>
            <w:r>
              <w:rPr>
                <w:rFonts w:cstheme="minorHAnsi"/>
              </w:rPr>
              <w:t>”</w:t>
            </w:r>
            <w:r w:rsidRPr="00436AD8">
              <w:rPr>
                <w:rFonts w:cstheme="minorHAnsi"/>
              </w:rPr>
              <w:t xml:space="preserve"> are derived from average interest rates, points, and other pricing terms offered by a representative sample of creditors for mortgage transactions that have low-risk pricing characteristics.</w:t>
            </w:r>
          </w:p>
        </w:tc>
      </w:tr>
      <w:tr w:rsidR="00063F3D" w:rsidRPr="00436AD8" w14:paraId="40594C2B" w14:textId="77777777" w:rsidTr="00191EED">
        <w:trPr>
          <w:cantSplit/>
          <w:trHeight w:val="144"/>
          <w:tblCellSpacing w:w="0" w:type="dxa"/>
        </w:trPr>
        <w:tc>
          <w:tcPr>
            <w:tcW w:w="0" w:type="auto"/>
            <w:vAlign w:val="center"/>
            <w:hideMark/>
          </w:tcPr>
          <w:p w14:paraId="7151DD74" w14:textId="69E37F10" w:rsidR="00063F3D" w:rsidRPr="00436AD8" w:rsidRDefault="006E478C" w:rsidP="00191EED">
            <w:pPr>
              <w:rPr>
                <w:rFonts w:cstheme="minorHAnsi"/>
              </w:rPr>
            </w:pPr>
            <w:r>
              <w:rPr>
                <w:rFonts w:cstheme="minorHAnsi"/>
              </w:rPr>
              <w:t>CFPB</w:t>
            </w:r>
          </w:p>
        </w:tc>
        <w:tc>
          <w:tcPr>
            <w:tcW w:w="0" w:type="auto"/>
            <w:vAlign w:val="center"/>
            <w:hideMark/>
          </w:tcPr>
          <w:p w14:paraId="6CA9922A" w14:textId="37DD3308" w:rsidR="00063F3D" w:rsidRPr="00436AD8" w:rsidRDefault="003B6FAB" w:rsidP="00191EED">
            <w:pPr>
              <w:rPr>
                <w:rFonts w:cstheme="minorHAnsi"/>
              </w:rPr>
            </w:pPr>
            <w:hyperlink r:id="rId101" w:history="1">
              <w:r w:rsidR="003B513F" w:rsidRPr="003B513F">
                <w:rPr>
                  <w:rStyle w:val="Hyperlink"/>
                </w:rPr>
                <w:t>Consumer Financial Protection</w:t>
              </w:r>
            </w:hyperlink>
            <w:r w:rsidR="006E478C">
              <w:rPr>
                <w:rStyle w:val="Hyperlink"/>
              </w:rPr>
              <w:t xml:space="preserve"> Bureau</w:t>
            </w:r>
          </w:p>
        </w:tc>
      </w:tr>
      <w:tr w:rsidR="003B513F" w:rsidRPr="00436AD8" w14:paraId="3041A7A7" w14:textId="77777777" w:rsidTr="00485059">
        <w:trPr>
          <w:cantSplit/>
          <w:trHeight w:val="144"/>
          <w:tblCellSpacing w:w="0" w:type="dxa"/>
        </w:trPr>
        <w:tc>
          <w:tcPr>
            <w:tcW w:w="0" w:type="auto"/>
            <w:hideMark/>
          </w:tcPr>
          <w:p w14:paraId="3CCBF1A7" w14:textId="65B12155" w:rsidR="003B513F" w:rsidRPr="00436AD8" w:rsidRDefault="003B513F" w:rsidP="003B513F">
            <w:pPr>
              <w:rPr>
                <w:rFonts w:cstheme="minorHAnsi"/>
              </w:rPr>
            </w:pPr>
            <w:r w:rsidRPr="00413272">
              <w:t>CARD Act</w:t>
            </w:r>
          </w:p>
        </w:tc>
        <w:tc>
          <w:tcPr>
            <w:tcW w:w="0" w:type="auto"/>
            <w:hideMark/>
          </w:tcPr>
          <w:p w14:paraId="770259F3" w14:textId="543B071F" w:rsidR="003B513F" w:rsidRPr="00436AD8" w:rsidRDefault="003B6FAB" w:rsidP="003B513F">
            <w:pPr>
              <w:rPr>
                <w:rFonts w:cstheme="minorHAnsi"/>
              </w:rPr>
            </w:pPr>
            <w:hyperlink r:id="rId102" w:history="1">
              <w:r w:rsidR="003B513F" w:rsidRPr="003B513F">
                <w:rPr>
                  <w:rStyle w:val="Hyperlink"/>
                  <w:rFonts w:cstheme="minorBidi"/>
                </w:rPr>
                <w:t>Credit Card Accountability Responsibility and Disclosure Act of 2009</w:t>
              </w:r>
            </w:hyperlink>
          </w:p>
        </w:tc>
      </w:tr>
      <w:tr w:rsidR="00063F3D" w:rsidRPr="00436AD8" w14:paraId="10E9DA6B" w14:textId="77777777" w:rsidTr="00191EED">
        <w:trPr>
          <w:cantSplit/>
          <w:trHeight w:val="144"/>
          <w:tblCellSpacing w:w="0" w:type="dxa"/>
        </w:trPr>
        <w:tc>
          <w:tcPr>
            <w:tcW w:w="0" w:type="auto"/>
            <w:vAlign w:val="center"/>
            <w:hideMark/>
          </w:tcPr>
          <w:p w14:paraId="61C98C8E" w14:textId="77777777" w:rsidR="00063F3D" w:rsidRPr="00436AD8" w:rsidRDefault="00063F3D" w:rsidP="00191EED">
            <w:pPr>
              <w:rPr>
                <w:rFonts w:cstheme="minorHAnsi"/>
              </w:rPr>
            </w:pPr>
            <w:r w:rsidRPr="00436AD8">
              <w:rPr>
                <w:rFonts w:cstheme="minorHAnsi"/>
              </w:rPr>
              <w:t>CFR</w:t>
            </w:r>
          </w:p>
        </w:tc>
        <w:tc>
          <w:tcPr>
            <w:tcW w:w="0" w:type="auto"/>
            <w:vAlign w:val="center"/>
            <w:hideMark/>
          </w:tcPr>
          <w:p w14:paraId="0C220A17" w14:textId="77777777" w:rsidR="00063F3D" w:rsidRPr="00436AD8" w:rsidRDefault="003B6FAB" w:rsidP="00191EED">
            <w:pPr>
              <w:rPr>
                <w:rFonts w:cstheme="minorHAnsi"/>
              </w:rPr>
            </w:pPr>
            <w:hyperlink r:id="rId103" w:history="1">
              <w:r w:rsidR="00063F3D" w:rsidRPr="00436AD8">
                <w:rPr>
                  <w:rStyle w:val="Hyperlink"/>
                  <w:rFonts w:cstheme="minorHAnsi"/>
                </w:rPr>
                <w:t>Code of Federal Regulations</w:t>
              </w:r>
            </w:hyperlink>
            <w:r w:rsidR="00063F3D" w:rsidRPr="00436AD8">
              <w:rPr>
                <w:rFonts w:cstheme="minorHAnsi"/>
              </w:rPr>
              <w:t>. Codification of rules and regulations of federal agencies.</w:t>
            </w:r>
          </w:p>
        </w:tc>
      </w:tr>
      <w:tr w:rsidR="00063F3D" w:rsidRPr="00436AD8" w14:paraId="31593D1F" w14:textId="77777777" w:rsidTr="00191EED">
        <w:trPr>
          <w:cantSplit/>
          <w:trHeight w:val="144"/>
          <w:tblCellSpacing w:w="0" w:type="dxa"/>
        </w:trPr>
        <w:tc>
          <w:tcPr>
            <w:tcW w:w="0" w:type="auto"/>
            <w:vAlign w:val="center"/>
            <w:hideMark/>
          </w:tcPr>
          <w:p w14:paraId="766CE7FA" w14:textId="77777777" w:rsidR="00063F3D" w:rsidRPr="00436AD8" w:rsidRDefault="00063F3D" w:rsidP="00191EED">
            <w:pPr>
              <w:rPr>
                <w:rFonts w:cstheme="minorHAnsi"/>
              </w:rPr>
            </w:pPr>
            <w:r w:rsidRPr="00436AD8">
              <w:rPr>
                <w:rFonts w:cstheme="minorHAnsi"/>
              </w:rPr>
              <w:t>CRA</w:t>
            </w:r>
          </w:p>
        </w:tc>
        <w:tc>
          <w:tcPr>
            <w:tcW w:w="0" w:type="auto"/>
            <w:vAlign w:val="center"/>
            <w:hideMark/>
          </w:tcPr>
          <w:p w14:paraId="4B0C48FF" w14:textId="77777777" w:rsidR="00063F3D" w:rsidRPr="00436AD8" w:rsidRDefault="003B6FAB" w:rsidP="00191EED">
            <w:pPr>
              <w:rPr>
                <w:rFonts w:cstheme="minorHAnsi"/>
              </w:rPr>
            </w:pPr>
            <w:hyperlink r:id="rId104" w:history="1">
              <w:r w:rsidR="00063F3D" w:rsidRPr="00436AD8">
                <w:rPr>
                  <w:rStyle w:val="Hyperlink"/>
                  <w:rFonts w:cstheme="minorHAnsi"/>
                </w:rPr>
                <w:t>Community Reinvestment Act</w:t>
              </w:r>
            </w:hyperlink>
            <w:r w:rsidR="00063F3D" w:rsidRPr="00436AD8">
              <w:rPr>
                <w:rFonts w:cstheme="minorHAnsi"/>
              </w:rPr>
              <w:t>. This Act is designed to encourage loans in all segments of communities.</w:t>
            </w:r>
          </w:p>
        </w:tc>
      </w:tr>
      <w:tr w:rsidR="00063F3D" w:rsidRPr="00436AD8" w14:paraId="1214128F" w14:textId="77777777" w:rsidTr="00191EED">
        <w:trPr>
          <w:cantSplit/>
          <w:trHeight w:val="144"/>
          <w:tblCellSpacing w:w="0" w:type="dxa"/>
        </w:trPr>
        <w:tc>
          <w:tcPr>
            <w:tcW w:w="0" w:type="auto"/>
            <w:vAlign w:val="center"/>
            <w:hideMark/>
          </w:tcPr>
          <w:p w14:paraId="478AA9F9" w14:textId="77777777" w:rsidR="00063F3D" w:rsidRPr="00436AD8" w:rsidRDefault="00063F3D" w:rsidP="00191EED">
            <w:pPr>
              <w:rPr>
                <w:rFonts w:cstheme="minorHAnsi"/>
              </w:rPr>
            </w:pPr>
            <w:r w:rsidRPr="00436AD8">
              <w:rPr>
                <w:rFonts w:cstheme="minorHAnsi"/>
              </w:rPr>
              <w:t>CRE</w:t>
            </w:r>
          </w:p>
        </w:tc>
        <w:tc>
          <w:tcPr>
            <w:tcW w:w="0" w:type="auto"/>
            <w:vAlign w:val="center"/>
            <w:hideMark/>
          </w:tcPr>
          <w:p w14:paraId="2DA79BE3" w14:textId="77777777" w:rsidR="00063F3D" w:rsidRPr="00436AD8" w:rsidRDefault="00063F3D" w:rsidP="00191EED">
            <w:pPr>
              <w:rPr>
                <w:rFonts w:cstheme="minorHAnsi"/>
              </w:rPr>
            </w:pPr>
            <w:r w:rsidRPr="00436AD8">
              <w:rPr>
                <w:rFonts w:cstheme="minorHAnsi"/>
              </w:rPr>
              <w:t>Commercial Real Estate</w:t>
            </w:r>
          </w:p>
        </w:tc>
      </w:tr>
      <w:tr w:rsidR="00063F3D" w:rsidRPr="00436AD8" w14:paraId="59D535BC" w14:textId="77777777" w:rsidTr="00191EED">
        <w:trPr>
          <w:cantSplit/>
          <w:trHeight w:val="144"/>
          <w:tblCellSpacing w:w="0" w:type="dxa"/>
        </w:trPr>
        <w:tc>
          <w:tcPr>
            <w:tcW w:w="0" w:type="auto"/>
            <w:vAlign w:val="center"/>
            <w:hideMark/>
          </w:tcPr>
          <w:p w14:paraId="2718A92E" w14:textId="77777777" w:rsidR="00063F3D" w:rsidRPr="00436AD8" w:rsidRDefault="00063F3D" w:rsidP="00191EED">
            <w:pPr>
              <w:rPr>
                <w:rFonts w:cstheme="minorHAnsi"/>
              </w:rPr>
            </w:pPr>
            <w:r w:rsidRPr="00436AD8">
              <w:rPr>
                <w:rFonts w:cstheme="minorHAnsi"/>
              </w:rPr>
              <w:t>CSBS</w:t>
            </w:r>
          </w:p>
        </w:tc>
        <w:tc>
          <w:tcPr>
            <w:tcW w:w="0" w:type="auto"/>
            <w:vAlign w:val="center"/>
            <w:hideMark/>
          </w:tcPr>
          <w:p w14:paraId="781F0A25" w14:textId="77777777" w:rsidR="00063F3D" w:rsidRPr="00436AD8" w:rsidRDefault="003B6FAB" w:rsidP="00191EED">
            <w:pPr>
              <w:rPr>
                <w:rFonts w:cstheme="minorHAnsi"/>
              </w:rPr>
            </w:pPr>
            <w:hyperlink r:id="rId105" w:history="1">
              <w:r w:rsidR="00063F3D" w:rsidRPr="00436AD8">
                <w:rPr>
                  <w:rStyle w:val="Hyperlink"/>
                  <w:rFonts w:cstheme="minorHAnsi"/>
                </w:rPr>
                <w:t>Conference of State Bank Supervisors</w:t>
              </w:r>
            </w:hyperlink>
          </w:p>
        </w:tc>
      </w:tr>
      <w:tr w:rsidR="00063F3D" w:rsidRPr="00436AD8" w14:paraId="5077479D" w14:textId="77777777" w:rsidTr="00191EED">
        <w:trPr>
          <w:cantSplit/>
          <w:trHeight w:val="144"/>
          <w:tblCellSpacing w:w="0" w:type="dxa"/>
        </w:trPr>
        <w:tc>
          <w:tcPr>
            <w:tcW w:w="0" w:type="auto"/>
            <w:vAlign w:val="center"/>
            <w:hideMark/>
          </w:tcPr>
          <w:p w14:paraId="637B56B8" w14:textId="77777777" w:rsidR="00063F3D" w:rsidRPr="00436AD8" w:rsidRDefault="00063F3D" w:rsidP="00191EED">
            <w:pPr>
              <w:rPr>
                <w:rFonts w:cstheme="minorHAnsi"/>
              </w:rPr>
            </w:pPr>
            <w:r w:rsidRPr="00436AD8">
              <w:rPr>
                <w:rFonts w:cstheme="minorHAnsi"/>
              </w:rPr>
              <w:t>CTR</w:t>
            </w:r>
          </w:p>
        </w:tc>
        <w:tc>
          <w:tcPr>
            <w:tcW w:w="0" w:type="auto"/>
            <w:vAlign w:val="center"/>
            <w:hideMark/>
          </w:tcPr>
          <w:p w14:paraId="0DBAC07E" w14:textId="77777777" w:rsidR="00063F3D" w:rsidRPr="00436AD8" w:rsidRDefault="003B6FAB" w:rsidP="00191EED">
            <w:pPr>
              <w:rPr>
                <w:rFonts w:cstheme="minorHAnsi"/>
              </w:rPr>
            </w:pPr>
            <w:hyperlink r:id="rId106" w:history="1">
              <w:r w:rsidR="00063F3D" w:rsidRPr="00436AD8">
                <w:rPr>
                  <w:rStyle w:val="Hyperlink"/>
                  <w:rFonts w:cstheme="minorHAnsi"/>
                </w:rPr>
                <w:t>Currency Transaction Report</w:t>
              </w:r>
            </w:hyperlink>
            <w:r w:rsidR="00063F3D" w:rsidRPr="00436AD8">
              <w:rPr>
                <w:rFonts w:cstheme="minorHAnsi"/>
              </w:rPr>
              <w:t>. Filed for each deposit, withdrawal, exchange of currency that involves a transaction in currency of more than $10,000.</w:t>
            </w:r>
          </w:p>
        </w:tc>
      </w:tr>
      <w:tr w:rsidR="00063F3D" w:rsidRPr="00436AD8" w14:paraId="0E9AE0F3" w14:textId="77777777" w:rsidTr="00191EED">
        <w:trPr>
          <w:cantSplit/>
          <w:trHeight w:val="144"/>
          <w:tblCellSpacing w:w="0" w:type="dxa"/>
        </w:trPr>
        <w:tc>
          <w:tcPr>
            <w:tcW w:w="0" w:type="auto"/>
            <w:vAlign w:val="center"/>
            <w:hideMark/>
          </w:tcPr>
          <w:p w14:paraId="0B032176" w14:textId="77777777" w:rsidR="00063F3D" w:rsidRPr="00436AD8" w:rsidRDefault="00063F3D" w:rsidP="00191EED">
            <w:pPr>
              <w:rPr>
                <w:rFonts w:cstheme="minorHAnsi"/>
              </w:rPr>
            </w:pPr>
            <w:r w:rsidRPr="00436AD8">
              <w:rPr>
                <w:rFonts w:cstheme="minorHAnsi"/>
              </w:rPr>
              <w:t>Dodd-Frank Act</w:t>
            </w:r>
          </w:p>
        </w:tc>
        <w:tc>
          <w:tcPr>
            <w:tcW w:w="0" w:type="auto"/>
            <w:vAlign w:val="center"/>
            <w:hideMark/>
          </w:tcPr>
          <w:p w14:paraId="12277407" w14:textId="77777777" w:rsidR="00063F3D" w:rsidRPr="00436AD8" w:rsidRDefault="003B6FAB" w:rsidP="00191EED">
            <w:pPr>
              <w:rPr>
                <w:rFonts w:cstheme="minorHAnsi"/>
              </w:rPr>
            </w:pPr>
            <w:hyperlink r:id="rId107" w:history="1">
              <w:r w:rsidR="00063F3D" w:rsidRPr="00436AD8">
                <w:rPr>
                  <w:rStyle w:val="Hyperlink"/>
                  <w:rFonts w:cstheme="minorHAnsi"/>
                </w:rPr>
                <w:t>The Dodd–Frank Wall Street Reform and Consumer Protection Act</w:t>
              </w:r>
            </w:hyperlink>
          </w:p>
        </w:tc>
      </w:tr>
      <w:tr w:rsidR="00063F3D" w:rsidRPr="00436AD8" w14:paraId="463DBF62" w14:textId="77777777" w:rsidTr="00191EED">
        <w:trPr>
          <w:cantSplit/>
          <w:trHeight w:val="144"/>
          <w:tblCellSpacing w:w="0" w:type="dxa"/>
        </w:trPr>
        <w:tc>
          <w:tcPr>
            <w:tcW w:w="0" w:type="auto"/>
            <w:vAlign w:val="center"/>
            <w:hideMark/>
          </w:tcPr>
          <w:p w14:paraId="66B48ACA" w14:textId="77777777" w:rsidR="00063F3D" w:rsidRPr="00436AD8" w:rsidRDefault="00063F3D" w:rsidP="00191EED">
            <w:pPr>
              <w:rPr>
                <w:rFonts w:cstheme="minorHAnsi"/>
              </w:rPr>
            </w:pPr>
            <w:r w:rsidRPr="00436AD8">
              <w:rPr>
                <w:rFonts w:cstheme="minorHAnsi"/>
              </w:rPr>
              <w:t>DOJ</w:t>
            </w:r>
          </w:p>
        </w:tc>
        <w:tc>
          <w:tcPr>
            <w:tcW w:w="0" w:type="auto"/>
            <w:vAlign w:val="center"/>
            <w:hideMark/>
          </w:tcPr>
          <w:p w14:paraId="373D5049" w14:textId="77777777" w:rsidR="00063F3D" w:rsidRPr="00436AD8" w:rsidRDefault="003B6FAB" w:rsidP="00191EED">
            <w:pPr>
              <w:rPr>
                <w:rFonts w:cstheme="minorHAnsi"/>
              </w:rPr>
            </w:pPr>
            <w:hyperlink r:id="rId108" w:history="1">
              <w:r w:rsidR="00063F3D" w:rsidRPr="00436AD8">
                <w:rPr>
                  <w:rStyle w:val="Hyperlink"/>
                  <w:rFonts w:cstheme="minorHAnsi"/>
                </w:rPr>
                <w:t>Department of Justice</w:t>
              </w:r>
            </w:hyperlink>
          </w:p>
        </w:tc>
      </w:tr>
      <w:tr w:rsidR="00063F3D" w:rsidRPr="00436AD8" w14:paraId="2E7D9667" w14:textId="77777777" w:rsidTr="00191EED">
        <w:trPr>
          <w:cantSplit/>
          <w:trHeight w:val="144"/>
          <w:tblCellSpacing w:w="0" w:type="dxa"/>
        </w:trPr>
        <w:tc>
          <w:tcPr>
            <w:tcW w:w="0" w:type="auto"/>
            <w:vAlign w:val="center"/>
            <w:hideMark/>
          </w:tcPr>
          <w:p w14:paraId="49E3FBA7" w14:textId="77777777" w:rsidR="00063F3D" w:rsidRPr="00436AD8" w:rsidRDefault="00063F3D" w:rsidP="00191EED">
            <w:pPr>
              <w:rPr>
                <w:rFonts w:cstheme="minorHAnsi"/>
              </w:rPr>
            </w:pPr>
            <w:r w:rsidRPr="00436AD8">
              <w:rPr>
                <w:rFonts w:cstheme="minorHAnsi"/>
              </w:rPr>
              <w:t xml:space="preserve">FDIC </w:t>
            </w:r>
          </w:p>
        </w:tc>
        <w:tc>
          <w:tcPr>
            <w:tcW w:w="0" w:type="auto"/>
            <w:vAlign w:val="center"/>
            <w:hideMark/>
          </w:tcPr>
          <w:p w14:paraId="4A3A0278" w14:textId="77777777" w:rsidR="00063F3D" w:rsidRPr="00436AD8" w:rsidRDefault="003B6FAB" w:rsidP="00191EED">
            <w:pPr>
              <w:rPr>
                <w:rFonts w:cstheme="minorHAnsi"/>
              </w:rPr>
            </w:pPr>
            <w:hyperlink r:id="rId109" w:history="1">
              <w:r w:rsidR="00063F3D" w:rsidRPr="00436AD8">
                <w:rPr>
                  <w:rStyle w:val="Hyperlink"/>
                  <w:rFonts w:cstheme="minorHAnsi"/>
                </w:rPr>
                <w:t>Federal Deposit Insurance Corporation</w:t>
              </w:r>
            </w:hyperlink>
            <w:r w:rsidR="00063F3D" w:rsidRPr="00436AD8">
              <w:rPr>
                <w:rFonts w:cstheme="minorHAnsi"/>
              </w:rPr>
              <w:t xml:space="preserve"> </w:t>
            </w:r>
          </w:p>
        </w:tc>
      </w:tr>
      <w:tr w:rsidR="00063F3D" w:rsidRPr="00436AD8" w14:paraId="75E5E39F" w14:textId="77777777" w:rsidTr="00191EED">
        <w:trPr>
          <w:cantSplit/>
          <w:trHeight w:val="144"/>
          <w:tblCellSpacing w:w="0" w:type="dxa"/>
        </w:trPr>
        <w:tc>
          <w:tcPr>
            <w:tcW w:w="0" w:type="auto"/>
            <w:vAlign w:val="center"/>
            <w:hideMark/>
          </w:tcPr>
          <w:p w14:paraId="22FFBAF9" w14:textId="77777777" w:rsidR="00063F3D" w:rsidRPr="00436AD8" w:rsidRDefault="00063F3D" w:rsidP="00191EED">
            <w:pPr>
              <w:rPr>
                <w:rFonts w:cstheme="minorHAnsi"/>
              </w:rPr>
            </w:pPr>
            <w:r w:rsidRPr="00436AD8">
              <w:rPr>
                <w:rFonts w:cstheme="minorHAnsi"/>
              </w:rPr>
              <w:t>EFTA</w:t>
            </w:r>
          </w:p>
        </w:tc>
        <w:tc>
          <w:tcPr>
            <w:tcW w:w="0" w:type="auto"/>
            <w:vAlign w:val="center"/>
            <w:hideMark/>
          </w:tcPr>
          <w:p w14:paraId="47B495DC" w14:textId="77777777" w:rsidR="00063F3D" w:rsidRPr="00436AD8" w:rsidRDefault="003B6FAB" w:rsidP="00191EED">
            <w:pPr>
              <w:rPr>
                <w:rFonts w:cstheme="minorHAnsi"/>
              </w:rPr>
            </w:pPr>
            <w:hyperlink r:id="rId110" w:history="1">
              <w:r w:rsidR="00063F3D" w:rsidRPr="00436AD8">
                <w:rPr>
                  <w:rStyle w:val="Hyperlink"/>
                  <w:rFonts w:cstheme="minorHAnsi"/>
                </w:rPr>
                <w:t>Electronic Fund Transfer Act</w:t>
              </w:r>
            </w:hyperlink>
          </w:p>
        </w:tc>
      </w:tr>
      <w:tr w:rsidR="00063F3D" w:rsidRPr="00436AD8" w14:paraId="69D50873" w14:textId="77777777" w:rsidTr="00191EED">
        <w:trPr>
          <w:cantSplit/>
          <w:trHeight w:val="144"/>
          <w:tblCellSpacing w:w="0" w:type="dxa"/>
        </w:trPr>
        <w:tc>
          <w:tcPr>
            <w:tcW w:w="0" w:type="auto"/>
            <w:vAlign w:val="center"/>
            <w:hideMark/>
          </w:tcPr>
          <w:p w14:paraId="0F5A4EA4" w14:textId="77777777" w:rsidR="00063F3D" w:rsidRPr="00436AD8" w:rsidRDefault="00063F3D" w:rsidP="00191EED">
            <w:pPr>
              <w:rPr>
                <w:rFonts w:cstheme="minorHAnsi"/>
              </w:rPr>
            </w:pPr>
            <w:r w:rsidRPr="00436AD8">
              <w:rPr>
                <w:rFonts w:cstheme="minorHAnsi"/>
              </w:rPr>
              <w:t xml:space="preserve">Federal bank regulatory agencies </w:t>
            </w:r>
          </w:p>
        </w:tc>
        <w:tc>
          <w:tcPr>
            <w:tcW w:w="0" w:type="auto"/>
            <w:vAlign w:val="center"/>
            <w:hideMark/>
          </w:tcPr>
          <w:p w14:paraId="16879111" w14:textId="77777777" w:rsidR="00063F3D" w:rsidRPr="00436AD8" w:rsidRDefault="00063F3D" w:rsidP="00191EED">
            <w:pPr>
              <w:rPr>
                <w:rFonts w:cstheme="minorHAnsi"/>
              </w:rPr>
            </w:pPr>
            <w:r w:rsidRPr="00436AD8">
              <w:rPr>
                <w:rFonts w:cstheme="minorHAnsi"/>
              </w:rPr>
              <w:t xml:space="preserve">FDIC, FRB, and OCC </w:t>
            </w:r>
          </w:p>
        </w:tc>
      </w:tr>
      <w:tr w:rsidR="00063F3D" w:rsidRPr="00436AD8" w14:paraId="69758E16" w14:textId="77777777" w:rsidTr="00191EED">
        <w:trPr>
          <w:cantSplit/>
          <w:trHeight w:val="144"/>
          <w:tblCellSpacing w:w="0" w:type="dxa"/>
        </w:trPr>
        <w:tc>
          <w:tcPr>
            <w:tcW w:w="0" w:type="auto"/>
            <w:vAlign w:val="center"/>
            <w:hideMark/>
          </w:tcPr>
          <w:p w14:paraId="2CB2045D" w14:textId="77777777" w:rsidR="00063F3D" w:rsidRPr="00436AD8" w:rsidRDefault="00063F3D" w:rsidP="00191EED">
            <w:pPr>
              <w:rPr>
                <w:rFonts w:cstheme="minorHAnsi"/>
              </w:rPr>
            </w:pPr>
            <w:r w:rsidRPr="00436AD8">
              <w:rPr>
                <w:rFonts w:cstheme="minorHAnsi"/>
              </w:rPr>
              <w:t xml:space="preserve">Federal financial institution regulatory agencies </w:t>
            </w:r>
          </w:p>
        </w:tc>
        <w:tc>
          <w:tcPr>
            <w:tcW w:w="0" w:type="auto"/>
            <w:vAlign w:val="center"/>
            <w:hideMark/>
          </w:tcPr>
          <w:p w14:paraId="445E1C6E" w14:textId="385ABEA0" w:rsidR="00063F3D" w:rsidRPr="00436AD8" w:rsidRDefault="00517A1A" w:rsidP="00191EED">
            <w:pPr>
              <w:rPr>
                <w:rFonts w:cstheme="minorHAnsi"/>
              </w:rPr>
            </w:pPr>
            <w:r>
              <w:rPr>
                <w:rFonts w:cstheme="minorHAnsi"/>
              </w:rPr>
              <w:t>BFCP</w:t>
            </w:r>
            <w:r w:rsidR="00063F3D" w:rsidRPr="00436AD8">
              <w:rPr>
                <w:rFonts w:cstheme="minorHAnsi"/>
              </w:rPr>
              <w:t xml:space="preserve">, FDIC, FRB, NCUA, and OCC </w:t>
            </w:r>
          </w:p>
        </w:tc>
      </w:tr>
      <w:tr w:rsidR="00063F3D" w:rsidRPr="00436AD8" w14:paraId="67BB4DDB" w14:textId="77777777" w:rsidTr="00191EED">
        <w:trPr>
          <w:cantSplit/>
          <w:trHeight w:val="144"/>
          <w:tblCellSpacing w:w="0" w:type="dxa"/>
        </w:trPr>
        <w:tc>
          <w:tcPr>
            <w:tcW w:w="0" w:type="auto"/>
            <w:vAlign w:val="center"/>
            <w:hideMark/>
          </w:tcPr>
          <w:p w14:paraId="5DD8D1EF" w14:textId="77777777" w:rsidR="00063F3D" w:rsidRPr="00436AD8" w:rsidRDefault="00063F3D" w:rsidP="00191EED">
            <w:pPr>
              <w:rPr>
                <w:rFonts w:cstheme="minorHAnsi"/>
              </w:rPr>
            </w:pPr>
            <w:r w:rsidRPr="00436AD8">
              <w:rPr>
                <w:rFonts w:cstheme="minorHAnsi"/>
              </w:rPr>
              <w:t>FEMA</w:t>
            </w:r>
          </w:p>
        </w:tc>
        <w:tc>
          <w:tcPr>
            <w:tcW w:w="0" w:type="auto"/>
            <w:vAlign w:val="center"/>
            <w:hideMark/>
          </w:tcPr>
          <w:p w14:paraId="61FAA5E6" w14:textId="77777777" w:rsidR="00063F3D" w:rsidRPr="00436AD8" w:rsidRDefault="003B6FAB" w:rsidP="00191EED">
            <w:pPr>
              <w:rPr>
                <w:rFonts w:cstheme="minorHAnsi"/>
              </w:rPr>
            </w:pPr>
            <w:hyperlink r:id="rId111" w:history="1">
              <w:r w:rsidR="00063F3D" w:rsidRPr="00436AD8">
                <w:rPr>
                  <w:rStyle w:val="Hyperlink"/>
                  <w:rFonts w:cstheme="minorHAnsi"/>
                </w:rPr>
                <w:t>Federal Emergency Management Agency</w:t>
              </w:r>
            </w:hyperlink>
          </w:p>
        </w:tc>
      </w:tr>
      <w:tr w:rsidR="00063F3D" w:rsidRPr="00436AD8" w14:paraId="168F5E99" w14:textId="77777777" w:rsidTr="00191EED">
        <w:trPr>
          <w:cantSplit/>
          <w:trHeight w:val="144"/>
          <w:tblCellSpacing w:w="0" w:type="dxa"/>
        </w:trPr>
        <w:tc>
          <w:tcPr>
            <w:tcW w:w="0" w:type="auto"/>
            <w:vAlign w:val="center"/>
            <w:hideMark/>
          </w:tcPr>
          <w:p w14:paraId="17A6BA94" w14:textId="77777777" w:rsidR="00063F3D" w:rsidRPr="00436AD8" w:rsidRDefault="00063F3D" w:rsidP="00191EED">
            <w:pPr>
              <w:rPr>
                <w:rFonts w:cstheme="minorHAnsi"/>
              </w:rPr>
            </w:pPr>
            <w:r w:rsidRPr="00436AD8">
              <w:rPr>
                <w:rFonts w:cstheme="minorHAnsi"/>
              </w:rPr>
              <w:t>FFIEC</w:t>
            </w:r>
          </w:p>
        </w:tc>
        <w:tc>
          <w:tcPr>
            <w:tcW w:w="0" w:type="auto"/>
            <w:vAlign w:val="center"/>
            <w:hideMark/>
          </w:tcPr>
          <w:p w14:paraId="72508871" w14:textId="77777777" w:rsidR="00063F3D" w:rsidRPr="00436AD8" w:rsidRDefault="003B6FAB" w:rsidP="00191EED">
            <w:pPr>
              <w:rPr>
                <w:rFonts w:cstheme="minorHAnsi"/>
              </w:rPr>
            </w:pPr>
            <w:hyperlink r:id="rId112" w:history="1">
              <w:r w:rsidR="00063F3D" w:rsidRPr="00436AD8">
                <w:rPr>
                  <w:rStyle w:val="Hyperlink"/>
                  <w:rFonts w:cstheme="minorHAnsi"/>
                </w:rPr>
                <w:t>Federal Financial Institutions Examination Council</w:t>
              </w:r>
            </w:hyperlink>
          </w:p>
        </w:tc>
      </w:tr>
      <w:tr w:rsidR="00063F3D" w:rsidRPr="00436AD8" w14:paraId="6B34D5A1" w14:textId="77777777" w:rsidTr="00191EED">
        <w:trPr>
          <w:cantSplit/>
          <w:trHeight w:val="144"/>
          <w:tblCellSpacing w:w="0" w:type="dxa"/>
        </w:trPr>
        <w:tc>
          <w:tcPr>
            <w:tcW w:w="0" w:type="auto"/>
            <w:vAlign w:val="center"/>
            <w:hideMark/>
          </w:tcPr>
          <w:p w14:paraId="152CDDB0" w14:textId="77777777" w:rsidR="00063F3D" w:rsidRPr="00436AD8" w:rsidRDefault="00063F3D" w:rsidP="00191EED">
            <w:pPr>
              <w:rPr>
                <w:rFonts w:cstheme="minorHAnsi"/>
              </w:rPr>
            </w:pPr>
            <w:r w:rsidRPr="00436AD8">
              <w:rPr>
                <w:rFonts w:cstheme="minorHAnsi"/>
              </w:rPr>
              <w:t>FHFA</w:t>
            </w:r>
          </w:p>
        </w:tc>
        <w:tc>
          <w:tcPr>
            <w:tcW w:w="0" w:type="auto"/>
            <w:vAlign w:val="center"/>
            <w:hideMark/>
          </w:tcPr>
          <w:p w14:paraId="75417510" w14:textId="77777777" w:rsidR="00063F3D" w:rsidRPr="00436AD8" w:rsidRDefault="003B6FAB" w:rsidP="00191EED">
            <w:pPr>
              <w:rPr>
                <w:rFonts w:cstheme="minorHAnsi"/>
              </w:rPr>
            </w:pPr>
            <w:hyperlink r:id="rId113" w:history="1">
              <w:r w:rsidR="00063F3D" w:rsidRPr="00436AD8">
                <w:rPr>
                  <w:rStyle w:val="Hyperlink"/>
                  <w:rFonts w:cstheme="minorHAnsi"/>
                </w:rPr>
                <w:t>Federal Housing Finance Agency</w:t>
              </w:r>
            </w:hyperlink>
          </w:p>
        </w:tc>
      </w:tr>
      <w:tr w:rsidR="00063F3D" w:rsidRPr="00436AD8" w14:paraId="4C1D7966" w14:textId="77777777" w:rsidTr="00191EED">
        <w:trPr>
          <w:cantSplit/>
          <w:trHeight w:val="144"/>
          <w:tblCellSpacing w:w="0" w:type="dxa"/>
        </w:trPr>
        <w:tc>
          <w:tcPr>
            <w:tcW w:w="0" w:type="auto"/>
            <w:vAlign w:val="center"/>
            <w:hideMark/>
          </w:tcPr>
          <w:p w14:paraId="64F47434" w14:textId="77777777" w:rsidR="00063F3D" w:rsidRPr="00436AD8" w:rsidRDefault="00063F3D" w:rsidP="00191EED">
            <w:pPr>
              <w:rPr>
                <w:rFonts w:cstheme="minorHAnsi"/>
              </w:rPr>
            </w:pPr>
            <w:r w:rsidRPr="00436AD8">
              <w:rPr>
                <w:rFonts w:cstheme="minorHAnsi"/>
              </w:rPr>
              <w:t>FHA</w:t>
            </w:r>
          </w:p>
        </w:tc>
        <w:tc>
          <w:tcPr>
            <w:tcW w:w="0" w:type="auto"/>
            <w:vAlign w:val="center"/>
            <w:hideMark/>
          </w:tcPr>
          <w:p w14:paraId="111ACC54" w14:textId="77777777" w:rsidR="00063F3D" w:rsidRPr="00436AD8" w:rsidRDefault="003B6FAB" w:rsidP="00191EED">
            <w:pPr>
              <w:rPr>
                <w:rFonts w:cstheme="minorHAnsi"/>
              </w:rPr>
            </w:pPr>
            <w:hyperlink r:id="rId114" w:history="1">
              <w:r w:rsidR="00063F3D" w:rsidRPr="00436AD8">
                <w:rPr>
                  <w:rStyle w:val="Hyperlink"/>
                  <w:rFonts w:cstheme="minorHAnsi"/>
                </w:rPr>
                <w:t>Federal Housing Administration</w:t>
              </w:r>
            </w:hyperlink>
          </w:p>
        </w:tc>
      </w:tr>
      <w:tr w:rsidR="00063F3D" w:rsidRPr="00436AD8" w14:paraId="18FDCE15" w14:textId="77777777" w:rsidTr="00191EED">
        <w:trPr>
          <w:cantSplit/>
          <w:trHeight w:val="144"/>
          <w:tblCellSpacing w:w="0" w:type="dxa"/>
        </w:trPr>
        <w:tc>
          <w:tcPr>
            <w:tcW w:w="0" w:type="auto"/>
            <w:vAlign w:val="center"/>
            <w:hideMark/>
          </w:tcPr>
          <w:p w14:paraId="21C71174" w14:textId="77777777" w:rsidR="00063F3D" w:rsidRPr="00436AD8" w:rsidRDefault="00063F3D" w:rsidP="00191EED">
            <w:pPr>
              <w:rPr>
                <w:rFonts w:cstheme="minorHAnsi"/>
              </w:rPr>
            </w:pPr>
            <w:r w:rsidRPr="00436AD8">
              <w:rPr>
                <w:rFonts w:cstheme="minorHAnsi"/>
              </w:rPr>
              <w:t>FinCEN</w:t>
            </w:r>
          </w:p>
        </w:tc>
        <w:tc>
          <w:tcPr>
            <w:tcW w:w="0" w:type="auto"/>
            <w:vAlign w:val="center"/>
            <w:hideMark/>
          </w:tcPr>
          <w:p w14:paraId="6CF548FC" w14:textId="77777777" w:rsidR="00063F3D" w:rsidRPr="00436AD8" w:rsidRDefault="003B6FAB" w:rsidP="00191EED">
            <w:pPr>
              <w:rPr>
                <w:rFonts w:cstheme="minorHAnsi"/>
              </w:rPr>
            </w:pPr>
            <w:hyperlink r:id="rId115" w:history="1">
              <w:r w:rsidR="00063F3D" w:rsidRPr="00436AD8">
                <w:rPr>
                  <w:rStyle w:val="Hyperlink"/>
                  <w:rFonts w:cstheme="minorHAnsi"/>
                </w:rPr>
                <w:t>Financial Crime Enforcement Network</w:t>
              </w:r>
            </w:hyperlink>
          </w:p>
        </w:tc>
      </w:tr>
      <w:tr w:rsidR="00063F3D" w:rsidRPr="00436AD8" w14:paraId="56CB2FF2" w14:textId="77777777" w:rsidTr="00191EED">
        <w:trPr>
          <w:cantSplit/>
          <w:trHeight w:val="144"/>
          <w:tblCellSpacing w:w="0" w:type="dxa"/>
        </w:trPr>
        <w:tc>
          <w:tcPr>
            <w:tcW w:w="0" w:type="auto"/>
            <w:vAlign w:val="center"/>
            <w:hideMark/>
          </w:tcPr>
          <w:p w14:paraId="5BD7A9B5" w14:textId="77777777" w:rsidR="00063F3D" w:rsidRPr="00436AD8" w:rsidRDefault="00063F3D" w:rsidP="00191EED">
            <w:pPr>
              <w:rPr>
                <w:rFonts w:cstheme="minorHAnsi"/>
              </w:rPr>
            </w:pPr>
            <w:r w:rsidRPr="00436AD8">
              <w:rPr>
                <w:rFonts w:cstheme="minorHAnsi"/>
              </w:rPr>
              <w:t>FR</w:t>
            </w:r>
          </w:p>
        </w:tc>
        <w:tc>
          <w:tcPr>
            <w:tcW w:w="0" w:type="auto"/>
            <w:vAlign w:val="center"/>
            <w:hideMark/>
          </w:tcPr>
          <w:p w14:paraId="7B9679CA" w14:textId="77777777" w:rsidR="00063F3D" w:rsidRPr="00436AD8" w:rsidRDefault="003B6FAB" w:rsidP="00191EED">
            <w:pPr>
              <w:rPr>
                <w:rFonts w:cstheme="minorHAnsi"/>
              </w:rPr>
            </w:pPr>
            <w:hyperlink r:id="rId116" w:history="1">
              <w:r w:rsidR="00063F3D" w:rsidRPr="00436AD8">
                <w:rPr>
                  <w:rStyle w:val="Hyperlink"/>
                  <w:rFonts w:cstheme="minorHAnsi"/>
                </w:rPr>
                <w:t>Federal Register</w:t>
              </w:r>
            </w:hyperlink>
            <w:r w:rsidR="00063F3D" w:rsidRPr="00436AD8">
              <w:rPr>
                <w:rFonts w:cstheme="minorHAnsi"/>
              </w:rPr>
              <w:t>. U.S. government daily publication that contains proposed and final administrative regulations of federal agencies.</w:t>
            </w:r>
          </w:p>
        </w:tc>
      </w:tr>
      <w:tr w:rsidR="00063F3D" w:rsidRPr="00436AD8" w14:paraId="397E7DA1" w14:textId="77777777" w:rsidTr="00191EED">
        <w:trPr>
          <w:cantSplit/>
          <w:trHeight w:val="144"/>
          <w:tblCellSpacing w:w="0" w:type="dxa"/>
        </w:trPr>
        <w:tc>
          <w:tcPr>
            <w:tcW w:w="0" w:type="auto"/>
            <w:vAlign w:val="center"/>
            <w:hideMark/>
          </w:tcPr>
          <w:p w14:paraId="4BFB309A" w14:textId="77777777" w:rsidR="00063F3D" w:rsidRPr="00436AD8" w:rsidRDefault="00063F3D" w:rsidP="00191EED">
            <w:pPr>
              <w:rPr>
                <w:rFonts w:cstheme="minorHAnsi"/>
              </w:rPr>
            </w:pPr>
            <w:r w:rsidRPr="00436AD8">
              <w:rPr>
                <w:rFonts w:cstheme="minorHAnsi"/>
              </w:rPr>
              <w:t>FRB, Fed or Federal Reserve</w:t>
            </w:r>
          </w:p>
        </w:tc>
        <w:tc>
          <w:tcPr>
            <w:tcW w:w="0" w:type="auto"/>
            <w:vAlign w:val="center"/>
            <w:hideMark/>
          </w:tcPr>
          <w:p w14:paraId="7E846E0A" w14:textId="77777777" w:rsidR="00063F3D" w:rsidRPr="00436AD8" w:rsidRDefault="003B6FAB" w:rsidP="00191EED">
            <w:pPr>
              <w:rPr>
                <w:rFonts w:cstheme="minorHAnsi"/>
              </w:rPr>
            </w:pPr>
            <w:hyperlink r:id="rId117" w:history="1">
              <w:r w:rsidR="00063F3D" w:rsidRPr="00436AD8">
                <w:rPr>
                  <w:rStyle w:val="Hyperlink"/>
                  <w:rFonts w:cstheme="minorHAnsi"/>
                </w:rPr>
                <w:t>Federal Reserve Board</w:t>
              </w:r>
            </w:hyperlink>
            <w:r w:rsidR="00063F3D" w:rsidRPr="00436AD8">
              <w:rPr>
                <w:rFonts w:cstheme="minorHAnsi"/>
              </w:rPr>
              <w:t xml:space="preserve"> </w:t>
            </w:r>
          </w:p>
        </w:tc>
      </w:tr>
      <w:tr w:rsidR="00063F3D" w:rsidRPr="00436AD8" w14:paraId="2E5DB7C2" w14:textId="77777777" w:rsidTr="00191EED">
        <w:trPr>
          <w:cantSplit/>
          <w:trHeight w:val="144"/>
          <w:tblCellSpacing w:w="0" w:type="dxa"/>
        </w:trPr>
        <w:tc>
          <w:tcPr>
            <w:tcW w:w="0" w:type="auto"/>
            <w:vAlign w:val="center"/>
          </w:tcPr>
          <w:p w14:paraId="44A6570A" w14:textId="77777777" w:rsidR="00063F3D" w:rsidRPr="00436AD8" w:rsidRDefault="00063F3D" w:rsidP="00191EED">
            <w:pPr>
              <w:rPr>
                <w:rFonts w:cstheme="minorHAnsi"/>
              </w:rPr>
            </w:pPr>
            <w:r w:rsidRPr="00436AD8">
              <w:rPr>
                <w:rFonts w:cstheme="minorHAnsi"/>
              </w:rPr>
              <w:t>FSOC</w:t>
            </w:r>
          </w:p>
        </w:tc>
        <w:tc>
          <w:tcPr>
            <w:tcW w:w="0" w:type="auto"/>
            <w:vAlign w:val="center"/>
          </w:tcPr>
          <w:p w14:paraId="3C65F466" w14:textId="77777777" w:rsidR="00063F3D" w:rsidRPr="00436AD8" w:rsidRDefault="003B6FAB" w:rsidP="00191EED">
            <w:pPr>
              <w:rPr>
                <w:rFonts w:cstheme="minorHAnsi"/>
              </w:rPr>
            </w:pPr>
            <w:hyperlink r:id="rId118" w:history="1">
              <w:r w:rsidR="00063F3D" w:rsidRPr="00436AD8">
                <w:rPr>
                  <w:rStyle w:val="Hyperlink"/>
                  <w:rFonts w:cstheme="minorHAnsi"/>
                </w:rPr>
                <w:t>Financial Stability Oversight Council</w:t>
              </w:r>
            </w:hyperlink>
          </w:p>
        </w:tc>
      </w:tr>
      <w:tr w:rsidR="00063F3D" w:rsidRPr="00436AD8" w14:paraId="11ECBD1E" w14:textId="77777777" w:rsidTr="00191EED">
        <w:trPr>
          <w:cantSplit/>
          <w:trHeight w:val="144"/>
          <w:tblCellSpacing w:w="0" w:type="dxa"/>
        </w:trPr>
        <w:tc>
          <w:tcPr>
            <w:tcW w:w="0" w:type="auto"/>
            <w:vAlign w:val="center"/>
            <w:hideMark/>
          </w:tcPr>
          <w:p w14:paraId="5C5F6AFC" w14:textId="77777777" w:rsidR="00063F3D" w:rsidRPr="00436AD8" w:rsidRDefault="00063F3D" w:rsidP="00191EED">
            <w:pPr>
              <w:rPr>
                <w:rFonts w:cstheme="minorHAnsi"/>
              </w:rPr>
            </w:pPr>
            <w:r w:rsidRPr="00436AD8">
              <w:rPr>
                <w:rFonts w:cstheme="minorHAnsi"/>
              </w:rPr>
              <w:t>FTC</w:t>
            </w:r>
          </w:p>
        </w:tc>
        <w:tc>
          <w:tcPr>
            <w:tcW w:w="0" w:type="auto"/>
            <w:vAlign w:val="center"/>
            <w:hideMark/>
          </w:tcPr>
          <w:p w14:paraId="539839C3" w14:textId="77777777" w:rsidR="00063F3D" w:rsidRPr="00436AD8" w:rsidRDefault="003B6FAB" w:rsidP="00191EED">
            <w:pPr>
              <w:rPr>
                <w:rFonts w:cstheme="minorHAnsi"/>
              </w:rPr>
            </w:pPr>
            <w:hyperlink r:id="rId119" w:history="1">
              <w:r w:rsidR="00063F3D" w:rsidRPr="00436AD8">
                <w:rPr>
                  <w:rStyle w:val="Hyperlink"/>
                  <w:rFonts w:cstheme="minorHAnsi"/>
                </w:rPr>
                <w:t>Federal Trade Commission</w:t>
              </w:r>
            </w:hyperlink>
          </w:p>
        </w:tc>
      </w:tr>
      <w:tr w:rsidR="00063F3D" w:rsidRPr="00436AD8" w14:paraId="172EE569" w14:textId="77777777" w:rsidTr="00191EED">
        <w:trPr>
          <w:cantSplit/>
          <w:trHeight w:val="144"/>
          <w:tblCellSpacing w:w="0" w:type="dxa"/>
        </w:trPr>
        <w:tc>
          <w:tcPr>
            <w:tcW w:w="0" w:type="auto"/>
            <w:vAlign w:val="center"/>
            <w:hideMark/>
          </w:tcPr>
          <w:p w14:paraId="421FE21E" w14:textId="77777777" w:rsidR="00063F3D" w:rsidRPr="00436AD8" w:rsidRDefault="00063F3D" w:rsidP="00191EED">
            <w:pPr>
              <w:rPr>
                <w:rFonts w:cstheme="minorHAnsi"/>
              </w:rPr>
            </w:pPr>
            <w:r w:rsidRPr="00436AD8">
              <w:rPr>
                <w:rFonts w:cstheme="minorHAnsi"/>
              </w:rPr>
              <w:t>GAO</w:t>
            </w:r>
          </w:p>
        </w:tc>
        <w:tc>
          <w:tcPr>
            <w:tcW w:w="0" w:type="auto"/>
            <w:vAlign w:val="center"/>
            <w:hideMark/>
          </w:tcPr>
          <w:p w14:paraId="5C3277E8" w14:textId="77777777" w:rsidR="00063F3D" w:rsidRPr="00436AD8" w:rsidRDefault="003B6FAB" w:rsidP="00191EED">
            <w:pPr>
              <w:rPr>
                <w:rFonts w:cstheme="minorHAnsi"/>
              </w:rPr>
            </w:pPr>
            <w:hyperlink r:id="rId120" w:history="1">
              <w:r w:rsidR="00063F3D" w:rsidRPr="00436AD8">
                <w:rPr>
                  <w:rStyle w:val="Hyperlink"/>
                  <w:rFonts w:cstheme="minorHAnsi"/>
                </w:rPr>
                <w:t>Government Accountability Office</w:t>
              </w:r>
            </w:hyperlink>
          </w:p>
        </w:tc>
      </w:tr>
      <w:tr w:rsidR="00063F3D" w:rsidRPr="00436AD8" w14:paraId="69281288" w14:textId="77777777" w:rsidTr="00191EED">
        <w:trPr>
          <w:cantSplit/>
          <w:trHeight w:val="144"/>
          <w:tblCellSpacing w:w="0" w:type="dxa"/>
        </w:trPr>
        <w:tc>
          <w:tcPr>
            <w:tcW w:w="0" w:type="auto"/>
            <w:vAlign w:val="center"/>
          </w:tcPr>
          <w:p w14:paraId="7D23B6B9" w14:textId="77777777" w:rsidR="00063F3D" w:rsidRPr="00436AD8" w:rsidRDefault="00063F3D" w:rsidP="00191EED">
            <w:pPr>
              <w:rPr>
                <w:rFonts w:cstheme="minorHAnsi"/>
              </w:rPr>
            </w:pPr>
            <w:r w:rsidRPr="00436AD8">
              <w:rPr>
                <w:rFonts w:cstheme="minorHAnsi"/>
              </w:rPr>
              <w:t>HARP</w:t>
            </w:r>
          </w:p>
        </w:tc>
        <w:tc>
          <w:tcPr>
            <w:tcW w:w="0" w:type="auto"/>
            <w:vAlign w:val="center"/>
          </w:tcPr>
          <w:p w14:paraId="5E25BF48" w14:textId="77777777" w:rsidR="00063F3D" w:rsidRPr="00436AD8" w:rsidRDefault="003B6FAB" w:rsidP="00191EED">
            <w:pPr>
              <w:rPr>
                <w:rFonts w:cstheme="minorHAnsi"/>
              </w:rPr>
            </w:pPr>
            <w:hyperlink r:id="rId121" w:history="1">
              <w:r w:rsidR="00063F3D" w:rsidRPr="00436AD8">
                <w:rPr>
                  <w:rStyle w:val="Hyperlink"/>
                  <w:rFonts w:cstheme="minorHAnsi"/>
                </w:rPr>
                <w:t>Home Affordable Refinance Program</w:t>
              </w:r>
            </w:hyperlink>
          </w:p>
        </w:tc>
      </w:tr>
      <w:tr w:rsidR="00063F3D" w:rsidRPr="00436AD8" w14:paraId="5D81D5CE" w14:textId="77777777" w:rsidTr="00191EED">
        <w:trPr>
          <w:cantSplit/>
          <w:trHeight w:val="144"/>
          <w:tblCellSpacing w:w="0" w:type="dxa"/>
        </w:trPr>
        <w:tc>
          <w:tcPr>
            <w:tcW w:w="0" w:type="auto"/>
            <w:vAlign w:val="center"/>
          </w:tcPr>
          <w:p w14:paraId="415BE265" w14:textId="77777777" w:rsidR="00063F3D" w:rsidRPr="00436AD8" w:rsidRDefault="00063F3D" w:rsidP="00191EED">
            <w:pPr>
              <w:rPr>
                <w:rFonts w:cstheme="minorHAnsi"/>
              </w:rPr>
            </w:pPr>
            <w:r w:rsidRPr="00436AD8">
              <w:rPr>
                <w:rFonts w:cstheme="minorHAnsi"/>
              </w:rPr>
              <w:t>HAMP</w:t>
            </w:r>
          </w:p>
        </w:tc>
        <w:tc>
          <w:tcPr>
            <w:tcW w:w="0" w:type="auto"/>
            <w:vAlign w:val="center"/>
          </w:tcPr>
          <w:p w14:paraId="7D09013F" w14:textId="77777777" w:rsidR="00063F3D" w:rsidRPr="00436AD8" w:rsidRDefault="003B6FAB" w:rsidP="00191EED">
            <w:pPr>
              <w:rPr>
                <w:rFonts w:cstheme="minorHAnsi"/>
              </w:rPr>
            </w:pPr>
            <w:hyperlink r:id="rId122" w:history="1">
              <w:r w:rsidR="00063F3D" w:rsidRPr="00436AD8">
                <w:rPr>
                  <w:rStyle w:val="Hyperlink"/>
                  <w:rFonts w:cstheme="minorHAnsi"/>
                </w:rPr>
                <w:t>Home Affordable Modification Program</w:t>
              </w:r>
            </w:hyperlink>
          </w:p>
        </w:tc>
      </w:tr>
      <w:tr w:rsidR="00063F3D" w:rsidRPr="00436AD8" w14:paraId="33EE52B7" w14:textId="77777777" w:rsidTr="00191EED">
        <w:trPr>
          <w:cantSplit/>
          <w:trHeight w:val="144"/>
          <w:tblCellSpacing w:w="0" w:type="dxa"/>
        </w:trPr>
        <w:tc>
          <w:tcPr>
            <w:tcW w:w="0" w:type="auto"/>
            <w:vAlign w:val="center"/>
            <w:hideMark/>
          </w:tcPr>
          <w:p w14:paraId="58F42CDB" w14:textId="77777777" w:rsidR="00063F3D" w:rsidRPr="00436AD8" w:rsidRDefault="00063F3D" w:rsidP="00191EED">
            <w:pPr>
              <w:rPr>
                <w:rFonts w:cstheme="minorHAnsi"/>
              </w:rPr>
            </w:pPr>
            <w:r w:rsidRPr="00436AD8">
              <w:rPr>
                <w:rFonts w:cstheme="minorHAnsi"/>
              </w:rPr>
              <w:t>HMDA</w:t>
            </w:r>
          </w:p>
        </w:tc>
        <w:tc>
          <w:tcPr>
            <w:tcW w:w="0" w:type="auto"/>
            <w:vAlign w:val="center"/>
            <w:hideMark/>
          </w:tcPr>
          <w:p w14:paraId="2A69B26A" w14:textId="77777777" w:rsidR="00063F3D" w:rsidRPr="00436AD8" w:rsidRDefault="003B6FAB" w:rsidP="00191EED">
            <w:pPr>
              <w:rPr>
                <w:rFonts w:cstheme="minorHAnsi"/>
              </w:rPr>
            </w:pPr>
            <w:hyperlink r:id="rId123" w:history="1">
              <w:r w:rsidR="00063F3D" w:rsidRPr="00436AD8">
                <w:rPr>
                  <w:rStyle w:val="Hyperlink"/>
                  <w:rFonts w:cstheme="minorHAnsi"/>
                </w:rPr>
                <w:t>Home Mortgage Disclosure Act</w:t>
              </w:r>
            </w:hyperlink>
          </w:p>
        </w:tc>
      </w:tr>
      <w:tr w:rsidR="00063F3D" w:rsidRPr="00436AD8" w14:paraId="410BAE37" w14:textId="77777777" w:rsidTr="00191EED">
        <w:trPr>
          <w:cantSplit/>
          <w:trHeight w:val="144"/>
          <w:tblCellSpacing w:w="0" w:type="dxa"/>
        </w:trPr>
        <w:tc>
          <w:tcPr>
            <w:tcW w:w="0" w:type="auto"/>
            <w:vAlign w:val="center"/>
            <w:hideMark/>
          </w:tcPr>
          <w:p w14:paraId="58E817E3" w14:textId="77777777" w:rsidR="00063F3D" w:rsidRPr="00436AD8" w:rsidRDefault="00063F3D" w:rsidP="00191EED">
            <w:pPr>
              <w:rPr>
                <w:rFonts w:cstheme="minorHAnsi"/>
              </w:rPr>
            </w:pPr>
            <w:r w:rsidRPr="00436AD8">
              <w:rPr>
                <w:rFonts w:cstheme="minorHAnsi"/>
              </w:rPr>
              <w:t>HOEPA</w:t>
            </w:r>
          </w:p>
        </w:tc>
        <w:tc>
          <w:tcPr>
            <w:tcW w:w="0" w:type="auto"/>
            <w:vAlign w:val="center"/>
            <w:hideMark/>
          </w:tcPr>
          <w:p w14:paraId="5AE93E66" w14:textId="77777777" w:rsidR="00063F3D" w:rsidRPr="00436AD8" w:rsidRDefault="003B6FAB" w:rsidP="00191EED">
            <w:pPr>
              <w:rPr>
                <w:rFonts w:cstheme="minorHAnsi"/>
              </w:rPr>
            </w:pPr>
            <w:hyperlink r:id="rId124" w:history="1">
              <w:r w:rsidR="00063F3D" w:rsidRPr="00436AD8">
                <w:rPr>
                  <w:rStyle w:val="Hyperlink"/>
                  <w:rFonts w:cstheme="minorHAnsi"/>
                </w:rPr>
                <w:t>Home Ownership and Equity Protections Act of 1994</w:t>
              </w:r>
            </w:hyperlink>
          </w:p>
        </w:tc>
      </w:tr>
      <w:tr w:rsidR="00063F3D" w:rsidRPr="00436AD8" w14:paraId="1243AE79" w14:textId="77777777" w:rsidTr="00191EED">
        <w:trPr>
          <w:cantSplit/>
          <w:trHeight w:val="144"/>
          <w:tblCellSpacing w:w="0" w:type="dxa"/>
        </w:trPr>
        <w:tc>
          <w:tcPr>
            <w:tcW w:w="0" w:type="auto"/>
            <w:vAlign w:val="center"/>
            <w:hideMark/>
          </w:tcPr>
          <w:p w14:paraId="782741AE" w14:textId="77777777" w:rsidR="00063F3D" w:rsidRPr="00436AD8" w:rsidRDefault="00063F3D" w:rsidP="00191EED">
            <w:pPr>
              <w:rPr>
                <w:rFonts w:cstheme="minorHAnsi"/>
              </w:rPr>
            </w:pPr>
            <w:r w:rsidRPr="00436AD8">
              <w:rPr>
                <w:rFonts w:cstheme="minorHAnsi"/>
              </w:rPr>
              <w:t>HPML</w:t>
            </w:r>
          </w:p>
        </w:tc>
        <w:tc>
          <w:tcPr>
            <w:tcW w:w="0" w:type="auto"/>
            <w:vAlign w:val="center"/>
            <w:hideMark/>
          </w:tcPr>
          <w:p w14:paraId="150F97EA" w14:textId="77777777" w:rsidR="00063F3D" w:rsidRPr="00436AD8" w:rsidRDefault="003B6FAB" w:rsidP="00191EED">
            <w:pPr>
              <w:rPr>
                <w:rFonts w:cstheme="minorHAnsi"/>
              </w:rPr>
            </w:pPr>
            <w:hyperlink r:id="rId125" w:history="1">
              <w:r w:rsidR="00063F3D" w:rsidRPr="00436AD8">
                <w:rPr>
                  <w:rStyle w:val="Hyperlink"/>
                  <w:rFonts w:cstheme="minorHAnsi"/>
                </w:rPr>
                <w:t>Higher Priced Mortgage Loan</w:t>
              </w:r>
            </w:hyperlink>
          </w:p>
        </w:tc>
      </w:tr>
      <w:tr w:rsidR="00063F3D" w:rsidRPr="00436AD8" w14:paraId="5CEAE193" w14:textId="77777777" w:rsidTr="00191EED">
        <w:trPr>
          <w:cantSplit/>
          <w:trHeight w:val="144"/>
          <w:tblCellSpacing w:w="0" w:type="dxa"/>
        </w:trPr>
        <w:tc>
          <w:tcPr>
            <w:tcW w:w="0" w:type="auto"/>
            <w:vAlign w:val="center"/>
            <w:hideMark/>
          </w:tcPr>
          <w:p w14:paraId="49890FDA" w14:textId="77777777" w:rsidR="00063F3D" w:rsidRPr="00436AD8" w:rsidRDefault="00063F3D" w:rsidP="00191EED">
            <w:pPr>
              <w:rPr>
                <w:rFonts w:cstheme="minorHAnsi"/>
              </w:rPr>
            </w:pPr>
            <w:r w:rsidRPr="00436AD8">
              <w:rPr>
                <w:rFonts w:cstheme="minorHAnsi"/>
              </w:rPr>
              <w:t>HUD</w:t>
            </w:r>
          </w:p>
        </w:tc>
        <w:tc>
          <w:tcPr>
            <w:tcW w:w="0" w:type="auto"/>
            <w:vAlign w:val="center"/>
            <w:hideMark/>
          </w:tcPr>
          <w:p w14:paraId="2A320B5E" w14:textId="77777777" w:rsidR="00063F3D" w:rsidRPr="00436AD8" w:rsidRDefault="003B6FAB" w:rsidP="00191EED">
            <w:pPr>
              <w:rPr>
                <w:rFonts w:cstheme="minorHAnsi"/>
              </w:rPr>
            </w:pPr>
            <w:hyperlink r:id="rId126" w:history="1">
              <w:r w:rsidR="00063F3D" w:rsidRPr="00436AD8">
                <w:rPr>
                  <w:rStyle w:val="Hyperlink"/>
                  <w:rFonts w:cstheme="minorHAnsi"/>
                </w:rPr>
                <w:t>U.S. Department of Housing and Urban Development</w:t>
              </w:r>
            </w:hyperlink>
          </w:p>
        </w:tc>
      </w:tr>
      <w:tr w:rsidR="00063F3D" w:rsidRPr="00436AD8" w14:paraId="39A47A3F" w14:textId="77777777" w:rsidTr="00191EED">
        <w:trPr>
          <w:cantSplit/>
          <w:trHeight w:val="144"/>
          <w:tblCellSpacing w:w="0" w:type="dxa"/>
        </w:trPr>
        <w:tc>
          <w:tcPr>
            <w:tcW w:w="0" w:type="auto"/>
            <w:vAlign w:val="center"/>
            <w:hideMark/>
          </w:tcPr>
          <w:p w14:paraId="39DCA8BB" w14:textId="77777777" w:rsidR="00063F3D" w:rsidRPr="00436AD8" w:rsidRDefault="00063F3D" w:rsidP="00191EED">
            <w:pPr>
              <w:rPr>
                <w:rFonts w:cstheme="minorHAnsi"/>
              </w:rPr>
            </w:pPr>
            <w:r w:rsidRPr="00436AD8">
              <w:rPr>
                <w:rFonts w:cstheme="minorHAnsi"/>
              </w:rPr>
              <w:t>IRS</w:t>
            </w:r>
          </w:p>
        </w:tc>
        <w:tc>
          <w:tcPr>
            <w:tcW w:w="0" w:type="auto"/>
            <w:vAlign w:val="center"/>
            <w:hideMark/>
          </w:tcPr>
          <w:p w14:paraId="6141F017" w14:textId="77777777" w:rsidR="00063F3D" w:rsidRPr="00436AD8" w:rsidRDefault="003B6FAB" w:rsidP="00191EED">
            <w:pPr>
              <w:rPr>
                <w:rFonts w:cstheme="minorHAnsi"/>
              </w:rPr>
            </w:pPr>
            <w:hyperlink r:id="rId127" w:history="1">
              <w:r w:rsidR="00063F3D" w:rsidRPr="00436AD8">
                <w:rPr>
                  <w:rStyle w:val="Hyperlink"/>
                  <w:rFonts w:cstheme="minorHAnsi"/>
                </w:rPr>
                <w:t>Internal Revenue Service</w:t>
              </w:r>
            </w:hyperlink>
          </w:p>
        </w:tc>
      </w:tr>
      <w:tr w:rsidR="00063F3D" w:rsidRPr="00436AD8" w14:paraId="56E09361" w14:textId="77777777" w:rsidTr="00191EED">
        <w:trPr>
          <w:cantSplit/>
          <w:trHeight w:val="144"/>
          <w:tblCellSpacing w:w="0" w:type="dxa"/>
        </w:trPr>
        <w:tc>
          <w:tcPr>
            <w:tcW w:w="0" w:type="auto"/>
            <w:vAlign w:val="center"/>
            <w:hideMark/>
          </w:tcPr>
          <w:p w14:paraId="75F29F32" w14:textId="77777777" w:rsidR="00063F3D" w:rsidRPr="00436AD8" w:rsidRDefault="00063F3D" w:rsidP="00191EED">
            <w:pPr>
              <w:rPr>
                <w:rFonts w:cstheme="minorHAnsi"/>
              </w:rPr>
            </w:pPr>
            <w:r w:rsidRPr="00436AD8">
              <w:rPr>
                <w:rFonts w:cstheme="minorHAnsi"/>
              </w:rPr>
              <w:lastRenderedPageBreak/>
              <w:t>MLO</w:t>
            </w:r>
          </w:p>
        </w:tc>
        <w:tc>
          <w:tcPr>
            <w:tcW w:w="0" w:type="auto"/>
            <w:vAlign w:val="center"/>
            <w:hideMark/>
          </w:tcPr>
          <w:p w14:paraId="77D238F9" w14:textId="77777777" w:rsidR="00063F3D" w:rsidRPr="00436AD8" w:rsidRDefault="00063F3D" w:rsidP="00191EED">
            <w:pPr>
              <w:rPr>
                <w:rFonts w:cstheme="minorHAnsi"/>
              </w:rPr>
            </w:pPr>
            <w:r w:rsidRPr="00436AD8">
              <w:rPr>
                <w:rFonts w:cstheme="minorHAnsi"/>
              </w:rPr>
              <w:t>Mortgage Loan Originator</w:t>
            </w:r>
          </w:p>
        </w:tc>
      </w:tr>
      <w:tr w:rsidR="00063F3D" w:rsidRPr="00436AD8" w14:paraId="413CFF35" w14:textId="77777777" w:rsidTr="00191EED">
        <w:trPr>
          <w:cantSplit/>
          <w:trHeight w:val="144"/>
          <w:tblCellSpacing w:w="0" w:type="dxa"/>
        </w:trPr>
        <w:tc>
          <w:tcPr>
            <w:tcW w:w="0" w:type="auto"/>
            <w:vAlign w:val="center"/>
            <w:hideMark/>
          </w:tcPr>
          <w:p w14:paraId="0082D1E0" w14:textId="77777777" w:rsidR="00063F3D" w:rsidRPr="00436AD8" w:rsidRDefault="00063F3D" w:rsidP="00191EED">
            <w:pPr>
              <w:rPr>
                <w:rFonts w:cstheme="minorHAnsi"/>
              </w:rPr>
            </w:pPr>
            <w:r w:rsidRPr="00436AD8">
              <w:rPr>
                <w:rFonts w:cstheme="minorHAnsi"/>
              </w:rPr>
              <w:t>MOU</w:t>
            </w:r>
          </w:p>
        </w:tc>
        <w:tc>
          <w:tcPr>
            <w:tcW w:w="0" w:type="auto"/>
            <w:vAlign w:val="center"/>
            <w:hideMark/>
          </w:tcPr>
          <w:p w14:paraId="35BA257D" w14:textId="77777777" w:rsidR="00063F3D" w:rsidRPr="00436AD8" w:rsidRDefault="00063F3D" w:rsidP="00191EED">
            <w:pPr>
              <w:rPr>
                <w:rFonts w:cstheme="minorHAnsi"/>
              </w:rPr>
            </w:pPr>
            <w:r w:rsidRPr="00436AD8">
              <w:rPr>
                <w:rFonts w:cstheme="minorHAnsi"/>
              </w:rPr>
              <w:t>Memorandum of Understanding</w:t>
            </w:r>
          </w:p>
        </w:tc>
      </w:tr>
      <w:tr w:rsidR="00063F3D" w:rsidRPr="00436AD8" w14:paraId="22103110" w14:textId="77777777" w:rsidTr="00191EED">
        <w:trPr>
          <w:cantSplit/>
          <w:trHeight w:val="144"/>
          <w:tblCellSpacing w:w="0" w:type="dxa"/>
        </w:trPr>
        <w:tc>
          <w:tcPr>
            <w:tcW w:w="0" w:type="auto"/>
            <w:vAlign w:val="center"/>
            <w:hideMark/>
          </w:tcPr>
          <w:p w14:paraId="5C176E8B" w14:textId="77777777" w:rsidR="00063F3D" w:rsidRPr="00436AD8" w:rsidRDefault="00063F3D" w:rsidP="00191EED">
            <w:pPr>
              <w:rPr>
                <w:rFonts w:cstheme="minorHAnsi"/>
              </w:rPr>
            </w:pPr>
            <w:r w:rsidRPr="00436AD8">
              <w:rPr>
                <w:rFonts w:cstheme="minorHAnsi"/>
              </w:rPr>
              <w:t>NFIP</w:t>
            </w:r>
          </w:p>
        </w:tc>
        <w:tc>
          <w:tcPr>
            <w:tcW w:w="0" w:type="auto"/>
            <w:vAlign w:val="center"/>
            <w:hideMark/>
          </w:tcPr>
          <w:p w14:paraId="09F89F9E" w14:textId="77777777" w:rsidR="00063F3D" w:rsidRPr="00436AD8" w:rsidRDefault="003B6FAB" w:rsidP="00191EED">
            <w:pPr>
              <w:rPr>
                <w:rFonts w:cstheme="minorHAnsi"/>
              </w:rPr>
            </w:pPr>
            <w:hyperlink r:id="rId128" w:history="1">
              <w:r w:rsidR="00063F3D" w:rsidRPr="00436AD8">
                <w:rPr>
                  <w:rStyle w:val="Hyperlink"/>
                  <w:rFonts w:cstheme="minorHAnsi"/>
                </w:rPr>
                <w:t>National Flood Insurance Program</w:t>
              </w:r>
            </w:hyperlink>
            <w:r w:rsidR="00063F3D" w:rsidRPr="00436AD8">
              <w:rPr>
                <w:rFonts w:cstheme="minorHAnsi"/>
              </w:rPr>
              <w:t>. U.S. government program to allow the purchase of flood insurance from the government.</w:t>
            </w:r>
          </w:p>
        </w:tc>
      </w:tr>
      <w:tr w:rsidR="00063F3D" w:rsidRPr="00436AD8" w14:paraId="729C12A9" w14:textId="77777777" w:rsidTr="00191EED">
        <w:trPr>
          <w:cantSplit/>
          <w:trHeight w:val="144"/>
          <w:tblCellSpacing w:w="0" w:type="dxa"/>
        </w:trPr>
        <w:tc>
          <w:tcPr>
            <w:tcW w:w="0" w:type="auto"/>
            <w:vAlign w:val="center"/>
            <w:hideMark/>
          </w:tcPr>
          <w:p w14:paraId="62370349" w14:textId="77777777" w:rsidR="00063F3D" w:rsidRPr="00436AD8" w:rsidRDefault="00063F3D" w:rsidP="00191EED">
            <w:pPr>
              <w:rPr>
                <w:rFonts w:cstheme="minorHAnsi"/>
              </w:rPr>
            </w:pPr>
            <w:r w:rsidRPr="00436AD8">
              <w:rPr>
                <w:rFonts w:cstheme="minorHAnsi"/>
              </w:rPr>
              <w:t>NMLS</w:t>
            </w:r>
          </w:p>
        </w:tc>
        <w:tc>
          <w:tcPr>
            <w:tcW w:w="0" w:type="auto"/>
            <w:vAlign w:val="center"/>
            <w:hideMark/>
          </w:tcPr>
          <w:p w14:paraId="7385E481" w14:textId="77777777" w:rsidR="00063F3D" w:rsidRPr="00436AD8" w:rsidRDefault="003B6FAB" w:rsidP="00191EED">
            <w:pPr>
              <w:rPr>
                <w:rFonts w:cstheme="minorHAnsi"/>
              </w:rPr>
            </w:pPr>
            <w:hyperlink r:id="rId129" w:history="1">
              <w:r w:rsidR="00063F3D" w:rsidRPr="00436AD8">
                <w:rPr>
                  <w:rStyle w:val="Hyperlink"/>
                  <w:rFonts w:cstheme="minorHAnsi"/>
                </w:rPr>
                <w:t>National Mortgage Licensing System</w:t>
              </w:r>
            </w:hyperlink>
          </w:p>
        </w:tc>
      </w:tr>
      <w:tr w:rsidR="00063F3D" w:rsidRPr="00436AD8" w14:paraId="5E33842D" w14:textId="77777777" w:rsidTr="00191EED">
        <w:trPr>
          <w:cantSplit/>
          <w:trHeight w:val="144"/>
          <w:tblCellSpacing w:w="0" w:type="dxa"/>
        </w:trPr>
        <w:tc>
          <w:tcPr>
            <w:tcW w:w="0" w:type="auto"/>
            <w:vAlign w:val="center"/>
            <w:hideMark/>
          </w:tcPr>
          <w:p w14:paraId="6884C984" w14:textId="77777777" w:rsidR="00063F3D" w:rsidRPr="00436AD8" w:rsidRDefault="00063F3D" w:rsidP="00191EED">
            <w:pPr>
              <w:rPr>
                <w:rFonts w:cstheme="minorHAnsi"/>
              </w:rPr>
            </w:pPr>
            <w:r w:rsidRPr="00436AD8">
              <w:rPr>
                <w:rFonts w:cstheme="minorHAnsi"/>
              </w:rPr>
              <w:t xml:space="preserve">OCC </w:t>
            </w:r>
          </w:p>
        </w:tc>
        <w:tc>
          <w:tcPr>
            <w:tcW w:w="0" w:type="auto"/>
            <w:vAlign w:val="center"/>
            <w:hideMark/>
          </w:tcPr>
          <w:p w14:paraId="4933AAFD" w14:textId="77777777" w:rsidR="00063F3D" w:rsidRPr="00436AD8" w:rsidRDefault="003B6FAB" w:rsidP="00191EED">
            <w:pPr>
              <w:rPr>
                <w:rFonts w:cstheme="minorHAnsi"/>
              </w:rPr>
            </w:pPr>
            <w:hyperlink r:id="rId130" w:history="1">
              <w:r w:rsidR="00063F3D" w:rsidRPr="00436AD8">
                <w:rPr>
                  <w:rStyle w:val="Hyperlink"/>
                  <w:rFonts w:cstheme="minorHAnsi"/>
                </w:rPr>
                <w:t>Office of the Comptroller of the Currency</w:t>
              </w:r>
            </w:hyperlink>
            <w:r w:rsidR="00063F3D" w:rsidRPr="00436AD8">
              <w:rPr>
                <w:rFonts w:cstheme="minorHAnsi"/>
              </w:rPr>
              <w:t xml:space="preserve"> </w:t>
            </w:r>
          </w:p>
        </w:tc>
      </w:tr>
      <w:tr w:rsidR="00063F3D" w:rsidRPr="00436AD8" w14:paraId="65AA4417" w14:textId="77777777" w:rsidTr="00191EED">
        <w:trPr>
          <w:cantSplit/>
          <w:trHeight w:val="144"/>
          <w:tblCellSpacing w:w="0" w:type="dxa"/>
        </w:trPr>
        <w:tc>
          <w:tcPr>
            <w:tcW w:w="0" w:type="auto"/>
            <w:vAlign w:val="center"/>
          </w:tcPr>
          <w:p w14:paraId="79628B22" w14:textId="77777777" w:rsidR="00063F3D" w:rsidRPr="00436AD8" w:rsidRDefault="00063F3D" w:rsidP="00191EED">
            <w:pPr>
              <w:rPr>
                <w:rFonts w:cstheme="minorHAnsi"/>
              </w:rPr>
            </w:pPr>
            <w:r w:rsidRPr="00436AD8">
              <w:rPr>
                <w:rFonts w:cstheme="minorHAnsi"/>
              </w:rPr>
              <w:t>OFAC</w:t>
            </w:r>
          </w:p>
        </w:tc>
        <w:tc>
          <w:tcPr>
            <w:tcW w:w="0" w:type="auto"/>
            <w:vAlign w:val="center"/>
          </w:tcPr>
          <w:p w14:paraId="5480A0EB" w14:textId="77777777" w:rsidR="00063F3D" w:rsidRPr="00436AD8" w:rsidRDefault="003B6FAB" w:rsidP="00191EED">
            <w:pPr>
              <w:rPr>
                <w:rFonts w:cstheme="minorHAnsi"/>
              </w:rPr>
            </w:pPr>
            <w:hyperlink r:id="rId131" w:history="1">
              <w:r w:rsidR="00063F3D" w:rsidRPr="00436AD8">
                <w:rPr>
                  <w:rStyle w:val="Hyperlink"/>
                  <w:rFonts w:cstheme="minorHAnsi"/>
                </w:rPr>
                <w:t>Office of Foreign Asset Control</w:t>
              </w:r>
            </w:hyperlink>
          </w:p>
        </w:tc>
      </w:tr>
      <w:tr w:rsidR="00063F3D" w:rsidRPr="00436AD8" w14:paraId="1F9354C1" w14:textId="77777777" w:rsidTr="00191EED">
        <w:trPr>
          <w:cantSplit/>
          <w:trHeight w:val="144"/>
          <w:tblCellSpacing w:w="0" w:type="dxa"/>
        </w:trPr>
        <w:tc>
          <w:tcPr>
            <w:tcW w:w="0" w:type="auto"/>
            <w:vAlign w:val="center"/>
          </w:tcPr>
          <w:p w14:paraId="500315B3" w14:textId="77777777" w:rsidR="00063F3D" w:rsidRPr="00436AD8" w:rsidRDefault="00063F3D" w:rsidP="00191EED">
            <w:pPr>
              <w:rPr>
                <w:rFonts w:cstheme="minorHAnsi"/>
              </w:rPr>
            </w:pPr>
            <w:r w:rsidRPr="00436AD8">
              <w:rPr>
                <w:rFonts w:cstheme="minorHAnsi"/>
              </w:rPr>
              <w:t>OREO</w:t>
            </w:r>
          </w:p>
        </w:tc>
        <w:tc>
          <w:tcPr>
            <w:tcW w:w="0" w:type="auto"/>
            <w:vAlign w:val="center"/>
          </w:tcPr>
          <w:p w14:paraId="21644AB9" w14:textId="77777777" w:rsidR="00063F3D" w:rsidRPr="00436AD8" w:rsidRDefault="003B6FAB" w:rsidP="00191EED">
            <w:pPr>
              <w:rPr>
                <w:rFonts w:cstheme="minorHAnsi"/>
              </w:rPr>
            </w:pPr>
            <w:hyperlink r:id="rId132" w:history="1">
              <w:r w:rsidR="00063F3D" w:rsidRPr="00436AD8">
                <w:rPr>
                  <w:rStyle w:val="Hyperlink"/>
                  <w:rFonts w:cstheme="minorHAnsi"/>
                </w:rPr>
                <w:t>Other Real Estate Owned</w:t>
              </w:r>
            </w:hyperlink>
          </w:p>
        </w:tc>
      </w:tr>
      <w:tr w:rsidR="00063F3D" w:rsidRPr="00436AD8" w14:paraId="22E8DD98" w14:textId="77777777" w:rsidTr="00191EED">
        <w:trPr>
          <w:cantSplit/>
          <w:trHeight w:val="144"/>
          <w:tblCellSpacing w:w="0" w:type="dxa"/>
        </w:trPr>
        <w:tc>
          <w:tcPr>
            <w:tcW w:w="0" w:type="auto"/>
            <w:vAlign w:val="center"/>
          </w:tcPr>
          <w:p w14:paraId="722736C5" w14:textId="77777777" w:rsidR="00063F3D" w:rsidRPr="00436AD8" w:rsidRDefault="00063F3D" w:rsidP="00191EED">
            <w:pPr>
              <w:rPr>
                <w:rFonts w:cstheme="minorHAnsi"/>
              </w:rPr>
            </w:pPr>
            <w:r w:rsidRPr="00436AD8">
              <w:rPr>
                <w:rFonts w:cstheme="minorHAnsi"/>
              </w:rPr>
              <w:t>QRM</w:t>
            </w:r>
          </w:p>
        </w:tc>
        <w:tc>
          <w:tcPr>
            <w:tcW w:w="0" w:type="auto"/>
            <w:vAlign w:val="center"/>
          </w:tcPr>
          <w:p w14:paraId="656D086B" w14:textId="77777777" w:rsidR="00063F3D" w:rsidRPr="00436AD8" w:rsidRDefault="00063F3D" w:rsidP="00191EED">
            <w:pPr>
              <w:rPr>
                <w:rFonts w:cstheme="minorHAnsi"/>
              </w:rPr>
            </w:pPr>
            <w:r w:rsidRPr="00436AD8">
              <w:rPr>
                <w:rFonts w:cstheme="minorHAnsi"/>
              </w:rPr>
              <w:t>Qualified Residential Mortgage</w:t>
            </w:r>
          </w:p>
        </w:tc>
      </w:tr>
      <w:tr w:rsidR="00063F3D" w:rsidRPr="00436AD8" w14:paraId="3E385441" w14:textId="77777777" w:rsidTr="00191EED">
        <w:trPr>
          <w:cantSplit/>
          <w:trHeight w:val="144"/>
          <w:tblCellSpacing w:w="0" w:type="dxa"/>
        </w:trPr>
        <w:tc>
          <w:tcPr>
            <w:tcW w:w="0" w:type="auto"/>
            <w:vAlign w:val="center"/>
          </w:tcPr>
          <w:p w14:paraId="5A89D933" w14:textId="77777777" w:rsidR="00063F3D" w:rsidRPr="00436AD8" w:rsidRDefault="00063F3D" w:rsidP="00191EED">
            <w:pPr>
              <w:rPr>
                <w:rFonts w:cstheme="minorHAnsi"/>
              </w:rPr>
            </w:pPr>
            <w:r w:rsidRPr="00436AD8">
              <w:rPr>
                <w:rFonts w:cstheme="minorHAnsi"/>
              </w:rPr>
              <w:t>Reg. B</w:t>
            </w:r>
          </w:p>
        </w:tc>
        <w:tc>
          <w:tcPr>
            <w:tcW w:w="0" w:type="auto"/>
            <w:vAlign w:val="center"/>
          </w:tcPr>
          <w:p w14:paraId="755E5037" w14:textId="77777777" w:rsidR="00063F3D" w:rsidRPr="00436AD8" w:rsidRDefault="003B6FAB" w:rsidP="00191EED">
            <w:pPr>
              <w:rPr>
                <w:rFonts w:cstheme="minorHAnsi"/>
              </w:rPr>
            </w:pPr>
            <w:hyperlink r:id="rId133" w:history="1">
              <w:r w:rsidR="00063F3D" w:rsidRPr="00436AD8">
                <w:rPr>
                  <w:rStyle w:val="Hyperlink"/>
                  <w:rFonts w:cstheme="minorHAnsi"/>
                </w:rPr>
                <w:t>Equal Credit Opportunity</w:t>
              </w:r>
            </w:hyperlink>
          </w:p>
        </w:tc>
      </w:tr>
      <w:tr w:rsidR="00063F3D" w:rsidRPr="00436AD8" w14:paraId="3A3DDAF1" w14:textId="77777777" w:rsidTr="00191EED">
        <w:trPr>
          <w:cantSplit/>
          <w:trHeight w:val="144"/>
          <w:tblCellSpacing w:w="0" w:type="dxa"/>
        </w:trPr>
        <w:tc>
          <w:tcPr>
            <w:tcW w:w="0" w:type="auto"/>
            <w:vAlign w:val="center"/>
          </w:tcPr>
          <w:p w14:paraId="12050846" w14:textId="77777777" w:rsidR="00063F3D" w:rsidRPr="00436AD8" w:rsidRDefault="00063F3D" w:rsidP="00191EED">
            <w:pPr>
              <w:rPr>
                <w:rFonts w:cstheme="minorHAnsi"/>
              </w:rPr>
            </w:pPr>
            <w:r w:rsidRPr="00436AD8">
              <w:rPr>
                <w:rFonts w:cstheme="minorHAnsi"/>
              </w:rPr>
              <w:t>Reg. C</w:t>
            </w:r>
          </w:p>
        </w:tc>
        <w:tc>
          <w:tcPr>
            <w:tcW w:w="0" w:type="auto"/>
            <w:vAlign w:val="center"/>
          </w:tcPr>
          <w:p w14:paraId="661B23EB" w14:textId="77777777" w:rsidR="00063F3D" w:rsidRPr="00436AD8" w:rsidRDefault="003B6FAB" w:rsidP="00191EED">
            <w:pPr>
              <w:rPr>
                <w:rFonts w:cstheme="minorHAnsi"/>
              </w:rPr>
            </w:pPr>
            <w:hyperlink r:id="rId134" w:history="1">
              <w:r w:rsidR="00063F3D" w:rsidRPr="00436AD8">
                <w:rPr>
                  <w:rStyle w:val="Hyperlink"/>
                  <w:rFonts w:cstheme="minorHAnsi"/>
                </w:rPr>
                <w:t>Home Mortgage Disclosure</w:t>
              </w:r>
            </w:hyperlink>
          </w:p>
        </w:tc>
      </w:tr>
      <w:tr w:rsidR="00063F3D" w:rsidRPr="00436AD8" w14:paraId="02D4A76D" w14:textId="77777777" w:rsidTr="00191EED">
        <w:trPr>
          <w:cantSplit/>
          <w:trHeight w:val="144"/>
          <w:tblCellSpacing w:w="0" w:type="dxa"/>
        </w:trPr>
        <w:tc>
          <w:tcPr>
            <w:tcW w:w="0" w:type="auto"/>
            <w:vAlign w:val="center"/>
          </w:tcPr>
          <w:p w14:paraId="720530F4" w14:textId="77777777" w:rsidR="00063F3D" w:rsidRPr="00436AD8" w:rsidRDefault="00063F3D" w:rsidP="00191EED">
            <w:pPr>
              <w:rPr>
                <w:rFonts w:cstheme="minorHAnsi"/>
              </w:rPr>
            </w:pPr>
            <w:r w:rsidRPr="00436AD8">
              <w:rPr>
                <w:rFonts w:cstheme="minorHAnsi"/>
              </w:rPr>
              <w:t>Reg. DD</w:t>
            </w:r>
          </w:p>
        </w:tc>
        <w:tc>
          <w:tcPr>
            <w:tcW w:w="0" w:type="auto"/>
            <w:vAlign w:val="center"/>
          </w:tcPr>
          <w:p w14:paraId="4C3405F0" w14:textId="77777777" w:rsidR="00063F3D" w:rsidRPr="00436AD8" w:rsidRDefault="003B6FAB" w:rsidP="00191EED">
            <w:pPr>
              <w:rPr>
                <w:rFonts w:cstheme="minorHAnsi"/>
              </w:rPr>
            </w:pPr>
            <w:hyperlink r:id="rId135" w:history="1">
              <w:r w:rsidR="00063F3D" w:rsidRPr="00436AD8">
                <w:rPr>
                  <w:rStyle w:val="Hyperlink"/>
                  <w:rFonts w:cstheme="minorHAnsi"/>
                </w:rPr>
                <w:t>Truth in Savings</w:t>
              </w:r>
            </w:hyperlink>
          </w:p>
        </w:tc>
      </w:tr>
      <w:tr w:rsidR="00063F3D" w:rsidRPr="00436AD8" w14:paraId="50258357" w14:textId="77777777" w:rsidTr="00191EED">
        <w:trPr>
          <w:cantSplit/>
          <w:trHeight w:val="144"/>
          <w:tblCellSpacing w:w="0" w:type="dxa"/>
        </w:trPr>
        <w:tc>
          <w:tcPr>
            <w:tcW w:w="0" w:type="auto"/>
            <w:vAlign w:val="center"/>
          </w:tcPr>
          <w:p w14:paraId="3327AEE8" w14:textId="77777777" w:rsidR="00063F3D" w:rsidRPr="00436AD8" w:rsidRDefault="00063F3D" w:rsidP="00191EED">
            <w:pPr>
              <w:rPr>
                <w:rFonts w:cstheme="minorHAnsi"/>
              </w:rPr>
            </w:pPr>
            <w:r w:rsidRPr="00436AD8">
              <w:rPr>
                <w:rFonts w:cstheme="minorHAnsi"/>
              </w:rPr>
              <w:t>Reg. E</w:t>
            </w:r>
          </w:p>
        </w:tc>
        <w:tc>
          <w:tcPr>
            <w:tcW w:w="0" w:type="auto"/>
            <w:vAlign w:val="center"/>
          </w:tcPr>
          <w:p w14:paraId="146DB781" w14:textId="77777777" w:rsidR="00063F3D" w:rsidRPr="00436AD8" w:rsidRDefault="003B6FAB" w:rsidP="00191EED">
            <w:pPr>
              <w:rPr>
                <w:rFonts w:cstheme="minorHAnsi"/>
              </w:rPr>
            </w:pPr>
            <w:hyperlink r:id="rId136" w:history="1">
              <w:r w:rsidR="00063F3D" w:rsidRPr="00436AD8">
                <w:rPr>
                  <w:rStyle w:val="Hyperlink"/>
                  <w:rFonts w:cstheme="minorHAnsi"/>
                </w:rPr>
                <w:t>Electronic Fund Transfers</w:t>
              </w:r>
            </w:hyperlink>
          </w:p>
        </w:tc>
      </w:tr>
      <w:tr w:rsidR="00063F3D" w:rsidRPr="00436AD8" w14:paraId="0A39C44E" w14:textId="77777777" w:rsidTr="00191EED">
        <w:trPr>
          <w:cantSplit/>
          <w:trHeight w:val="144"/>
          <w:tblCellSpacing w:w="0" w:type="dxa"/>
        </w:trPr>
        <w:tc>
          <w:tcPr>
            <w:tcW w:w="0" w:type="auto"/>
            <w:vAlign w:val="center"/>
          </w:tcPr>
          <w:p w14:paraId="4A2C7247" w14:textId="77777777" w:rsidR="00063F3D" w:rsidRPr="00436AD8" w:rsidRDefault="00063F3D" w:rsidP="00191EED">
            <w:pPr>
              <w:rPr>
                <w:rFonts w:cstheme="minorHAnsi"/>
              </w:rPr>
            </w:pPr>
            <w:r w:rsidRPr="00436AD8">
              <w:rPr>
                <w:rFonts w:cstheme="minorHAnsi"/>
              </w:rPr>
              <w:t>Reg. G</w:t>
            </w:r>
          </w:p>
        </w:tc>
        <w:tc>
          <w:tcPr>
            <w:tcW w:w="0" w:type="auto"/>
            <w:vAlign w:val="center"/>
          </w:tcPr>
          <w:p w14:paraId="2628E72F" w14:textId="77777777" w:rsidR="00063F3D" w:rsidRPr="00436AD8" w:rsidRDefault="003B6FAB" w:rsidP="00191EED">
            <w:pPr>
              <w:rPr>
                <w:rFonts w:cstheme="minorHAnsi"/>
              </w:rPr>
            </w:pPr>
            <w:hyperlink r:id="rId137" w:history="1">
              <w:r w:rsidR="00063F3D" w:rsidRPr="00436AD8">
                <w:rPr>
                  <w:rStyle w:val="Hyperlink"/>
                  <w:rFonts w:cstheme="minorHAnsi"/>
                </w:rPr>
                <w:t>S.A.F.E. Mortgage Licensing Act</w:t>
              </w:r>
            </w:hyperlink>
          </w:p>
        </w:tc>
      </w:tr>
      <w:tr w:rsidR="00063F3D" w:rsidRPr="00436AD8" w14:paraId="0A668BBF" w14:textId="77777777" w:rsidTr="00191EED">
        <w:trPr>
          <w:cantSplit/>
          <w:trHeight w:val="144"/>
          <w:tblCellSpacing w:w="0" w:type="dxa"/>
        </w:trPr>
        <w:tc>
          <w:tcPr>
            <w:tcW w:w="0" w:type="auto"/>
            <w:vAlign w:val="center"/>
          </w:tcPr>
          <w:p w14:paraId="652C89B9" w14:textId="77777777" w:rsidR="00063F3D" w:rsidRPr="00436AD8" w:rsidRDefault="00063F3D" w:rsidP="00191EED">
            <w:pPr>
              <w:rPr>
                <w:rFonts w:cstheme="minorHAnsi"/>
              </w:rPr>
            </w:pPr>
            <w:r w:rsidRPr="00436AD8">
              <w:rPr>
                <w:rFonts w:cstheme="minorHAnsi"/>
              </w:rPr>
              <w:t>Reg. P</w:t>
            </w:r>
          </w:p>
        </w:tc>
        <w:tc>
          <w:tcPr>
            <w:tcW w:w="0" w:type="auto"/>
            <w:vAlign w:val="center"/>
          </w:tcPr>
          <w:p w14:paraId="78AC708B" w14:textId="77777777" w:rsidR="00063F3D" w:rsidRPr="00436AD8" w:rsidRDefault="003B6FAB" w:rsidP="00191EED">
            <w:pPr>
              <w:rPr>
                <w:rFonts w:cstheme="minorHAnsi"/>
              </w:rPr>
            </w:pPr>
            <w:hyperlink r:id="rId138" w:history="1">
              <w:r w:rsidR="00063F3D" w:rsidRPr="00436AD8">
                <w:rPr>
                  <w:rStyle w:val="Hyperlink"/>
                  <w:rFonts w:cstheme="minorHAnsi"/>
                </w:rPr>
                <w:t>Privacy of Consumer Financial Information</w:t>
              </w:r>
            </w:hyperlink>
          </w:p>
        </w:tc>
      </w:tr>
      <w:tr w:rsidR="00063F3D" w:rsidRPr="00436AD8" w14:paraId="09AE880D" w14:textId="77777777" w:rsidTr="00191EED">
        <w:trPr>
          <w:cantSplit/>
          <w:trHeight w:val="144"/>
          <w:tblCellSpacing w:w="0" w:type="dxa"/>
        </w:trPr>
        <w:tc>
          <w:tcPr>
            <w:tcW w:w="0" w:type="auto"/>
            <w:vAlign w:val="center"/>
          </w:tcPr>
          <w:p w14:paraId="1B0BCC9F" w14:textId="77777777" w:rsidR="00063F3D" w:rsidRPr="00436AD8" w:rsidRDefault="00063F3D" w:rsidP="00191EED">
            <w:pPr>
              <w:rPr>
                <w:rFonts w:cstheme="minorHAnsi"/>
              </w:rPr>
            </w:pPr>
            <w:r w:rsidRPr="00436AD8">
              <w:rPr>
                <w:rFonts w:cstheme="minorHAnsi"/>
              </w:rPr>
              <w:t>Reg. X</w:t>
            </w:r>
          </w:p>
        </w:tc>
        <w:tc>
          <w:tcPr>
            <w:tcW w:w="0" w:type="auto"/>
            <w:vAlign w:val="center"/>
          </w:tcPr>
          <w:p w14:paraId="2EB5A603" w14:textId="77777777" w:rsidR="00063F3D" w:rsidRPr="00436AD8" w:rsidRDefault="003B6FAB" w:rsidP="00191EED">
            <w:pPr>
              <w:rPr>
                <w:rFonts w:cstheme="minorHAnsi"/>
              </w:rPr>
            </w:pPr>
            <w:hyperlink r:id="rId139" w:history="1">
              <w:r w:rsidR="00063F3D" w:rsidRPr="00436AD8">
                <w:rPr>
                  <w:rStyle w:val="Hyperlink"/>
                  <w:rFonts w:cstheme="minorHAnsi"/>
                </w:rPr>
                <w:t>Real Estate Settlement Procedures Act</w:t>
              </w:r>
            </w:hyperlink>
          </w:p>
        </w:tc>
      </w:tr>
      <w:tr w:rsidR="00063F3D" w:rsidRPr="00436AD8" w14:paraId="0AAB3F28" w14:textId="77777777" w:rsidTr="00191EED">
        <w:trPr>
          <w:cantSplit/>
          <w:trHeight w:val="144"/>
          <w:tblCellSpacing w:w="0" w:type="dxa"/>
        </w:trPr>
        <w:tc>
          <w:tcPr>
            <w:tcW w:w="0" w:type="auto"/>
            <w:vAlign w:val="center"/>
          </w:tcPr>
          <w:p w14:paraId="07A60EBA" w14:textId="77777777" w:rsidR="00063F3D" w:rsidRPr="00436AD8" w:rsidRDefault="00063F3D" w:rsidP="00191EED">
            <w:pPr>
              <w:rPr>
                <w:rFonts w:cstheme="minorHAnsi"/>
              </w:rPr>
            </w:pPr>
            <w:r w:rsidRPr="00436AD8">
              <w:rPr>
                <w:rFonts w:cstheme="minorHAnsi"/>
              </w:rPr>
              <w:t>Reg. Z</w:t>
            </w:r>
          </w:p>
        </w:tc>
        <w:tc>
          <w:tcPr>
            <w:tcW w:w="0" w:type="auto"/>
            <w:vAlign w:val="center"/>
          </w:tcPr>
          <w:p w14:paraId="088FAB4C" w14:textId="77777777" w:rsidR="00063F3D" w:rsidRPr="00436AD8" w:rsidRDefault="003B6FAB" w:rsidP="00191EED">
            <w:pPr>
              <w:rPr>
                <w:rFonts w:cstheme="minorHAnsi"/>
              </w:rPr>
            </w:pPr>
            <w:hyperlink r:id="rId140" w:history="1">
              <w:r w:rsidR="00063F3D" w:rsidRPr="00436AD8">
                <w:rPr>
                  <w:rStyle w:val="Hyperlink"/>
                  <w:rFonts w:cstheme="minorHAnsi"/>
                </w:rPr>
                <w:t>Truth in Lending</w:t>
              </w:r>
            </w:hyperlink>
          </w:p>
        </w:tc>
      </w:tr>
      <w:tr w:rsidR="00063F3D" w:rsidRPr="00436AD8" w14:paraId="78FA6290" w14:textId="77777777" w:rsidTr="00191EED">
        <w:trPr>
          <w:cantSplit/>
          <w:trHeight w:val="144"/>
          <w:tblCellSpacing w:w="0" w:type="dxa"/>
        </w:trPr>
        <w:tc>
          <w:tcPr>
            <w:tcW w:w="0" w:type="auto"/>
            <w:vAlign w:val="center"/>
          </w:tcPr>
          <w:p w14:paraId="66A28C03" w14:textId="77777777" w:rsidR="00063F3D" w:rsidRPr="00436AD8" w:rsidRDefault="00063F3D" w:rsidP="00191EED">
            <w:pPr>
              <w:rPr>
                <w:rFonts w:cstheme="minorHAnsi"/>
              </w:rPr>
            </w:pPr>
            <w:r w:rsidRPr="00436AD8">
              <w:rPr>
                <w:rFonts w:cstheme="minorHAnsi"/>
              </w:rPr>
              <w:t>RESPA</w:t>
            </w:r>
          </w:p>
        </w:tc>
        <w:tc>
          <w:tcPr>
            <w:tcW w:w="0" w:type="auto"/>
            <w:vAlign w:val="center"/>
          </w:tcPr>
          <w:p w14:paraId="04E24EEC" w14:textId="77777777" w:rsidR="00063F3D" w:rsidRPr="00436AD8" w:rsidRDefault="003B6FAB" w:rsidP="00191EED">
            <w:pPr>
              <w:rPr>
                <w:rFonts w:cstheme="minorHAnsi"/>
              </w:rPr>
            </w:pPr>
            <w:hyperlink r:id="rId141" w:history="1">
              <w:r w:rsidR="00063F3D" w:rsidRPr="00436AD8">
                <w:rPr>
                  <w:rStyle w:val="Hyperlink"/>
                  <w:rFonts w:cstheme="minorHAnsi"/>
                </w:rPr>
                <w:t>Real Estate Settlement Procedures Act</w:t>
              </w:r>
            </w:hyperlink>
          </w:p>
        </w:tc>
      </w:tr>
      <w:tr w:rsidR="00063F3D" w:rsidRPr="00436AD8" w14:paraId="20BA0316" w14:textId="77777777" w:rsidTr="00191EED">
        <w:trPr>
          <w:cantSplit/>
          <w:trHeight w:val="144"/>
          <w:tblCellSpacing w:w="0" w:type="dxa"/>
        </w:trPr>
        <w:tc>
          <w:tcPr>
            <w:tcW w:w="0" w:type="auto"/>
            <w:vAlign w:val="center"/>
          </w:tcPr>
          <w:p w14:paraId="38A41C4F" w14:textId="77777777" w:rsidR="00063F3D" w:rsidRPr="00436AD8" w:rsidRDefault="00063F3D" w:rsidP="00191EED">
            <w:pPr>
              <w:rPr>
                <w:rFonts w:cstheme="minorHAnsi"/>
              </w:rPr>
            </w:pPr>
            <w:r w:rsidRPr="00436AD8">
              <w:rPr>
                <w:rFonts w:cstheme="minorHAnsi"/>
              </w:rPr>
              <w:t>SAR</w:t>
            </w:r>
          </w:p>
        </w:tc>
        <w:tc>
          <w:tcPr>
            <w:tcW w:w="0" w:type="auto"/>
            <w:vAlign w:val="center"/>
          </w:tcPr>
          <w:p w14:paraId="0ADECF0E" w14:textId="6A57C669" w:rsidR="00063F3D" w:rsidRPr="00436AD8" w:rsidRDefault="003B6FAB" w:rsidP="00191EED">
            <w:pPr>
              <w:rPr>
                <w:rFonts w:cstheme="minorHAnsi"/>
              </w:rPr>
            </w:pPr>
            <w:hyperlink r:id="rId142" w:history="1">
              <w:r w:rsidR="00063F3D" w:rsidRPr="00436AD8">
                <w:rPr>
                  <w:rStyle w:val="Hyperlink"/>
                  <w:rFonts w:cstheme="minorHAnsi"/>
                </w:rPr>
                <w:t>Suspicious Activity Report</w:t>
              </w:r>
            </w:hyperlink>
            <w:r w:rsidR="00063F3D" w:rsidRPr="00436AD8">
              <w:rPr>
                <w:rFonts w:cstheme="minorHAnsi"/>
              </w:rPr>
              <w:t xml:space="preserve"> – Report financial institutions file with the U.S. government (FinCEN) regarding activity that </w:t>
            </w:r>
            <w:r w:rsidR="00473E1B">
              <w:rPr>
                <w:rFonts w:cstheme="minorHAnsi"/>
              </w:rPr>
              <w:t xml:space="preserve">may </w:t>
            </w:r>
            <w:r w:rsidR="00063F3D" w:rsidRPr="00436AD8">
              <w:rPr>
                <w:rFonts w:cstheme="minorHAnsi"/>
              </w:rPr>
              <w:t>be criminal in nature.</w:t>
            </w:r>
          </w:p>
        </w:tc>
      </w:tr>
      <w:tr w:rsidR="00063F3D" w:rsidRPr="00436AD8" w14:paraId="482A72F1" w14:textId="77777777" w:rsidTr="00191EED">
        <w:trPr>
          <w:cantSplit/>
          <w:trHeight w:val="144"/>
          <w:tblCellSpacing w:w="0" w:type="dxa"/>
        </w:trPr>
        <w:tc>
          <w:tcPr>
            <w:tcW w:w="0" w:type="auto"/>
            <w:vAlign w:val="center"/>
          </w:tcPr>
          <w:p w14:paraId="1B1522E9" w14:textId="77777777" w:rsidR="00063F3D" w:rsidRPr="00436AD8" w:rsidRDefault="00063F3D" w:rsidP="00191EED">
            <w:pPr>
              <w:rPr>
                <w:rFonts w:cstheme="minorHAnsi"/>
              </w:rPr>
            </w:pPr>
            <w:r w:rsidRPr="00436AD8">
              <w:rPr>
                <w:rFonts w:cstheme="minorHAnsi"/>
              </w:rPr>
              <w:t>SDN</w:t>
            </w:r>
          </w:p>
        </w:tc>
        <w:tc>
          <w:tcPr>
            <w:tcW w:w="0" w:type="auto"/>
            <w:vAlign w:val="center"/>
          </w:tcPr>
          <w:p w14:paraId="14E8F5CD" w14:textId="77777777" w:rsidR="00063F3D" w:rsidRPr="00436AD8" w:rsidRDefault="00063F3D" w:rsidP="00191EED">
            <w:pPr>
              <w:rPr>
                <w:rFonts w:cstheme="minorHAnsi"/>
              </w:rPr>
            </w:pPr>
            <w:r w:rsidRPr="00436AD8">
              <w:rPr>
                <w:rFonts w:cstheme="minorHAnsi"/>
              </w:rPr>
              <w:t>Specially Designated National</w:t>
            </w:r>
          </w:p>
        </w:tc>
      </w:tr>
      <w:tr w:rsidR="00063F3D" w:rsidRPr="00436AD8" w14:paraId="1C414492" w14:textId="77777777" w:rsidTr="00191EED">
        <w:trPr>
          <w:cantSplit/>
          <w:trHeight w:val="144"/>
          <w:tblCellSpacing w:w="0" w:type="dxa"/>
        </w:trPr>
        <w:tc>
          <w:tcPr>
            <w:tcW w:w="0" w:type="auto"/>
            <w:vAlign w:val="center"/>
          </w:tcPr>
          <w:p w14:paraId="1F886D9B" w14:textId="77777777" w:rsidR="00063F3D" w:rsidRPr="00436AD8" w:rsidRDefault="00063F3D" w:rsidP="00191EED">
            <w:pPr>
              <w:rPr>
                <w:rFonts w:cstheme="minorHAnsi"/>
              </w:rPr>
            </w:pPr>
            <w:r w:rsidRPr="00436AD8">
              <w:rPr>
                <w:rFonts w:cstheme="minorHAnsi"/>
              </w:rPr>
              <w:t>TILA</w:t>
            </w:r>
          </w:p>
        </w:tc>
        <w:tc>
          <w:tcPr>
            <w:tcW w:w="0" w:type="auto"/>
            <w:vAlign w:val="center"/>
          </w:tcPr>
          <w:p w14:paraId="4FE195EB" w14:textId="77777777" w:rsidR="00063F3D" w:rsidRPr="00436AD8" w:rsidRDefault="003B6FAB" w:rsidP="00191EED">
            <w:pPr>
              <w:rPr>
                <w:rFonts w:cstheme="minorHAnsi"/>
              </w:rPr>
            </w:pPr>
            <w:hyperlink r:id="rId143" w:history="1">
              <w:r w:rsidR="00063F3D" w:rsidRPr="00436AD8">
                <w:rPr>
                  <w:rStyle w:val="Hyperlink"/>
                  <w:rFonts w:cstheme="minorHAnsi"/>
                </w:rPr>
                <w:t>Truth in Lending Act</w:t>
              </w:r>
            </w:hyperlink>
          </w:p>
        </w:tc>
      </w:tr>
      <w:tr w:rsidR="00063F3D" w:rsidRPr="00436AD8" w14:paraId="65382855" w14:textId="77777777" w:rsidTr="00191EED">
        <w:trPr>
          <w:cantSplit/>
          <w:trHeight w:val="144"/>
          <w:tblCellSpacing w:w="0" w:type="dxa"/>
        </w:trPr>
        <w:tc>
          <w:tcPr>
            <w:tcW w:w="0" w:type="auto"/>
            <w:vAlign w:val="center"/>
          </w:tcPr>
          <w:p w14:paraId="0EF0539C" w14:textId="77777777" w:rsidR="00063F3D" w:rsidRPr="00436AD8" w:rsidRDefault="00063F3D" w:rsidP="00191EED">
            <w:pPr>
              <w:rPr>
                <w:rFonts w:cstheme="minorHAnsi"/>
              </w:rPr>
            </w:pPr>
            <w:r w:rsidRPr="00436AD8">
              <w:rPr>
                <w:rFonts w:cstheme="minorHAnsi"/>
              </w:rPr>
              <w:t>TIN</w:t>
            </w:r>
          </w:p>
        </w:tc>
        <w:tc>
          <w:tcPr>
            <w:tcW w:w="0" w:type="auto"/>
            <w:vAlign w:val="center"/>
          </w:tcPr>
          <w:p w14:paraId="34C42E7C" w14:textId="77777777" w:rsidR="00063F3D" w:rsidRPr="00436AD8" w:rsidRDefault="00063F3D" w:rsidP="00191EED">
            <w:pPr>
              <w:rPr>
                <w:rFonts w:cstheme="minorHAnsi"/>
              </w:rPr>
            </w:pPr>
            <w:r w:rsidRPr="00436AD8">
              <w:rPr>
                <w:rFonts w:cstheme="minorHAnsi"/>
              </w:rPr>
              <w:t>Tax Identification Number</w:t>
            </w:r>
          </w:p>
        </w:tc>
      </w:tr>
      <w:tr w:rsidR="00063F3D" w:rsidRPr="00436AD8" w14:paraId="57F09984" w14:textId="77777777" w:rsidTr="00191EED">
        <w:trPr>
          <w:cantSplit/>
          <w:trHeight w:val="144"/>
          <w:tblCellSpacing w:w="0" w:type="dxa"/>
        </w:trPr>
        <w:tc>
          <w:tcPr>
            <w:tcW w:w="0" w:type="auto"/>
            <w:vAlign w:val="center"/>
          </w:tcPr>
          <w:p w14:paraId="60C873FF" w14:textId="77777777" w:rsidR="00063F3D" w:rsidRPr="00436AD8" w:rsidRDefault="00063F3D" w:rsidP="00191EED">
            <w:pPr>
              <w:rPr>
                <w:rFonts w:cstheme="minorHAnsi"/>
              </w:rPr>
            </w:pPr>
            <w:r w:rsidRPr="00436AD8">
              <w:rPr>
                <w:rFonts w:cstheme="minorHAnsi"/>
              </w:rPr>
              <w:t>Treasury</w:t>
            </w:r>
          </w:p>
        </w:tc>
        <w:tc>
          <w:tcPr>
            <w:tcW w:w="0" w:type="auto"/>
            <w:vAlign w:val="center"/>
          </w:tcPr>
          <w:p w14:paraId="0516D4DB" w14:textId="77777777" w:rsidR="00063F3D" w:rsidRPr="00436AD8" w:rsidRDefault="003B6FAB" w:rsidP="00191EED">
            <w:pPr>
              <w:rPr>
                <w:rFonts w:cstheme="minorHAnsi"/>
              </w:rPr>
            </w:pPr>
            <w:hyperlink r:id="rId144" w:history="1">
              <w:r w:rsidR="00063F3D" w:rsidRPr="00436AD8">
                <w:rPr>
                  <w:rStyle w:val="Hyperlink"/>
                  <w:rFonts w:cstheme="minorHAnsi"/>
                </w:rPr>
                <w:t>U.S. Department of Treasury</w:t>
              </w:r>
            </w:hyperlink>
          </w:p>
        </w:tc>
      </w:tr>
    </w:tbl>
    <w:p w14:paraId="443E537D" w14:textId="77777777" w:rsidR="00063F3D" w:rsidRPr="00436AD8" w:rsidRDefault="00063F3D" w:rsidP="00063F3D">
      <w:pPr>
        <w:rPr>
          <w:rFonts w:cstheme="minorHAnsi"/>
          <w:b/>
        </w:rPr>
        <w:sectPr w:rsidR="00063F3D" w:rsidRPr="00436AD8" w:rsidSect="00EC6BE7">
          <w:footerReference w:type="first" r:id="rId145"/>
          <w:type w:val="continuous"/>
          <w:pgSz w:w="12240" w:h="15840"/>
          <w:pgMar w:top="720" w:right="720" w:bottom="720" w:left="720" w:header="720" w:footer="432" w:gutter="0"/>
          <w:cols w:num="2" w:space="720"/>
          <w:titlePg/>
          <w:docGrid w:linePitch="360"/>
        </w:sectPr>
      </w:pPr>
    </w:p>
    <w:p w14:paraId="62AFE339" w14:textId="77777777" w:rsidR="00063F3D" w:rsidRPr="008775F8" w:rsidRDefault="00063F3D" w:rsidP="00063F3D">
      <w:pPr>
        <w:rPr>
          <w:rFonts w:cstheme="minorHAnsi"/>
          <w:b/>
          <w:sz w:val="16"/>
          <w:szCs w:val="16"/>
        </w:rPr>
      </w:pPr>
    </w:p>
    <w:p w14:paraId="6AE8712A" w14:textId="77777777" w:rsidR="00C155B1" w:rsidRDefault="00C155B1" w:rsidP="00C155B1">
      <w:pPr>
        <w:autoSpaceDE w:val="0"/>
        <w:autoSpaceDN w:val="0"/>
        <w:adjustRightInd w:val="0"/>
        <w:rPr>
          <w:rFonts w:ascii="Georgia" w:hAnsi="Georgia"/>
          <w:sz w:val="16"/>
          <w:szCs w:val="18"/>
        </w:rPr>
      </w:pPr>
      <w:r>
        <w:rPr>
          <w:rFonts w:ascii="Georgia" w:hAnsi="Georgia"/>
          <w:sz w:val="16"/>
          <w:szCs w:val="18"/>
        </w:rPr>
        <w:t>This publication is designed to provide accurate and authoritative information in regard to the subject matter covered. It is provided with the understanding that the publisher is not engaged in the rendering of legal, accounting or other professional advice - from a Declaration of Principles adopted by the American Bar Association and a Committee of Publishers and Associations; All rights reserved; Kelly Goulart Editor; Oklahoma Edition, copyrighted by Craig Buford, CBAO President and CEO.</w:t>
      </w:r>
    </w:p>
    <w:p w14:paraId="724A4AF8" w14:textId="77777777" w:rsidR="00C155B1" w:rsidRDefault="00C155B1" w:rsidP="00C155B1">
      <w:pPr>
        <w:autoSpaceDE w:val="0"/>
        <w:autoSpaceDN w:val="0"/>
        <w:adjustRightInd w:val="0"/>
        <w:rPr>
          <w:rFonts w:ascii="Georgia" w:hAnsi="Georgia"/>
          <w:sz w:val="16"/>
          <w:szCs w:val="18"/>
        </w:rPr>
      </w:pPr>
      <w:r>
        <w:rPr>
          <w:rFonts w:ascii="Georgia" w:hAnsi="Georgia"/>
          <w:sz w:val="16"/>
          <w:szCs w:val="18"/>
        </w:rPr>
        <w:t>Capitol Comments</w:t>
      </w:r>
    </w:p>
    <w:p w14:paraId="272B0FE5" w14:textId="77777777" w:rsidR="00C155B1" w:rsidRDefault="00C155B1" w:rsidP="00C155B1">
      <w:pPr>
        <w:autoSpaceDE w:val="0"/>
        <w:autoSpaceDN w:val="0"/>
        <w:adjustRightInd w:val="0"/>
        <w:rPr>
          <w:rFonts w:ascii="Georgia" w:hAnsi="Georgia"/>
          <w:sz w:val="16"/>
          <w:szCs w:val="18"/>
        </w:rPr>
      </w:pPr>
      <w:r>
        <w:rPr>
          <w:rFonts w:ascii="Georgia" w:hAnsi="Georgia"/>
          <w:sz w:val="16"/>
          <w:szCs w:val="18"/>
        </w:rPr>
        <w:t>Craig Buford, CAE</w:t>
      </w:r>
    </w:p>
    <w:p w14:paraId="3A0D8B26" w14:textId="77777777" w:rsidR="00C155B1" w:rsidRDefault="00C155B1" w:rsidP="00C155B1">
      <w:pPr>
        <w:autoSpaceDE w:val="0"/>
        <w:autoSpaceDN w:val="0"/>
        <w:adjustRightInd w:val="0"/>
        <w:rPr>
          <w:rFonts w:ascii="Georgia" w:hAnsi="Georgia"/>
          <w:sz w:val="16"/>
          <w:szCs w:val="18"/>
        </w:rPr>
      </w:pPr>
      <w:r>
        <w:rPr>
          <w:rFonts w:ascii="Georgia" w:hAnsi="Georgia"/>
          <w:sz w:val="16"/>
          <w:szCs w:val="18"/>
        </w:rPr>
        <w:t>President and CEO</w:t>
      </w:r>
    </w:p>
    <w:p w14:paraId="34A00B2B" w14:textId="77777777" w:rsidR="00C155B1" w:rsidRDefault="00C155B1" w:rsidP="00C155B1">
      <w:pPr>
        <w:autoSpaceDE w:val="0"/>
        <w:autoSpaceDN w:val="0"/>
        <w:adjustRightInd w:val="0"/>
        <w:rPr>
          <w:rFonts w:ascii="Georgia" w:hAnsi="Georgia"/>
          <w:sz w:val="16"/>
          <w:szCs w:val="18"/>
        </w:rPr>
      </w:pPr>
      <w:r>
        <w:rPr>
          <w:rFonts w:ascii="Georgia" w:hAnsi="Georgia"/>
          <w:sz w:val="16"/>
          <w:szCs w:val="18"/>
        </w:rPr>
        <w:t>Community Bankers Association of Oklahoma</w:t>
      </w:r>
    </w:p>
    <w:p w14:paraId="7AD94CB4" w14:textId="77777777" w:rsidR="00C155B1" w:rsidRDefault="00C155B1" w:rsidP="00C155B1">
      <w:pPr>
        <w:autoSpaceDE w:val="0"/>
        <w:autoSpaceDN w:val="0"/>
        <w:adjustRightInd w:val="0"/>
        <w:rPr>
          <w:rFonts w:ascii="Georgia" w:hAnsi="Georgia"/>
          <w:sz w:val="16"/>
          <w:szCs w:val="18"/>
        </w:rPr>
      </w:pPr>
      <w:r>
        <w:rPr>
          <w:rFonts w:ascii="Georgia" w:hAnsi="Georgia"/>
          <w:sz w:val="16"/>
          <w:szCs w:val="18"/>
        </w:rPr>
        <w:t>9220 North Kelley</w:t>
      </w:r>
    </w:p>
    <w:p w14:paraId="7D609EA8" w14:textId="77777777" w:rsidR="00C155B1" w:rsidRDefault="00C155B1" w:rsidP="00C155B1">
      <w:pPr>
        <w:autoSpaceDE w:val="0"/>
        <w:autoSpaceDN w:val="0"/>
        <w:adjustRightInd w:val="0"/>
        <w:rPr>
          <w:rFonts w:ascii="Georgia" w:hAnsi="Georgia"/>
          <w:sz w:val="16"/>
          <w:szCs w:val="18"/>
        </w:rPr>
      </w:pPr>
      <w:r>
        <w:rPr>
          <w:rFonts w:ascii="Georgia" w:hAnsi="Georgia"/>
          <w:sz w:val="16"/>
          <w:szCs w:val="18"/>
        </w:rPr>
        <w:t>Oklahoma City, OK 73131</w:t>
      </w:r>
    </w:p>
    <w:p w14:paraId="7EB38A3D" w14:textId="77777777" w:rsidR="00C155B1" w:rsidRDefault="00C155B1" w:rsidP="00C155B1">
      <w:pPr>
        <w:autoSpaceDE w:val="0"/>
        <w:autoSpaceDN w:val="0"/>
        <w:adjustRightInd w:val="0"/>
        <w:rPr>
          <w:rFonts w:ascii="Georgia" w:hAnsi="Georgia"/>
          <w:sz w:val="16"/>
          <w:szCs w:val="18"/>
        </w:rPr>
      </w:pPr>
      <w:r>
        <w:rPr>
          <w:rFonts w:ascii="Georgia" w:hAnsi="Georgia"/>
          <w:sz w:val="16"/>
          <w:szCs w:val="18"/>
        </w:rPr>
        <w:t>Office: 405-524-4122</w:t>
      </w:r>
    </w:p>
    <w:p w14:paraId="5529DC1B" w14:textId="77777777" w:rsidR="00063F3D" w:rsidRPr="008775F8" w:rsidRDefault="00063F3D" w:rsidP="00063F3D">
      <w:pPr>
        <w:autoSpaceDE w:val="0"/>
        <w:autoSpaceDN w:val="0"/>
        <w:adjustRightInd w:val="0"/>
        <w:rPr>
          <w:rFonts w:cstheme="minorHAnsi"/>
          <w:sz w:val="16"/>
          <w:szCs w:val="16"/>
        </w:rPr>
      </w:pPr>
    </w:p>
    <w:p w14:paraId="01C26814" w14:textId="6137E570" w:rsidR="008F6ABB" w:rsidRDefault="008F6ABB" w:rsidP="00063F3D">
      <w:pPr>
        <w:rPr>
          <w:rFonts w:cstheme="minorHAnsi"/>
        </w:rPr>
      </w:pPr>
      <w:bookmarkStart w:id="75" w:name="_GoBack"/>
      <w:bookmarkEnd w:id="75"/>
    </w:p>
    <w:sectPr w:rsidR="008F6ABB" w:rsidSect="00063F3D">
      <w:footerReference w:type="first" r:id="rId146"/>
      <w:type w:val="continuous"/>
      <w:pgSz w:w="12240" w:h="15840" w:code="1"/>
      <w:pgMar w:top="720" w:right="720" w:bottom="864"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2EAD4" w14:textId="77777777" w:rsidR="003B6FAB" w:rsidRDefault="003B6FAB" w:rsidP="005E2416">
      <w:r>
        <w:separator/>
      </w:r>
    </w:p>
  </w:endnote>
  <w:endnote w:type="continuationSeparator" w:id="0">
    <w:p w14:paraId="534DF7FF" w14:textId="77777777" w:rsidR="003B6FAB" w:rsidRDefault="003B6FAB" w:rsidP="005E2416">
      <w:r>
        <w:continuationSeparator/>
      </w:r>
    </w:p>
  </w:endnote>
  <w:endnote w:type="continuationNotice" w:id="1">
    <w:p w14:paraId="508FA526" w14:textId="77777777" w:rsidR="003B6FAB" w:rsidRDefault="003B6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TC Avant Garde Gothic">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ITC Avant Garde Gothic Demi">
    <w:altName w:val="Calibri"/>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EB73" w14:textId="05989F96" w:rsidR="00E6431A" w:rsidRPr="00436AD8" w:rsidRDefault="00E6431A" w:rsidP="005E2416">
    <w:pPr>
      <w:pStyle w:val="Footer"/>
      <w:tabs>
        <w:tab w:val="clear" w:pos="4680"/>
        <w:tab w:val="clear" w:pos="9360"/>
        <w:tab w:val="center" w:pos="5400"/>
        <w:tab w:val="right" w:pos="10800"/>
      </w:tabs>
      <w:rPr>
        <w:rFonts w:cstheme="minorHAnsi"/>
        <w:b/>
        <w:color w:val="1F497D" w:themeColor="text2"/>
      </w:rPr>
    </w:pPr>
    <w:r w:rsidRPr="00436AD8">
      <w:rPr>
        <w:rFonts w:cstheme="minorHAnsi"/>
        <w:b/>
        <w:color w:val="1F497D" w:themeColor="text2"/>
      </w:rPr>
      <w:t>Capitol Comments</w:t>
    </w:r>
    <w:r w:rsidRPr="00436AD8">
      <w:rPr>
        <w:rFonts w:cstheme="minorHAnsi"/>
        <w:b/>
        <w:color w:val="1F497D" w:themeColor="text2"/>
      </w:rPr>
      <w:tab/>
    </w:r>
    <w:r>
      <w:rPr>
        <w:rFonts w:cstheme="minorHAnsi"/>
        <w:b/>
        <w:color w:val="1F497D" w:themeColor="text2"/>
      </w:rPr>
      <w:t>August</w:t>
    </w:r>
    <w:r w:rsidRPr="00436AD8">
      <w:rPr>
        <w:rFonts w:cstheme="minorHAnsi"/>
        <w:b/>
        <w:color w:val="1F497D" w:themeColor="text2"/>
      </w:rPr>
      <w:t xml:space="preserve"> </w:t>
    </w:r>
    <w:r>
      <w:rPr>
        <w:rFonts w:cstheme="minorHAnsi"/>
        <w:b/>
        <w:color w:val="1F497D" w:themeColor="text2"/>
      </w:rPr>
      <w:t>2019</w:t>
    </w:r>
    <w:r w:rsidRPr="00436AD8">
      <w:rPr>
        <w:rFonts w:cstheme="minorHAnsi"/>
        <w:b/>
        <w:color w:val="1F497D" w:themeColor="text2"/>
      </w:rPr>
      <w:tab/>
      <w:t xml:space="preserve">Page </w:t>
    </w:r>
    <w:r w:rsidRPr="00436AD8">
      <w:rPr>
        <w:rFonts w:cstheme="minorHAnsi"/>
        <w:b/>
        <w:color w:val="1F497D" w:themeColor="text2"/>
      </w:rPr>
      <w:fldChar w:fldCharType="begin"/>
    </w:r>
    <w:r w:rsidRPr="00436AD8">
      <w:rPr>
        <w:rFonts w:cstheme="minorHAnsi"/>
        <w:b/>
        <w:color w:val="1F497D" w:themeColor="text2"/>
      </w:rPr>
      <w:instrText xml:space="preserve"> PAGE   \* MERGEFORMAT </w:instrText>
    </w:r>
    <w:r w:rsidRPr="00436AD8">
      <w:rPr>
        <w:rFonts w:cstheme="minorHAnsi"/>
        <w:b/>
        <w:color w:val="1F497D" w:themeColor="text2"/>
      </w:rPr>
      <w:fldChar w:fldCharType="separate"/>
    </w:r>
    <w:r>
      <w:rPr>
        <w:rFonts w:cstheme="minorHAnsi"/>
        <w:b/>
        <w:noProof/>
        <w:color w:val="1F497D" w:themeColor="text2"/>
      </w:rPr>
      <w:t>14</w:t>
    </w:r>
    <w:r w:rsidRPr="00436AD8">
      <w:rPr>
        <w:rFonts w:cstheme="minorHAnsi"/>
        <w:b/>
        <w:color w:val="1F497D"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F2D9" w14:textId="77777777" w:rsidR="00E6431A" w:rsidRDefault="00E6431A" w:rsidP="00B72C70">
    <w:pPr>
      <w:pStyle w:val="Footer"/>
      <w:tabs>
        <w:tab w:val="clear" w:pos="4680"/>
        <w:tab w:val="clear" w:pos="9360"/>
        <w:tab w:val="center" w:pos="5400"/>
        <w:tab w:val="right" w:pos="10800"/>
      </w:tabs>
      <w:rPr>
        <w:rFonts w:ascii="ITC Avant Garde Gothic Demi" w:hAnsi="ITC Avant Garde Gothic Demi"/>
        <w:color w:val="03653F"/>
      </w:rPr>
    </w:pPr>
  </w:p>
  <w:p w14:paraId="492B4C44" w14:textId="77777777" w:rsidR="00E6431A" w:rsidRPr="005E2416" w:rsidRDefault="00E6431A" w:rsidP="00B72C70">
    <w:pPr>
      <w:pStyle w:val="Footer"/>
      <w:tabs>
        <w:tab w:val="clear" w:pos="4680"/>
        <w:tab w:val="clear" w:pos="9360"/>
        <w:tab w:val="center" w:pos="5400"/>
        <w:tab w:val="right" w:pos="10800"/>
      </w:tabs>
      <w:rPr>
        <w:rFonts w:ascii="ITC Avant Garde Gothic Demi" w:hAnsi="ITC Avant Garde Gothic Demi"/>
        <w:color w:val="03653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72AB" w14:textId="77777777" w:rsidR="00E6431A" w:rsidRDefault="00E6431A" w:rsidP="00B72C70">
    <w:pPr>
      <w:pStyle w:val="Footer"/>
      <w:tabs>
        <w:tab w:val="clear" w:pos="4680"/>
        <w:tab w:val="clear" w:pos="9360"/>
        <w:tab w:val="center" w:pos="5400"/>
        <w:tab w:val="right" w:pos="10800"/>
      </w:tabs>
      <w:rPr>
        <w:rFonts w:ascii="ITC Avant Garde Gothic Demi" w:hAnsi="ITC Avant Garde Gothic Demi"/>
        <w:color w:val="03653F"/>
      </w:rPr>
    </w:pPr>
  </w:p>
  <w:p w14:paraId="28DF10B2" w14:textId="612539B3" w:rsidR="00E6431A" w:rsidRPr="005E2416" w:rsidRDefault="00E6431A" w:rsidP="00B72C70">
    <w:pPr>
      <w:pStyle w:val="Footer"/>
      <w:tabs>
        <w:tab w:val="clear" w:pos="4680"/>
        <w:tab w:val="clear" w:pos="9360"/>
        <w:tab w:val="center" w:pos="5400"/>
        <w:tab w:val="right" w:pos="10800"/>
      </w:tabs>
      <w:rPr>
        <w:rFonts w:ascii="ITC Avant Garde Gothic Demi" w:hAnsi="ITC Avant Garde Gothic Demi"/>
        <w:color w:val="03653F"/>
      </w:rPr>
    </w:pPr>
    <w:r w:rsidRPr="005E2416">
      <w:rPr>
        <w:rFonts w:ascii="ITC Avant Garde Gothic Demi" w:hAnsi="ITC Avant Garde Gothic Demi"/>
        <w:color w:val="03653F"/>
      </w:rPr>
      <w:t>Capitol</w:t>
    </w:r>
    <w:r>
      <w:rPr>
        <w:rFonts w:ascii="ITC Avant Garde Gothic Demi" w:hAnsi="ITC Avant Garde Gothic Demi"/>
        <w:color w:val="03653F"/>
      </w:rPr>
      <w:t xml:space="preserve"> </w:t>
    </w:r>
    <w:r w:rsidRPr="005E2416">
      <w:rPr>
        <w:rFonts w:ascii="ITC Avant Garde Gothic Demi" w:hAnsi="ITC Avant Garde Gothic Demi"/>
        <w:color w:val="03653F"/>
      </w:rPr>
      <w:t>Comments</w:t>
    </w:r>
    <w:r w:rsidRPr="005E2416">
      <w:rPr>
        <w:rFonts w:ascii="ITC Avant Garde Gothic Demi" w:hAnsi="ITC Avant Garde Gothic Demi"/>
        <w:color w:val="03653F"/>
      </w:rPr>
      <w:tab/>
    </w:r>
    <w:r>
      <w:rPr>
        <w:rFonts w:ascii="ITC Avant Garde Gothic Demi" w:hAnsi="ITC Avant Garde Gothic Demi"/>
        <w:color w:val="03653F"/>
      </w:rPr>
      <w:t>June 2015</w:t>
    </w:r>
    <w:r w:rsidRPr="005E2416">
      <w:rPr>
        <w:rFonts w:ascii="ITC Avant Garde Gothic Demi" w:hAnsi="ITC Avant Garde Gothic Demi"/>
        <w:color w:val="03653F"/>
      </w:rPr>
      <w:tab/>
      <w:t>Page</w:t>
    </w:r>
    <w:r>
      <w:rPr>
        <w:rFonts w:ascii="ITC Avant Garde Gothic Demi" w:hAnsi="ITC Avant Garde Gothic Demi"/>
        <w:color w:val="03653F"/>
      </w:rPr>
      <w:t xml:space="preserve"> </w:t>
    </w:r>
    <w:r w:rsidRPr="005E2416">
      <w:rPr>
        <w:rFonts w:ascii="ITC Avant Garde Gothic Demi" w:hAnsi="ITC Avant Garde Gothic Demi"/>
        <w:color w:val="03653F"/>
      </w:rPr>
      <w:fldChar w:fldCharType="begin"/>
    </w:r>
    <w:r w:rsidRPr="005E2416">
      <w:rPr>
        <w:rFonts w:ascii="ITC Avant Garde Gothic Demi" w:hAnsi="ITC Avant Garde Gothic Demi"/>
        <w:color w:val="03653F"/>
      </w:rPr>
      <w:instrText xml:space="preserve"> PAGE   \* MERGEFORMAT </w:instrText>
    </w:r>
    <w:r w:rsidRPr="005E2416">
      <w:rPr>
        <w:rFonts w:ascii="ITC Avant Garde Gothic Demi" w:hAnsi="ITC Avant Garde Gothic Demi"/>
        <w:color w:val="03653F"/>
      </w:rPr>
      <w:fldChar w:fldCharType="separate"/>
    </w:r>
    <w:r>
      <w:rPr>
        <w:rFonts w:ascii="ITC Avant Garde Gothic Demi" w:hAnsi="ITC Avant Garde Gothic Demi"/>
        <w:noProof/>
        <w:color w:val="03653F"/>
      </w:rPr>
      <w:t>20</w:t>
    </w:r>
    <w:r w:rsidRPr="005E2416">
      <w:rPr>
        <w:rFonts w:ascii="ITC Avant Garde Gothic Demi" w:hAnsi="ITC Avant Garde Gothic Demi"/>
        <w:color w:val="03653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17C0" w14:textId="77777777" w:rsidR="00E6431A" w:rsidRDefault="00E6431A" w:rsidP="00B72C70">
    <w:pPr>
      <w:pStyle w:val="Footer"/>
      <w:tabs>
        <w:tab w:val="clear" w:pos="4680"/>
        <w:tab w:val="clear" w:pos="9360"/>
        <w:tab w:val="center" w:pos="5400"/>
        <w:tab w:val="right" w:pos="10800"/>
      </w:tabs>
      <w:rPr>
        <w:rFonts w:ascii="ITC Avant Garde Gothic Demi" w:hAnsi="ITC Avant Garde Gothic Demi"/>
        <w:color w:val="03653F"/>
      </w:rPr>
    </w:pPr>
  </w:p>
  <w:p w14:paraId="6158E874" w14:textId="29C0D606" w:rsidR="00E6431A" w:rsidRPr="005E2416" w:rsidRDefault="00E6431A" w:rsidP="00B72C70">
    <w:pPr>
      <w:pStyle w:val="Footer"/>
      <w:tabs>
        <w:tab w:val="clear" w:pos="4680"/>
        <w:tab w:val="clear" w:pos="9360"/>
        <w:tab w:val="center" w:pos="5400"/>
        <w:tab w:val="right" w:pos="10800"/>
      </w:tabs>
      <w:rPr>
        <w:rFonts w:ascii="ITC Avant Garde Gothic Demi" w:hAnsi="ITC Avant Garde Gothic Demi"/>
        <w:color w:val="03653F"/>
      </w:rPr>
    </w:pPr>
    <w:r w:rsidRPr="005E2416">
      <w:rPr>
        <w:rFonts w:ascii="ITC Avant Garde Gothic Demi" w:hAnsi="ITC Avant Garde Gothic Demi"/>
        <w:color w:val="03653F"/>
      </w:rPr>
      <w:t>Capitol</w:t>
    </w:r>
    <w:r>
      <w:rPr>
        <w:rFonts w:ascii="ITC Avant Garde Gothic Demi" w:hAnsi="ITC Avant Garde Gothic Demi"/>
        <w:color w:val="03653F"/>
      </w:rPr>
      <w:t xml:space="preserve"> </w:t>
    </w:r>
    <w:r w:rsidRPr="005E2416">
      <w:rPr>
        <w:rFonts w:ascii="ITC Avant Garde Gothic Demi" w:hAnsi="ITC Avant Garde Gothic Demi"/>
        <w:color w:val="03653F"/>
      </w:rPr>
      <w:t>Comments</w:t>
    </w:r>
    <w:r w:rsidRPr="005E2416">
      <w:rPr>
        <w:rFonts w:ascii="ITC Avant Garde Gothic Demi" w:hAnsi="ITC Avant Garde Gothic Demi"/>
        <w:color w:val="03653F"/>
      </w:rPr>
      <w:tab/>
    </w:r>
    <w:r>
      <w:rPr>
        <w:rFonts w:ascii="ITC Avant Garde Gothic Demi" w:hAnsi="ITC Avant Garde Gothic Demi"/>
        <w:color w:val="03653F"/>
      </w:rPr>
      <w:t>June 2015</w:t>
    </w:r>
    <w:r w:rsidRPr="005E2416">
      <w:rPr>
        <w:rFonts w:ascii="ITC Avant Garde Gothic Demi" w:hAnsi="ITC Avant Garde Gothic Demi"/>
        <w:color w:val="03653F"/>
      </w:rPr>
      <w:tab/>
      <w:t>Page</w:t>
    </w:r>
    <w:r>
      <w:rPr>
        <w:rFonts w:ascii="ITC Avant Garde Gothic Demi" w:hAnsi="ITC Avant Garde Gothic Demi"/>
        <w:color w:val="03653F"/>
      </w:rPr>
      <w:t xml:space="preserve"> </w:t>
    </w:r>
    <w:r w:rsidRPr="005E2416">
      <w:rPr>
        <w:rFonts w:ascii="ITC Avant Garde Gothic Demi" w:hAnsi="ITC Avant Garde Gothic Demi"/>
        <w:color w:val="03653F"/>
      </w:rPr>
      <w:fldChar w:fldCharType="begin"/>
    </w:r>
    <w:r w:rsidRPr="005E2416">
      <w:rPr>
        <w:rFonts w:ascii="ITC Avant Garde Gothic Demi" w:hAnsi="ITC Avant Garde Gothic Demi"/>
        <w:color w:val="03653F"/>
      </w:rPr>
      <w:instrText xml:space="preserve"> PAGE   \* MERGEFORMAT </w:instrText>
    </w:r>
    <w:r w:rsidRPr="005E2416">
      <w:rPr>
        <w:rFonts w:ascii="ITC Avant Garde Gothic Demi" w:hAnsi="ITC Avant Garde Gothic Demi"/>
        <w:color w:val="03653F"/>
      </w:rPr>
      <w:fldChar w:fldCharType="separate"/>
    </w:r>
    <w:r>
      <w:rPr>
        <w:rFonts w:ascii="ITC Avant Garde Gothic Demi" w:hAnsi="ITC Avant Garde Gothic Demi"/>
        <w:noProof/>
        <w:color w:val="03653F"/>
      </w:rPr>
      <w:t>21</w:t>
    </w:r>
    <w:r w:rsidRPr="005E2416">
      <w:rPr>
        <w:rFonts w:ascii="ITC Avant Garde Gothic Demi" w:hAnsi="ITC Avant Garde Gothic Demi"/>
        <w:color w:val="03653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7FCAF" w14:textId="77777777" w:rsidR="003B6FAB" w:rsidRDefault="003B6FAB" w:rsidP="005E2416">
      <w:r>
        <w:separator/>
      </w:r>
    </w:p>
  </w:footnote>
  <w:footnote w:type="continuationSeparator" w:id="0">
    <w:p w14:paraId="58446174" w14:textId="77777777" w:rsidR="003B6FAB" w:rsidRDefault="003B6FAB" w:rsidP="005E2416">
      <w:r>
        <w:continuationSeparator/>
      </w:r>
    </w:p>
  </w:footnote>
  <w:footnote w:type="continuationNotice" w:id="1">
    <w:p w14:paraId="19EC8A7B" w14:textId="77777777" w:rsidR="003B6FAB" w:rsidRDefault="003B6F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348"/>
    <w:multiLevelType w:val="hybridMultilevel"/>
    <w:tmpl w:val="5244563C"/>
    <w:lvl w:ilvl="0" w:tplc="FD6A6F46">
      <w:numFmt w:val="bullet"/>
      <w:lvlText w:val="•"/>
      <w:lvlJc w:val="left"/>
      <w:pPr>
        <w:ind w:left="1080" w:hanging="360"/>
      </w:pPr>
      <w:rPr>
        <w:rFonts w:ascii="Calibri" w:eastAsia="Calibr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C2D9D"/>
    <w:multiLevelType w:val="hybridMultilevel"/>
    <w:tmpl w:val="4AD8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805A4"/>
    <w:multiLevelType w:val="hybridMultilevel"/>
    <w:tmpl w:val="2C70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B1C7F"/>
    <w:multiLevelType w:val="hybridMultilevel"/>
    <w:tmpl w:val="CCFE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6DFD"/>
    <w:multiLevelType w:val="hybridMultilevel"/>
    <w:tmpl w:val="8662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47890"/>
    <w:multiLevelType w:val="hybridMultilevel"/>
    <w:tmpl w:val="E604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6FE8"/>
    <w:multiLevelType w:val="multilevel"/>
    <w:tmpl w:val="C71AD750"/>
    <w:lvl w:ilvl="0">
      <w:start w:val="1"/>
      <w:numFmt w:val="bullet"/>
      <w:pStyle w:val="CC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B04E06"/>
    <w:multiLevelType w:val="hybridMultilevel"/>
    <w:tmpl w:val="1718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0485E"/>
    <w:multiLevelType w:val="hybridMultilevel"/>
    <w:tmpl w:val="0E068246"/>
    <w:lvl w:ilvl="0" w:tplc="6890D3DA">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46527"/>
    <w:multiLevelType w:val="hybridMultilevel"/>
    <w:tmpl w:val="CFB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46AEE"/>
    <w:multiLevelType w:val="hybridMultilevel"/>
    <w:tmpl w:val="0D2E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6654F"/>
    <w:multiLevelType w:val="hybridMultilevel"/>
    <w:tmpl w:val="BC6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D3A1F"/>
    <w:multiLevelType w:val="hybridMultilevel"/>
    <w:tmpl w:val="D9B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265B8"/>
    <w:multiLevelType w:val="hybridMultilevel"/>
    <w:tmpl w:val="3A80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8789E"/>
    <w:multiLevelType w:val="hybridMultilevel"/>
    <w:tmpl w:val="3774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5471B"/>
    <w:multiLevelType w:val="hybridMultilevel"/>
    <w:tmpl w:val="2B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944ED"/>
    <w:multiLevelType w:val="hybridMultilevel"/>
    <w:tmpl w:val="F4A64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14A6C"/>
    <w:multiLevelType w:val="hybridMultilevel"/>
    <w:tmpl w:val="87C0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11249"/>
    <w:multiLevelType w:val="hybridMultilevel"/>
    <w:tmpl w:val="48E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17623"/>
    <w:multiLevelType w:val="hybridMultilevel"/>
    <w:tmpl w:val="89A63826"/>
    <w:lvl w:ilvl="0" w:tplc="2E3AD2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E9470A"/>
    <w:multiLevelType w:val="hybridMultilevel"/>
    <w:tmpl w:val="3D6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E71AB"/>
    <w:multiLevelType w:val="hybridMultilevel"/>
    <w:tmpl w:val="20E6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8797D"/>
    <w:multiLevelType w:val="hybridMultilevel"/>
    <w:tmpl w:val="E60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A6604"/>
    <w:multiLevelType w:val="hybridMultilevel"/>
    <w:tmpl w:val="D26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51BF7"/>
    <w:multiLevelType w:val="hybridMultilevel"/>
    <w:tmpl w:val="2D1E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53C37"/>
    <w:multiLevelType w:val="hybridMultilevel"/>
    <w:tmpl w:val="8990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344E9"/>
    <w:multiLevelType w:val="hybridMultilevel"/>
    <w:tmpl w:val="C1E2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B485F"/>
    <w:multiLevelType w:val="hybridMultilevel"/>
    <w:tmpl w:val="2AE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04ECF"/>
    <w:multiLevelType w:val="hybridMultilevel"/>
    <w:tmpl w:val="55AA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52D76"/>
    <w:multiLevelType w:val="hybridMultilevel"/>
    <w:tmpl w:val="6606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66119"/>
    <w:multiLevelType w:val="hybridMultilevel"/>
    <w:tmpl w:val="872C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C4B55"/>
    <w:multiLevelType w:val="hybridMultilevel"/>
    <w:tmpl w:val="9094E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CF755F"/>
    <w:multiLevelType w:val="hybridMultilevel"/>
    <w:tmpl w:val="00005F50"/>
    <w:lvl w:ilvl="0" w:tplc="6890D3DA">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A410C6"/>
    <w:multiLevelType w:val="hybridMultilevel"/>
    <w:tmpl w:val="68DA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E6B71"/>
    <w:multiLevelType w:val="hybridMultilevel"/>
    <w:tmpl w:val="388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52A3F"/>
    <w:multiLevelType w:val="hybridMultilevel"/>
    <w:tmpl w:val="B712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1"/>
  </w:num>
  <w:num w:numId="4">
    <w:abstractNumId w:val="0"/>
  </w:num>
  <w:num w:numId="5">
    <w:abstractNumId w:val="35"/>
  </w:num>
  <w:num w:numId="6">
    <w:abstractNumId w:val="8"/>
  </w:num>
  <w:num w:numId="7">
    <w:abstractNumId w:val="32"/>
  </w:num>
  <w:num w:numId="8">
    <w:abstractNumId w:val="14"/>
  </w:num>
  <w:num w:numId="9">
    <w:abstractNumId w:val="7"/>
  </w:num>
  <w:num w:numId="10">
    <w:abstractNumId w:val="28"/>
  </w:num>
  <w:num w:numId="11">
    <w:abstractNumId w:val="27"/>
  </w:num>
  <w:num w:numId="12">
    <w:abstractNumId w:val="2"/>
  </w:num>
  <w:num w:numId="13">
    <w:abstractNumId w:val="33"/>
  </w:num>
  <w:num w:numId="14">
    <w:abstractNumId w:val="2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4"/>
  </w:num>
  <w:num w:numId="18">
    <w:abstractNumId w:val="3"/>
  </w:num>
  <w:num w:numId="19">
    <w:abstractNumId w:val="24"/>
  </w:num>
  <w:num w:numId="20">
    <w:abstractNumId w:val="15"/>
  </w:num>
  <w:num w:numId="21">
    <w:abstractNumId w:val="12"/>
  </w:num>
  <w:num w:numId="22">
    <w:abstractNumId w:val="9"/>
  </w:num>
  <w:num w:numId="23">
    <w:abstractNumId w:val="1"/>
  </w:num>
  <w:num w:numId="24">
    <w:abstractNumId w:val="20"/>
  </w:num>
  <w:num w:numId="25">
    <w:abstractNumId w:val="22"/>
  </w:num>
  <w:num w:numId="26">
    <w:abstractNumId w:val="23"/>
  </w:num>
  <w:num w:numId="27">
    <w:abstractNumId w:val="30"/>
  </w:num>
  <w:num w:numId="28">
    <w:abstractNumId w:val="17"/>
  </w:num>
  <w:num w:numId="29">
    <w:abstractNumId w:val="11"/>
  </w:num>
  <w:num w:numId="30">
    <w:abstractNumId w:val="29"/>
  </w:num>
  <w:num w:numId="31">
    <w:abstractNumId w:val="10"/>
  </w:num>
  <w:num w:numId="32">
    <w:abstractNumId w:val="16"/>
  </w:num>
  <w:num w:numId="33">
    <w:abstractNumId w:val="25"/>
  </w:num>
  <w:num w:numId="34">
    <w:abstractNumId w:val="13"/>
  </w:num>
  <w:num w:numId="35">
    <w:abstractNumId w:val="4"/>
  </w:num>
  <w:num w:numId="36">
    <w:abstractNumId w:val="21"/>
  </w:num>
  <w:num w:numId="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16"/>
    <w:rsid w:val="00000218"/>
    <w:rsid w:val="00000816"/>
    <w:rsid w:val="00000AEE"/>
    <w:rsid w:val="00000CE8"/>
    <w:rsid w:val="00001323"/>
    <w:rsid w:val="000018DB"/>
    <w:rsid w:val="00001FAA"/>
    <w:rsid w:val="00002D32"/>
    <w:rsid w:val="000030B5"/>
    <w:rsid w:val="00003348"/>
    <w:rsid w:val="00003D7C"/>
    <w:rsid w:val="0000438B"/>
    <w:rsid w:val="000075D9"/>
    <w:rsid w:val="0001026E"/>
    <w:rsid w:val="0001058D"/>
    <w:rsid w:val="00010E45"/>
    <w:rsid w:val="000112AB"/>
    <w:rsid w:val="00011B51"/>
    <w:rsid w:val="00012841"/>
    <w:rsid w:val="00012954"/>
    <w:rsid w:val="00012A95"/>
    <w:rsid w:val="00014523"/>
    <w:rsid w:val="00014C5B"/>
    <w:rsid w:val="00014ED1"/>
    <w:rsid w:val="000159BF"/>
    <w:rsid w:val="000165FA"/>
    <w:rsid w:val="00020420"/>
    <w:rsid w:val="00020DE2"/>
    <w:rsid w:val="0002131A"/>
    <w:rsid w:val="00021889"/>
    <w:rsid w:val="000219FE"/>
    <w:rsid w:val="00021DF3"/>
    <w:rsid w:val="00022079"/>
    <w:rsid w:val="000234E3"/>
    <w:rsid w:val="000234F4"/>
    <w:rsid w:val="00023544"/>
    <w:rsid w:val="00023BC6"/>
    <w:rsid w:val="000247B5"/>
    <w:rsid w:val="00024948"/>
    <w:rsid w:val="000257D1"/>
    <w:rsid w:val="0002680A"/>
    <w:rsid w:val="00026A27"/>
    <w:rsid w:val="00026F02"/>
    <w:rsid w:val="0003068F"/>
    <w:rsid w:val="000307EB"/>
    <w:rsid w:val="00032903"/>
    <w:rsid w:val="00032E07"/>
    <w:rsid w:val="000336AA"/>
    <w:rsid w:val="000338DA"/>
    <w:rsid w:val="000350B0"/>
    <w:rsid w:val="00035AC9"/>
    <w:rsid w:val="000368C3"/>
    <w:rsid w:val="00036C91"/>
    <w:rsid w:val="0003741B"/>
    <w:rsid w:val="00040120"/>
    <w:rsid w:val="00040375"/>
    <w:rsid w:val="00040542"/>
    <w:rsid w:val="000406F2"/>
    <w:rsid w:val="000408B9"/>
    <w:rsid w:val="00042EE9"/>
    <w:rsid w:val="000446C1"/>
    <w:rsid w:val="00044E1D"/>
    <w:rsid w:val="000456BF"/>
    <w:rsid w:val="00046489"/>
    <w:rsid w:val="00047119"/>
    <w:rsid w:val="000474D5"/>
    <w:rsid w:val="000475FF"/>
    <w:rsid w:val="00050ED6"/>
    <w:rsid w:val="00052160"/>
    <w:rsid w:val="00052176"/>
    <w:rsid w:val="00052C77"/>
    <w:rsid w:val="0005333A"/>
    <w:rsid w:val="000545E0"/>
    <w:rsid w:val="000549C8"/>
    <w:rsid w:val="000549F5"/>
    <w:rsid w:val="00054EA9"/>
    <w:rsid w:val="00055997"/>
    <w:rsid w:val="00055DE5"/>
    <w:rsid w:val="0005732E"/>
    <w:rsid w:val="000600CA"/>
    <w:rsid w:val="00060521"/>
    <w:rsid w:val="00060967"/>
    <w:rsid w:val="00060FB6"/>
    <w:rsid w:val="00062476"/>
    <w:rsid w:val="00062673"/>
    <w:rsid w:val="000630EE"/>
    <w:rsid w:val="000632FF"/>
    <w:rsid w:val="00063BCD"/>
    <w:rsid w:val="00063D87"/>
    <w:rsid w:val="00063F3D"/>
    <w:rsid w:val="000641B7"/>
    <w:rsid w:val="00064C6D"/>
    <w:rsid w:val="00064EE8"/>
    <w:rsid w:val="00065D5F"/>
    <w:rsid w:val="00065D7A"/>
    <w:rsid w:val="00066E97"/>
    <w:rsid w:val="00066EC1"/>
    <w:rsid w:val="00067124"/>
    <w:rsid w:val="00067D6B"/>
    <w:rsid w:val="00067D92"/>
    <w:rsid w:val="000701C3"/>
    <w:rsid w:val="000706D9"/>
    <w:rsid w:val="00070A4C"/>
    <w:rsid w:val="00070FDD"/>
    <w:rsid w:val="000714E0"/>
    <w:rsid w:val="0007189B"/>
    <w:rsid w:val="00071F5E"/>
    <w:rsid w:val="00071F6F"/>
    <w:rsid w:val="000738C1"/>
    <w:rsid w:val="00073CD9"/>
    <w:rsid w:val="00074829"/>
    <w:rsid w:val="0007565B"/>
    <w:rsid w:val="00075669"/>
    <w:rsid w:val="00076054"/>
    <w:rsid w:val="00076336"/>
    <w:rsid w:val="00077034"/>
    <w:rsid w:val="00077C3B"/>
    <w:rsid w:val="00081B98"/>
    <w:rsid w:val="00083948"/>
    <w:rsid w:val="00084FC3"/>
    <w:rsid w:val="00086A74"/>
    <w:rsid w:val="00087FEB"/>
    <w:rsid w:val="000904E4"/>
    <w:rsid w:val="00091168"/>
    <w:rsid w:val="00091767"/>
    <w:rsid w:val="00091865"/>
    <w:rsid w:val="00092231"/>
    <w:rsid w:val="0009355E"/>
    <w:rsid w:val="00093D42"/>
    <w:rsid w:val="00094951"/>
    <w:rsid w:val="0009634C"/>
    <w:rsid w:val="000973E5"/>
    <w:rsid w:val="000977DA"/>
    <w:rsid w:val="00097CCB"/>
    <w:rsid w:val="00097E64"/>
    <w:rsid w:val="000A1574"/>
    <w:rsid w:val="000A1AF4"/>
    <w:rsid w:val="000A2FA7"/>
    <w:rsid w:val="000A32BC"/>
    <w:rsid w:val="000A33C1"/>
    <w:rsid w:val="000A41EA"/>
    <w:rsid w:val="000A4F1B"/>
    <w:rsid w:val="000A5D30"/>
    <w:rsid w:val="000A5EEB"/>
    <w:rsid w:val="000A74F1"/>
    <w:rsid w:val="000B02C5"/>
    <w:rsid w:val="000B1726"/>
    <w:rsid w:val="000B1F96"/>
    <w:rsid w:val="000B3F44"/>
    <w:rsid w:val="000B64E8"/>
    <w:rsid w:val="000B65CC"/>
    <w:rsid w:val="000C2FB8"/>
    <w:rsid w:val="000C38E1"/>
    <w:rsid w:val="000C3C10"/>
    <w:rsid w:val="000C59A1"/>
    <w:rsid w:val="000C63BD"/>
    <w:rsid w:val="000C6C5C"/>
    <w:rsid w:val="000C7189"/>
    <w:rsid w:val="000C79F8"/>
    <w:rsid w:val="000C7C83"/>
    <w:rsid w:val="000D03BB"/>
    <w:rsid w:val="000D1F8A"/>
    <w:rsid w:val="000D3B20"/>
    <w:rsid w:val="000D5AC8"/>
    <w:rsid w:val="000D5ED6"/>
    <w:rsid w:val="000D5EDC"/>
    <w:rsid w:val="000D63CB"/>
    <w:rsid w:val="000D63FA"/>
    <w:rsid w:val="000D6AD2"/>
    <w:rsid w:val="000D6C5E"/>
    <w:rsid w:val="000D6EB9"/>
    <w:rsid w:val="000D70F8"/>
    <w:rsid w:val="000D7378"/>
    <w:rsid w:val="000D77EA"/>
    <w:rsid w:val="000D7ABE"/>
    <w:rsid w:val="000E0779"/>
    <w:rsid w:val="000E12D2"/>
    <w:rsid w:val="000E3316"/>
    <w:rsid w:val="000E344B"/>
    <w:rsid w:val="000E3520"/>
    <w:rsid w:val="000E523A"/>
    <w:rsid w:val="000F0EC9"/>
    <w:rsid w:val="000F11F5"/>
    <w:rsid w:val="000F2564"/>
    <w:rsid w:val="000F2AC2"/>
    <w:rsid w:val="000F5142"/>
    <w:rsid w:val="000F5252"/>
    <w:rsid w:val="000F5D8F"/>
    <w:rsid w:val="000F5E25"/>
    <w:rsid w:val="000F5E3B"/>
    <w:rsid w:val="000F69EE"/>
    <w:rsid w:val="000F6E88"/>
    <w:rsid w:val="00101441"/>
    <w:rsid w:val="001018EF"/>
    <w:rsid w:val="00101CE9"/>
    <w:rsid w:val="00102E91"/>
    <w:rsid w:val="00103A11"/>
    <w:rsid w:val="001041D3"/>
    <w:rsid w:val="00104548"/>
    <w:rsid w:val="00105234"/>
    <w:rsid w:val="00106796"/>
    <w:rsid w:val="00107307"/>
    <w:rsid w:val="00107A1E"/>
    <w:rsid w:val="00107A98"/>
    <w:rsid w:val="00111857"/>
    <w:rsid w:val="001118E3"/>
    <w:rsid w:val="00113069"/>
    <w:rsid w:val="00113146"/>
    <w:rsid w:val="001137DD"/>
    <w:rsid w:val="00114916"/>
    <w:rsid w:val="00115C92"/>
    <w:rsid w:val="00115E2B"/>
    <w:rsid w:val="001162A8"/>
    <w:rsid w:val="001166B9"/>
    <w:rsid w:val="00116F2C"/>
    <w:rsid w:val="00121357"/>
    <w:rsid w:val="0012161C"/>
    <w:rsid w:val="00122BDA"/>
    <w:rsid w:val="00123A21"/>
    <w:rsid w:val="00124774"/>
    <w:rsid w:val="001255C9"/>
    <w:rsid w:val="00125670"/>
    <w:rsid w:val="00125758"/>
    <w:rsid w:val="00125C9D"/>
    <w:rsid w:val="00130132"/>
    <w:rsid w:val="001323C5"/>
    <w:rsid w:val="0013265B"/>
    <w:rsid w:val="001338CE"/>
    <w:rsid w:val="001338F2"/>
    <w:rsid w:val="00135225"/>
    <w:rsid w:val="0013587B"/>
    <w:rsid w:val="00136197"/>
    <w:rsid w:val="00136976"/>
    <w:rsid w:val="00140021"/>
    <w:rsid w:val="00140DDA"/>
    <w:rsid w:val="00140F9F"/>
    <w:rsid w:val="00141797"/>
    <w:rsid w:val="00141C47"/>
    <w:rsid w:val="00142283"/>
    <w:rsid w:val="001424FB"/>
    <w:rsid w:val="0014283C"/>
    <w:rsid w:val="00143B20"/>
    <w:rsid w:val="001444F3"/>
    <w:rsid w:val="00144D33"/>
    <w:rsid w:val="001459F0"/>
    <w:rsid w:val="00145CE6"/>
    <w:rsid w:val="001463B4"/>
    <w:rsid w:val="00146CB2"/>
    <w:rsid w:val="00146F46"/>
    <w:rsid w:val="00147656"/>
    <w:rsid w:val="00147F35"/>
    <w:rsid w:val="00151E2F"/>
    <w:rsid w:val="00152278"/>
    <w:rsid w:val="0015332A"/>
    <w:rsid w:val="00154076"/>
    <w:rsid w:val="00154231"/>
    <w:rsid w:val="001547EA"/>
    <w:rsid w:val="00154ADD"/>
    <w:rsid w:val="0015512B"/>
    <w:rsid w:val="00155B85"/>
    <w:rsid w:val="0015611F"/>
    <w:rsid w:val="001565B9"/>
    <w:rsid w:val="00157E58"/>
    <w:rsid w:val="0016016C"/>
    <w:rsid w:val="001604EC"/>
    <w:rsid w:val="0016376F"/>
    <w:rsid w:val="001638CE"/>
    <w:rsid w:val="001641E4"/>
    <w:rsid w:val="00164B16"/>
    <w:rsid w:val="00164D08"/>
    <w:rsid w:val="00164D32"/>
    <w:rsid w:val="001654F9"/>
    <w:rsid w:val="0016601C"/>
    <w:rsid w:val="00167281"/>
    <w:rsid w:val="00167F99"/>
    <w:rsid w:val="001700E0"/>
    <w:rsid w:val="00172168"/>
    <w:rsid w:val="00172281"/>
    <w:rsid w:val="00173D52"/>
    <w:rsid w:val="00175D89"/>
    <w:rsid w:val="0017728A"/>
    <w:rsid w:val="00177945"/>
    <w:rsid w:val="00177EE2"/>
    <w:rsid w:val="001801D4"/>
    <w:rsid w:val="00180425"/>
    <w:rsid w:val="0018071C"/>
    <w:rsid w:val="00180EDA"/>
    <w:rsid w:val="0018135B"/>
    <w:rsid w:val="001815C8"/>
    <w:rsid w:val="00181FB4"/>
    <w:rsid w:val="001828FB"/>
    <w:rsid w:val="00183660"/>
    <w:rsid w:val="00183970"/>
    <w:rsid w:val="0018446B"/>
    <w:rsid w:val="001857B4"/>
    <w:rsid w:val="00186139"/>
    <w:rsid w:val="00191D02"/>
    <w:rsid w:val="00191EED"/>
    <w:rsid w:val="001931EC"/>
    <w:rsid w:val="001944CD"/>
    <w:rsid w:val="00195C39"/>
    <w:rsid w:val="00196795"/>
    <w:rsid w:val="001975D6"/>
    <w:rsid w:val="001A1277"/>
    <w:rsid w:val="001A1999"/>
    <w:rsid w:val="001A4F83"/>
    <w:rsid w:val="001A51D1"/>
    <w:rsid w:val="001A552D"/>
    <w:rsid w:val="001A59ED"/>
    <w:rsid w:val="001A5CDF"/>
    <w:rsid w:val="001A5D78"/>
    <w:rsid w:val="001A5F94"/>
    <w:rsid w:val="001A63CD"/>
    <w:rsid w:val="001A6908"/>
    <w:rsid w:val="001A6AD5"/>
    <w:rsid w:val="001A7B94"/>
    <w:rsid w:val="001B0363"/>
    <w:rsid w:val="001B051A"/>
    <w:rsid w:val="001B05D1"/>
    <w:rsid w:val="001B07EA"/>
    <w:rsid w:val="001B136B"/>
    <w:rsid w:val="001B2A9B"/>
    <w:rsid w:val="001B332E"/>
    <w:rsid w:val="001B45A2"/>
    <w:rsid w:val="001B4EFD"/>
    <w:rsid w:val="001B6A2B"/>
    <w:rsid w:val="001C047F"/>
    <w:rsid w:val="001C04BE"/>
    <w:rsid w:val="001C2419"/>
    <w:rsid w:val="001C3107"/>
    <w:rsid w:val="001C4151"/>
    <w:rsid w:val="001C488E"/>
    <w:rsid w:val="001C49C4"/>
    <w:rsid w:val="001C4E90"/>
    <w:rsid w:val="001C5577"/>
    <w:rsid w:val="001C5595"/>
    <w:rsid w:val="001C6CC1"/>
    <w:rsid w:val="001C7ACD"/>
    <w:rsid w:val="001C7B4F"/>
    <w:rsid w:val="001D0693"/>
    <w:rsid w:val="001D1457"/>
    <w:rsid w:val="001D2F0F"/>
    <w:rsid w:val="001D2F9C"/>
    <w:rsid w:val="001D304D"/>
    <w:rsid w:val="001D3629"/>
    <w:rsid w:val="001D4076"/>
    <w:rsid w:val="001D4272"/>
    <w:rsid w:val="001D5430"/>
    <w:rsid w:val="001D5E46"/>
    <w:rsid w:val="001D6918"/>
    <w:rsid w:val="001D6F5C"/>
    <w:rsid w:val="001E01F5"/>
    <w:rsid w:val="001E08FD"/>
    <w:rsid w:val="001E115D"/>
    <w:rsid w:val="001E1F1F"/>
    <w:rsid w:val="001E3B58"/>
    <w:rsid w:val="001E412C"/>
    <w:rsid w:val="001E5A7E"/>
    <w:rsid w:val="001E62B6"/>
    <w:rsid w:val="001E7DF6"/>
    <w:rsid w:val="001F039A"/>
    <w:rsid w:val="001F1C73"/>
    <w:rsid w:val="001F1EC5"/>
    <w:rsid w:val="001F2350"/>
    <w:rsid w:val="001F29B1"/>
    <w:rsid w:val="001F2D8D"/>
    <w:rsid w:val="001F2E52"/>
    <w:rsid w:val="001F32AF"/>
    <w:rsid w:val="001F4182"/>
    <w:rsid w:val="001F4E19"/>
    <w:rsid w:val="001F57F9"/>
    <w:rsid w:val="001F5E43"/>
    <w:rsid w:val="001F60C9"/>
    <w:rsid w:val="001F6388"/>
    <w:rsid w:val="001F6AA5"/>
    <w:rsid w:val="001F73DD"/>
    <w:rsid w:val="001F74CB"/>
    <w:rsid w:val="002008E4"/>
    <w:rsid w:val="00200A97"/>
    <w:rsid w:val="00200B5E"/>
    <w:rsid w:val="00202745"/>
    <w:rsid w:val="00202994"/>
    <w:rsid w:val="00203AD8"/>
    <w:rsid w:val="00205064"/>
    <w:rsid w:val="0020586D"/>
    <w:rsid w:val="00207280"/>
    <w:rsid w:val="002073FD"/>
    <w:rsid w:val="00207602"/>
    <w:rsid w:val="0020772B"/>
    <w:rsid w:val="0021057F"/>
    <w:rsid w:val="00211CEA"/>
    <w:rsid w:val="00212087"/>
    <w:rsid w:val="00212F94"/>
    <w:rsid w:val="0021390F"/>
    <w:rsid w:val="002155BD"/>
    <w:rsid w:val="00215684"/>
    <w:rsid w:val="002159E3"/>
    <w:rsid w:val="00217AF2"/>
    <w:rsid w:val="0022044C"/>
    <w:rsid w:val="002221C5"/>
    <w:rsid w:val="00222222"/>
    <w:rsid w:val="00224EB0"/>
    <w:rsid w:val="002275E7"/>
    <w:rsid w:val="00230EE7"/>
    <w:rsid w:val="002317BB"/>
    <w:rsid w:val="002338FF"/>
    <w:rsid w:val="00233A1F"/>
    <w:rsid w:val="00233AF8"/>
    <w:rsid w:val="002344C8"/>
    <w:rsid w:val="00235618"/>
    <w:rsid w:val="00236A30"/>
    <w:rsid w:val="00236BFB"/>
    <w:rsid w:val="0023767E"/>
    <w:rsid w:val="002409EA"/>
    <w:rsid w:val="002412AB"/>
    <w:rsid w:val="00241553"/>
    <w:rsid w:val="002415ED"/>
    <w:rsid w:val="00242B70"/>
    <w:rsid w:val="00242F4B"/>
    <w:rsid w:val="00243C22"/>
    <w:rsid w:val="0024457E"/>
    <w:rsid w:val="0024518B"/>
    <w:rsid w:val="002453C4"/>
    <w:rsid w:val="00245427"/>
    <w:rsid w:val="00245E19"/>
    <w:rsid w:val="00246580"/>
    <w:rsid w:val="00246F48"/>
    <w:rsid w:val="00247079"/>
    <w:rsid w:val="0024752B"/>
    <w:rsid w:val="00247EF2"/>
    <w:rsid w:val="00250131"/>
    <w:rsid w:val="002501C9"/>
    <w:rsid w:val="00252C92"/>
    <w:rsid w:val="0025304A"/>
    <w:rsid w:val="00253B32"/>
    <w:rsid w:val="00253DFB"/>
    <w:rsid w:val="00255312"/>
    <w:rsid w:val="00255F06"/>
    <w:rsid w:val="00256739"/>
    <w:rsid w:val="00256A15"/>
    <w:rsid w:val="00257D95"/>
    <w:rsid w:val="00262E37"/>
    <w:rsid w:val="002662EE"/>
    <w:rsid w:val="002669DA"/>
    <w:rsid w:val="00267A49"/>
    <w:rsid w:val="002706BE"/>
    <w:rsid w:val="002711E9"/>
    <w:rsid w:val="00271217"/>
    <w:rsid w:val="00271F03"/>
    <w:rsid w:val="00272053"/>
    <w:rsid w:val="00273FED"/>
    <w:rsid w:val="00274B81"/>
    <w:rsid w:val="00275403"/>
    <w:rsid w:val="00276122"/>
    <w:rsid w:val="002768A8"/>
    <w:rsid w:val="002769B3"/>
    <w:rsid w:val="00276B2F"/>
    <w:rsid w:val="00276C6E"/>
    <w:rsid w:val="0027771E"/>
    <w:rsid w:val="00280864"/>
    <w:rsid w:val="0028170D"/>
    <w:rsid w:val="00281E5B"/>
    <w:rsid w:val="002832D9"/>
    <w:rsid w:val="00284009"/>
    <w:rsid w:val="002852B6"/>
    <w:rsid w:val="00285320"/>
    <w:rsid w:val="002856CA"/>
    <w:rsid w:val="00285C68"/>
    <w:rsid w:val="002865DD"/>
    <w:rsid w:val="00290050"/>
    <w:rsid w:val="00290278"/>
    <w:rsid w:val="002905F0"/>
    <w:rsid w:val="00290740"/>
    <w:rsid w:val="002911C8"/>
    <w:rsid w:val="00291D66"/>
    <w:rsid w:val="00293437"/>
    <w:rsid w:val="00295A41"/>
    <w:rsid w:val="00296422"/>
    <w:rsid w:val="002A001B"/>
    <w:rsid w:val="002A1141"/>
    <w:rsid w:val="002A16DB"/>
    <w:rsid w:val="002A2A8C"/>
    <w:rsid w:val="002A35D1"/>
    <w:rsid w:val="002A3FCE"/>
    <w:rsid w:val="002A43A1"/>
    <w:rsid w:val="002A78D5"/>
    <w:rsid w:val="002B080D"/>
    <w:rsid w:val="002B2599"/>
    <w:rsid w:val="002B2A61"/>
    <w:rsid w:val="002B2C48"/>
    <w:rsid w:val="002B4657"/>
    <w:rsid w:val="002B78AC"/>
    <w:rsid w:val="002B7B67"/>
    <w:rsid w:val="002B7B74"/>
    <w:rsid w:val="002C00F5"/>
    <w:rsid w:val="002C1466"/>
    <w:rsid w:val="002C18C3"/>
    <w:rsid w:val="002C422B"/>
    <w:rsid w:val="002C4FA2"/>
    <w:rsid w:val="002C60DB"/>
    <w:rsid w:val="002C6311"/>
    <w:rsid w:val="002C6A54"/>
    <w:rsid w:val="002C6D3B"/>
    <w:rsid w:val="002D12D7"/>
    <w:rsid w:val="002D1907"/>
    <w:rsid w:val="002D20B9"/>
    <w:rsid w:val="002D27ED"/>
    <w:rsid w:val="002D3181"/>
    <w:rsid w:val="002D4708"/>
    <w:rsid w:val="002D568B"/>
    <w:rsid w:val="002D5B56"/>
    <w:rsid w:val="002D5F40"/>
    <w:rsid w:val="002D6018"/>
    <w:rsid w:val="002D6358"/>
    <w:rsid w:val="002D673E"/>
    <w:rsid w:val="002D6C8E"/>
    <w:rsid w:val="002E19F1"/>
    <w:rsid w:val="002E2B62"/>
    <w:rsid w:val="002E2F46"/>
    <w:rsid w:val="002E35E1"/>
    <w:rsid w:val="002E42BB"/>
    <w:rsid w:val="002E5154"/>
    <w:rsid w:val="002E6418"/>
    <w:rsid w:val="002E6960"/>
    <w:rsid w:val="002E7CD3"/>
    <w:rsid w:val="002F0294"/>
    <w:rsid w:val="002F07E4"/>
    <w:rsid w:val="002F0846"/>
    <w:rsid w:val="002F11AD"/>
    <w:rsid w:val="002F14B7"/>
    <w:rsid w:val="002F2B1C"/>
    <w:rsid w:val="002F52F9"/>
    <w:rsid w:val="002F669E"/>
    <w:rsid w:val="002F7A9B"/>
    <w:rsid w:val="00300144"/>
    <w:rsid w:val="0030031C"/>
    <w:rsid w:val="0030095C"/>
    <w:rsid w:val="00301B92"/>
    <w:rsid w:val="00301C58"/>
    <w:rsid w:val="00302C9E"/>
    <w:rsid w:val="0030319F"/>
    <w:rsid w:val="00303A66"/>
    <w:rsid w:val="00303D13"/>
    <w:rsid w:val="003044ED"/>
    <w:rsid w:val="00306478"/>
    <w:rsid w:val="00306FF8"/>
    <w:rsid w:val="0030717B"/>
    <w:rsid w:val="00307283"/>
    <w:rsid w:val="00307AA9"/>
    <w:rsid w:val="00310237"/>
    <w:rsid w:val="00311320"/>
    <w:rsid w:val="00312222"/>
    <w:rsid w:val="0031321D"/>
    <w:rsid w:val="00313A84"/>
    <w:rsid w:val="00313CE9"/>
    <w:rsid w:val="003163DE"/>
    <w:rsid w:val="00321BEC"/>
    <w:rsid w:val="00323107"/>
    <w:rsid w:val="00323369"/>
    <w:rsid w:val="0032348B"/>
    <w:rsid w:val="00323D27"/>
    <w:rsid w:val="003244CC"/>
    <w:rsid w:val="0032589C"/>
    <w:rsid w:val="003268D2"/>
    <w:rsid w:val="003273BC"/>
    <w:rsid w:val="003276B1"/>
    <w:rsid w:val="003304FC"/>
    <w:rsid w:val="003312A1"/>
    <w:rsid w:val="003325A6"/>
    <w:rsid w:val="003328A0"/>
    <w:rsid w:val="00334478"/>
    <w:rsid w:val="00335314"/>
    <w:rsid w:val="00335DF3"/>
    <w:rsid w:val="00336572"/>
    <w:rsid w:val="00336B31"/>
    <w:rsid w:val="00337B3D"/>
    <w:rsid w:val="00340080"/>
    <w:rsid w:val="0034104D"/>
    <w:rsid w:val="00341056"/>
    <w:rsid w:val="003412D1"/>
    <w:rsid w:val="00342073"/>
    <w:rsid w:val="00344879"/>
    <w:rsid w:val="00344B1F"/>
    <w:rsid w:val="003450EA"/>
    <w:rsid w:val="0034513A"/>
    <w:rsid w:val="0034584A"/>
    <w:rsid w:val="00346F55"/>
    <w:rsid w:val="003473A9"/>
    <w:rsid w:val="00351099"/>
    <w:rsid w:val="003516C9"/>
    <w:rsid w:val="00352FDE"/>
    <w:rsid w:val="003546D6"/>
    <w:rsid w:val="0035488A"/>
    <w:rsid w:val="00354ADD"/>
    <w:rsid w:val="003553EF"/>
    <w:rsid w:val="00355859"/>
    <w:rsid w:val="003562B2"/>
    <w:rsid w:val="00356709"/>
    <w:rsid w:val="00356A3E"/>
    <w:rsid w:val="00356ABA"/>
    <w:rsid w:val="003578CE"/>
    <w:rsid w:val="00360826"/>
    <w:rsid w:val="0036093D"/>
    <w:rsid w:val="00361C9E"/>
    <w:rsid w:val="0036440E"/>
    <w:rsid w:val="00364E49"/>
    <w:rsid w:val="0036506E"/>
    <w:rsid w:val="00366848"/>
    <w:rsid w:val="00366D64"/>
    <w:rsid w:val="0036757F"/>
    <w:rsid w:val="003719FA"/>
    <w:rsid w:val="00371FD5"/>
    <w:rsid w:val="003727DC"/>
    <w:rsid w:val="00373E21"/>
    <w:rsid w:val="00374786"/>
    <w:rsid w:val="003760F2"/>
    <w:rsid w:val="003765EB"/>
    <w:rsid w:val="00377DC4"/>
    <w:rsid w:val="00377EFC"/>
    <w:rsid w:val="003800F3"/>
    <w:rsid w:val="003801C1"/>
    <w:rsid w:val="003802BC"/>
    <w:rsid w:val="003821A1"/>
    <w:rsid w:val="003823F2"/>
    <w:rsid w:val="00383ABD"/>
    <w:rsid w:val="0038424F"/>
    <w:rsid w:val="00385B25"/>
    <w:rsid w:val="00386945"/>
    <w:rsid w:val="003879D5"/>
    <w:rsid w:val="0039048F"/>
    <w:rsid w:val="00392883"/>
    <w:rsid w:val="00393C3B"/>
    <w:rsid w:val="003952BA"/>
    <w:rsid w:val="00395846"/>
    <w:rsid w:val="003959E7"/>
    <w:rsid w:val="00395C2F"/>
    <w:rsid w:val="0039635B"/>
    <w:rsid w:val="00397DB3"/>
    <w:rsid w:val="003A38E8"/>
    <w:rsid w:val="003A39F4"/>
    <w:rsid w:val="003A4042"/>
    <w:rsid w:val="003A427C"/>
    <w:rsid w:val="003A4546"/>
    <w:rsid w:val="003A4568"/>
    <w:rsid w:val="003A4F40"/>
    <w:rsid w:val="003A6A24"/>
    <w:rsid w:val="003A79B8"/>
    <w:rsid w:val="003B2298"/>
    <w:rsid w:val="003B2626"/>
    <w:rsid w:val="003B3BD5"/>
    <w:rsid w:val="003B4933"/>
    <w:rsid w:val="003B5050"/>
    <w:rsid w:val="003B513F"/>
    <w:rsid w:val="003B5A25"/>
    <w:rsid w:val="003B63F6"/>
    <w:rsid w:val="003B6929"/>
    <w:rsid w:val="003B6FAB"/>
    <w:rsid w:val="003C002D"/>
    <w:rsid w:val="003C01C7"/>
    <w:rsid w:val="003C08C0"/>
    <w:rsid w:val="003C1105"/>
    <w:rsid w:val="003C1928"/>
    <w:rsid w:val="003C1FC3"/>
    <w:rsid w:val="003C20D5"/>
    <w:rsid w:val="003C38F7"/>
    <w:rsid w:val="003C4EC3"/>
    <w:rsid w:val="003C6BFB"/>
    <w:rsid w:val="003C7033"/>
    <w:rsid w:val="003C74B3"/>
    <w:rsid w:val="003C761A"/>
    <w:rsid w:val="003C782F"/>
    <w:rsid w:val="003D0E91"/>
    <w:rsid w:val="003D0F3E"/>
    <w:rsid w:val="003D1170"/>
    <w:rsid w:val="003D222E"/>
    <w:rsid w:val="003D24F6"/>
    <w:rsid w:val="003D4D0A"/>
    <w:rsid w:val="003D609C"/>
    <w:rsid w:val="003D6EE9"/>
    <w:rsid w:val="003E1265"/>
    <w:rsid w:val="003E1759"/>
    <w:rsid w:val="003E1917"/>
    <w:rsid w:val="003E1EF9"/>
    <w:rsid w:val="003E21BF"/>
    <w:rsid w:val="003E22EE"/>
    <w:rsid w:val="003E23A6"/>
    <w:rsid w:val="003E36C4"/>
    <w:rsid w:val="003E4792"/>
    <w:rsid w:val="003E5B73"/>
    <w:rsid w:val="003E78D1"/>
    <w:rsid w:val="003F00A7"/>
    <w:rsid w:val="003F0D08"/>
    <w:rsid w:val="003F22BD"/>
    <w:rsid w:val="003F2425"/>
    <w:rsid w:val="003F2699"/>
    <w:rsid w:val="003F32F8"/>
    <w:rsid w:val="003F3FF8"/>
    <w:rsid w:val="003F4016"/>
    <w:rsid w:val="003F4022"/>
    <w:rsid w:val="003F456B"/>
    <w:rsid w:val="003F4809"/>
    <w:rsid w:val="003F4D3D"/>
    <w:rsid w:val="003F5638"/>
    <w:rsid w:val="003F6F14"/>
    <w:rsid w:val="00400667"/>
    <w:rsid w:val="00400A8D"/>
    <w:rsid w:val="00401ADA"/>
    <w:rsid w:val="00402445"/>
    <w:rsid w:val="0040382B"/>
    <w:rsid w:val="00404855"/>
    <w:rsid w:val="00404A1C"/>
    <w:rsid w:val="0040626A"/>
    <w:rsid w:val="0040722E"/>
    <w:rsid w:val="00407569"/>
    <w:rsid w:val="00407E0F"/>
    <w:rsid w:val="00410ECA"/>
    <w:rsid w:val="00411FC5"/>
    <w:rsid w:val="00413187"/>
    <w:rsid w:val="00413191"/>
    <w:rsid w:val="00413877"/>
    <w:rsid w:val="004151D4"/>
    <w:rsid w:val="00415F5D"/>
    <w:rsid w:val="00416161"/>
    <w:rsid w:val="004162A9"/>
    <w:rsid w:val="00417DDA"/>
    <w:rsid w:val="00421D07"/>
    <w:rsid w:val="00422FC9"/>
    <w:rsid w:val="0042321C"/>
    <w:rsid w:val="00423B91"/>
    <w:rsid w:val="0042412F"/>
    <w:rsid w:val="004244CA"/>
    <w:rsid w:val="00425670"/>
    <w:rsid w:val="00425826"/>
    <w:rsid w:val="00425A3A"/>
    <w:rsid w:val="00426393"/>
    <w:rsid w:val="00426A48"/>
    <w:rsid w:val="00431C0A"/>
    <w:rsid w:val="0043221B"/>
    <w:rsid w:val="004330BF"/>
    <w:rsid w:val="0043342E"/>
    <w:rsid w:val="0043410A"/>
    <w:rsid w:val="00434205"/>
    <w:rsid w:val="00434510"/>
    <w:rsid w:val="00435355"/>
    <w:rsid w:val="00435BD6"/>
    <w:rsid w:val="00436033"/>
    <w:rsid w:val="004366E4"/>
    <w:rsid w:val="00436AD8"/>
    <w:rsid w:val="004404DD"/>
    <w:rsid w:val="00440C8E"/>
    <w:rsid w:val="00441CA4"/>
    <w:rsid w:val="00442BAB"/>
    <w:rsid w:val="00442F94"/>
    <w:rsid w:val="00443D42"/>
    <w:rsid w:val="00443EE4"/>
    <w:rsid w:val="00444640"/>
    <w:rsid w:val="00444B58"/>
    <w:rsid w:val="00444D26"/>
    <w:rsid w:val="0044548C"/>
    <w:rsid w:val="00447833"/>
    <w:rsid w:val="00447D6F"/>
    <w:rsid w:val="004509F4"/>
    <w:rsid w:val="0045100C"/>
    <w:rsid w:val="004522CB"/>
    <w:rsid w:val="00452D02"/>
    <w:rsid w:val="00452D7E"/>
    <w:rsid w:val="004539DC"/>
    <w:rsid w:val="0045485F"/>
    <w:rsid w:val="00454932"/>
    <w:rsid w:val="00455296"/>
    <w:rsid w:val="00455561"/>
    <w:rsid w:val="004555AE"/>
    <w:rsid w:val="0045680D"/>
    <w:rsid w:val="00456EBC"/>
    <w:rsid w:val="00457425"/>
    <w:rsid w:val="00460842"/>
    <w:rsid w:val="004609CF"/>
    <w:rsid w:val="00461B32"/>
    <w:rsid w:val="004632DA"/>
    <w:rsid w:val="00463A1D"/>
    <w:rsid w:val="00463EBF"/>
    <w:rsid w:val="00464050"/>
    <w:rsid w:val="004640FF"/>
    <w:rsid w:val="004646F1"/>
    <w:rsid w:val="0046532E"/>
    <w:rsid w:val="004661F1"/>
    <w:rsid w:val="00467DEB"/>
    <w:rsid w:val="00467E11"/>
    <w:rsid w:val="00467FD7"/>
    <w:rsid w:val="004700CD"/>
    <w:rsid w:val="0047158B"/>
    <w:rsid w:val="004728FA"/>
    <w:rsid w:val="00472E46"/>
    <w:rsid w:val="00472FEF"/>
    <w:rsid w:val="00473E1B"/>
    <w:rsid w:val="0047428E"/>
    <w:rsid w:val="00474A04"/>
    <w:rsid w:val="00474D26"/>
    <w:rsid w:val="00475170"/>
    <w:rsid w:val="00477D99"/>
    <w:rsid w:val="004802AB"/>
    <w:rsid w:val="004806A5"/>
    <w:rsid w:val="00480D5A"/>
    <w:rsid w:val="004816F5"/>
    <w:rsid w:val="004824D2"/>
    <w:rsid w:val="004825AE"/>
    <w:rsid w:val="00482EAD"/>
    <w:rsid w:val="00483955"/>
    <w:rsid w:val="004840D1"/>
    <w:rsid w:val="00484308"/>
    <w:rsid w:val="00484337"/>
    <w:rsid w:val="00485059"/>
    <w:rsid w:val="00485366"/>
    <w:rsid w:val="00485966"/>
    <w:rsid w:val="0048615C"/>
    <w:rsid w:val="00486D0D"/>
    <w:rsid w:val="0048758E"/>
    <w:rsid w:val="00490367"/>
    <w:rsid w:val="004913DB"/>
    <w:rsid w:val="0049277A"/>
    <w:rsid w:val="00492919"/>
    <w:rsid w:val="00495723"/>
    <w:rsid w:val="004965E8"/>
    <w:rsid w:val="00496841"/>
    <w:rsid w:val="00496C58"/>
    <w:rsid w:val="004A0620"/>
    <w:rsid w:val="004A0686"/>
    <w:rsid w:val="004A0947"/>
    <w:rsid w:val="004A398F"/>
    <w:rsid w:val="004A5371"/>
    <w:rsid w:val="004A702D"/>
    <w:rsid w:val="004A7B64"/>
    <w:rsid w:val="004B008D"/>
    <w:rsid w:val="004B01FA"/>
    <w:rsid w:val="004B0FF6"/>
    <w:rsid w:val="004B28CC"/>
    <w:rsid w:val="004B41E3"/>
    <w:rsid w:val="004B46C4"/>
    <w:rsid w:val="004B4F03"/>
    <w:rsid w:val="004B524F"/>
    <w:rsid w:val="004B5502"/>
    <w:rsid w:val="004B59EA"/>
    <w:rsid w:val="004B6439"/>
    <w:rsid w:val="004C1647"/>
    <w:rsid w:val="004C4850"/>
    <w:rsid w:val="004C5925"/>
    <w:rsid w:val="004C5C4A"/>
    <w:rsid w:val="004C6CF7"/>
    <w:rsid w:val="004C6FF3"/>
    <w:rsid w:val="004C72C5"/>
    <w:rsid w:val="004C78CA"/>
    <w:rsid w:val="004D0927"/>
    <w:rsid w:val="004D0AA3"/>
    <w:rsid w:val="004D1118"/>
    <w:rsid w:val="004D1AF4"/>
    <w:rsid w:val="004D2B48"/>
    <w:rsid w:val="004D4632"/>
    <w:rsid w:val="004D630B"/>
    <w:rsid w:val="004D7734"/>
    <w:rsid w:val="004D79AA"/>
    <w:rsid w:val="004E0498"/>
    <w:rsid w:val="004E0A2F"/>
    <w:rsid w:val="004E1135"/>
    <w:rsid w:val="004E1545"/>
    <w:rsid w:val="004E26BE"/>
    <w:rsid w:val="004E4B8E"/>
    <w:rsid w:val="004E6406"/>
    <w:rsid w:val="004F0431"/>
    <w:rsid w:val="004F0B7C"/>
    <w:rsid w:val="004F0EB2"/>
    <w:rsid w:val="004F1080"/>
    <w:rsid w:val="004F1DF9"/>
    <w:rsid w:val="004F1E9D"/>
    <w:rsid w:val="004F3CA5"/>
    <w:rsid w:val="004F4071"/>
    <w:rsid w:val="004F436E"/>
    <w:rsid w:val="004F4C14"/>
    <w:rsid w:val="004F4CFF"/>
    <w:rsid w:val="004F519C"/>
    <w:rsid w:val="004F6C1C"/>
    <w:rsid w:val="004F7129"/>
    <w:rsid w:val="004F7151"/>
    <w:rsid w:val="004F75D5"/>
    <w:rsid w:val="00500926"/>
    <w:rsid w:val="005014FD"/>
    <w:rsid w:val="0050237B"/>
    <w:rsid w:val="00502740"/>
    <w:rsid w:val="00503214"/>
    <w:rsid w:val="00503CD6"/>
    <w:rsid w:val="00503CE8"/>
    <w:rsid w:val="005047EF"/>
    <w:rsid w:val="00504EFE"/>
    <w:rsid w:val="00507E72"/>
    <w:rsid w:val="00510ABD"/>
    <w:rsid w:val="00511812"/>
    <w:rsid w:val="0051250B"/>
    <w:rsid w:val="00513F18"/>
    <w:rsid w:val="00513F78"/>
    <w:rsid w:val="005148C3"/>
    <w:rsid w:val="00514D31"/>
    <w:rsid w:val="005179DE"/>
    <w:rsid w:val="00517A1A"/>
    <w:rsid w:val="00517FC0"/>
    <w:rsid w:val="005202F4"/>
    <w:rsid w:val="00520E24"/>
    <w:rsid w:val="00520F40"/>
    <w:rsid w:val="00520FA0"/>
    <w:rsid w:val="00521340"/>
    <w:rsid w:val="00523AA4"/>
    <w:rsid w:val="00524315"/>
    <w:rsid w:val="0052442F"/>
    <w:rsid w:val="00525469"/>
    <w:rsid w:val="005256FC"/>
    <w:rsid w:val="00525B72"/>
    <w:rsid w:val="0052681A"/>
    <w:rsid w:val="00527F56"/>
    <w:rsid w:val="00527F7C"/>
    <w:rsid w:val="00530665"/>
    <w:rsid w:val="005310C2"/>
    <w:rsid w:val="00531577"/>
    <w:rsid w:val="00533704"/>
    <w:rsid w:val="00534272"/>
    <w:rsid w:val="00535175"/>
    <w:rsid w:val="005364F1"/>
    <w:rsid w:val="00536874"/>
    <w:rsid w:val="0053721F"/>
    <w:rsid w:val="00537C3C"/>
    <w:rsid w:val="0054311F"/>
    <w:rsid w:val="00544110"/>
    <w:rsid w:val="00545056"/>
    <w:rsid w:val="00546DC4"/>
    <w:rsid w:val="00547E3D"/>
    <w:rsid w:val="005523F9"/>
    <w:rsid w:val="0055310D"/>
    <w:rsid w:val="00553428"/>
    <w:rsid w:val="005540E7"/>
    <w:rsid w:val="0055554C"/>
    <w:rsid w:val="00557404"/>
    <w:rsid w:val="00560258"/>
    <w:rsid w:val="00561023"/>
    <w:rsid w:val="005610A5"/>
    <w:rsid w:val="0056189E"/>
    <w:rsid w:val="00561C60"/>
    <w:rsid w:val="00562324"/>
    <w:rsid w:val="00563023"/>
    <w:rsid w:val="00563424"/>
    <w:rsid w:val="00563508"/>
    <w:rsid w:val="0056452D"/>
    <w:rsid w:val="00565744"/>
    <w:rsid w:val="00565E16"/>
    <w:rsid w:val="00570603"/>
    <w:rsid w:val="0057380F"/>
    <w:rsid w:val="0057491C"/>
    <w:rsid w:val="005749EB"/>
    <w:rsid w:val="00574D62"/>
    <w:rsid w:val="00574E77"/>
    <w:rsid w:val="00574EFE"/>
    <w:rsid w:val="00580726"/>
    <w:rsid w:val="00580E70"/>
    <w:rsid w:val="00582302"/>
    <w:rsid w:val="00582EA4"/>
    <w:rsid w:val="005833EA"/>
    <w:rsid w:val="00584099"/>
    <w:rsid w:val="0058513D"/>
    <w:rsid w:val="005858FF"/>
    <w:rsid w:val="00586322"/>
    <w:rsid w:val="005867C2"/>
    <w:rsid w:val="005900D1"/>
    <w:rsid w:val="0059023F"/>
    <w:rsid w:val="005907DE"/>
    <w:rsid w:val="005912CB"/>
    <w:rsid w:val="00591A08"/>
    <w:rsid w:val="00592D0B"/>
    <w:rsid w:val="00593812"/>
    <w:rsid w:val="00593E3E"/>
    <w:rsid w:val="00594081"/>
    <w:rsid w:val="00594CE9"/>
    <w:rsid w:val="00595047"/>
    <w:rsid w:val="0059590D"/>
    <w:rsid w:val="00596533"/>
    <w:rsid w:val="0059796C"/>
    <w:rsid w:val="005A1ECD"/>
    <w:rsid w:val="005A227E"/>
    <w:rsid w:val="005A28C6"/>
    <w:rsid w:val="005A29C2"/>
    <w:rsid w:val="005A361F"/>
    <w:rsid w:val="005A4400"/>
    <w:rsid w:val="005A4CCA"/>
    <w:rsid w:val="005A61A7"/>
    <w:rsid w:val="005A6433"/>
    <w:rsid w:val="005A7507"/>
    <w:rsid w:val="005A7FB7"/>
    <w:rsid w:val="005B03B5"/>
    <w:rsid w:val="005B1807"/>
    <w:rsid w:val="005B19C8"/>
    <w:rsid w:val="005B28D3"/>
    <w:rsid w:val="005B2C74"/>
    <w:rsid w:val="005B2E81"/>
    <w:rsid w:val="005B4361"/>
    <w:rsid w:val="005B5A9C"/>
    <w:rsid w:val="005B7514"/>
    <w:rsid w:val="005C0767"/>
    <w:rsid w:val="005C0AD7"/>
    <w:rsid w:val="005C0EA0"/>
    <w:rsid w:val="005C19CC"/>
    <w:rsid w:val="005C1AB7"/>
    <w:rsid w:val="005C2788"/>
    <w:rsid w:val="005C35D3"/>
    <w:rsid w:val="005C4A6B"/>
    <w:rsid w:val="005C4C32"/>
    <w:rsid w:val="005C5184"/>
    <w:rsid w:val="005C61CC"/>
    <w:rsid w:val="005C7537"/>
    <w:rsid w:val="005D0232"/>
    <w:rsid w:val="005D10C1"/>
    <w:rsid w:val="005D1E73"/>
    <w:rsid w:val="005D2C36"/>
    <w:rsid w:val="005D2F44"/>
    <w:rsid w:val="005D33B6"/>
    <w:rsid w:val="005D3BC5"/>
    <w:rsid w:val="005D428E"/>
    <w:rsid w:val="005D42FA"/>
    <w:rsid w:val="005D54F1"/>
    <w:rsid w:val="005D6D35"/>
    <w:rsid w:val="005D7196"/>
    <w:rsid w:val="005D7439"/>
    <w:rsid w:val="005D7C86"/>
    <w:rsid w:val="005E1DCF"/>
    <w:rsid w:val="005E2416"/>
    <w:rsid w:val="005E2597"/>
    <w:rsid w:val="005E3780"/>
    <w:rsid w:val="005E41BC"/>
    <w:rsid w:val="005E4CAD"/>
    <w:rsid w:val="005E58B6"/>
    <w:rsid w:val="005E5E53"/>
    <w:rsid w:val="005E7A3F"/>
    <w:rsid w:val="005E7CF9"/>
    <w:rsid w:val="005F17AF"/>
    <w:rsid w:val="005F207C"/>
    <w:rsid w:val="005F2248"/>
    <w:rsid w:val="005F2389"/>
    <w:rsid w:val="005F397A"/>
    <w:rsid w:val="005F4644"/>
    <w:rsid w:val="005F6A40"/>
    <w:rsid w:val="005F6CEA"/>
    <w:rsid w:val="005F7470"/>
    <w:rsid w:val="006001D7"/>
    <w:rsid w:val="00600949"/>
    <w:rsid w:val="00601A03"/>
    <w:rsid w:val="00601A24"/>
    <w:rsid w:val="0060208B"/>
    <w:rsid w:val="00602273"/>
    <w:rsid w:val="00602755"/>
    <w:rsid w:val="00603FF0"/>
    <w:rsid w:val="00605815"/>
    <w:rsid w:val="006059D3"/>
    <w:rsid w:val="00605C80"/>
    <w:rsid w:val="00606956"/>
    <w:rsid w:val="00612326"/>
    <w:rsid w:val="00612A3B"/>
    <w:rsid w:val="00613179"/>
    <w:rsid w:val="006140EE"/>
    <w:rsid w:val="00614863"/>
    <w:rsid w:val="00614B29"/>
    <w:rsid w:val="00616B98"/>
    <w:rsid w:val="006176A5"/>
    <w:rsid w:val="0061794F"/>
    <w:rsid w:val="00620504"/>
    <w:rsid w:val="00620D2B"/>
    <w:rsid w:val="0062172D"/>
    <w:rsid w:val="00622880"/>
    <w:rsid w:val="00622A39"/>
    <w:rsid w:val="00622B29"/>
    <w:rsid w:val="00623444"/>
    <w:rsid w:val="00623E88"/>
    <w:rsid w:val="006256E7"/>
    <w:rsid w:val="006259F6"/>
    <w:rsid w:val="00625DC2"/>
    <w:rsid w:val="00626959"/>
    <w:rsid w:val="00627541"/>
    <w:rsid w:val="00627810"/>
    <w:rsid w:val="00627FBE"/>
    <w:rsid w:val="00630634"/>
    <w:rsid w:val="006308E6"/>
    <w:rsid w:val="0063091E"/>
    <w:rsid w:val="00630C8B"/>
    <w:rsid w:val="00630D6D"/>
    <w:rsid w:val="006313B3"/>
    <w:rsid w:val="00631437"/>
    <w:rsid w:val="006316EE"/>
    <w:rsid w:val="00631C62"/>
    <w:rsid w:val="0063254A"/>
    <w:rsid w:val="00633AA4"/>
    <w:rsid w:val="00633B62"/>
    <w:rsid w:val="0063587C"/>
    <w:rsid w:val="00635DDB"/>
    <w:rsid w:val="006362EF"/>
    <w:rsid w:val="00636520"/>
    <w:rsid w:val="00636EBC"/>
    <w:rsid w:val="00637372"/>
    <w:rsid w:val="00637CBE"/>
    <w:rsid w:val="00637D90"/>
    <w:rsid w:val="00641094"/>
    <w:rsid w:val="0064170D"/>
    <w:rsid w:val="006424F5"/>
    <w:rsid w:val="00643A66"/>
    <w:rsid w:val="00644538"/>
    <w:rsid w:val="0064516A"/>
    <w:rsid w:val="00645434"/>
    <w:rsid w:val="0064614F"/>
    <w:rsid w:val="0064709B"/>
    <w:rsid w:val="00650EAB"/>
    <w:rsid w:val="00651073"/>
    <w:rsid w:val="006511C0"/>
    <w:rsid w:val="00651457"/>
    <w:rsid w:val="00651D3A"/>
    <w:rsid w:val="00652B46"/>
    <w:rsid w:val="00653E39"/>
    <w:rsid w:val="00655C2B"/>
    <w:rsid w:val="00655EAC"/>
    <w:rsid w:val="006562DD"/>
    <w:rsid w:val="006564A6"/>
    <w:rsid w:val="00660E42"/>
    <w:rsid w:val="0066115F"/>
    <w:rsid w:val="0066313E"/>
    <w:rsid w:val="006631C0"/>
    <w:rsid w:val="00663221"/>
    <w:rsid w:val="006642F9"/>
    <w:rsid w:val="00664313"/>
    <w:rsid w:val="0066466D"/>
    <w:rsid w:val="006653C7"/>
    <w:rsid w:val="006653DC"/>
    <w:rsid w:val="00665C27"/>
    <w:rsid w:val="0066680E"/>
    <w:rsid w:val="00666862"/>
    <w:rsid w:val="00667D44"/>
    <w:rsid w:val="0067022D"/>
    <w:rsid w:val="006703ED"/>
    <w:rsid w:val="00672E8B"/>
    <w:rsid w:val="00672FC6"/>
    <w:rsid w:val="00673689"/>
    <w:rsid w:val="00676DE2"/>
    <w:rsid w:val="00676DE5"/>
    <w:rsid w:val="00677C8B"/>
    <w:rsid w:val="00677EFB"/>
    <w:rsid w:val="00681354"/>
    <w:rsid w:val="00681747"/>
    <w:rsid w:val="00682311"/>
    <w:rsid w:val="00682921"/>
    <w:rsid w:val="00682927"/>
    <w:rsid w:val="00682EEC"/>
    <w:rsid w:val="00682F1A"/>
    <w:rsid w:val="006832D8"/>
    <w:rsid w:val="006848F1"/>
    <w:rsid w:val="00686A1C"/>
    <w:rsid w:val="00690622"/>
    <w:rsid w:val="006906C9"/>
    <w:rsid w:val="00690C0A"/>
    <w:rsid w:val="00691E72"/>
    <w:rsid w:val="0069350E"/>
    <w:rsid w:val="0069394F"/>
    <w:rsid w:val="00693ACB"/>
    <w:rsid w:val="00695207"/>
    <w:rsid w:val="00696669"/>
    <w:rsid w:val="00696762"/>
    <w:rsid w:val="0069686B"/>
    <w:rsid w:val="00697561"/>
    <w:rsid w:val="00697D34"/>
    <w:rsid w:val="006A0B72"/>
    <w:rsid w:val="006A15BA"/>
    <w:rsid w:val="006A19C3"/>
    <w:rsid w:val="006A1A3D"/>
    <w:rsid w:val="006A2413"/>
    <w:rsid w:val="006A4AA0"/>
    <w:rsid w:val="006A562D"/>
    <w:rsid w:val="006A56A8"/>
    <w:rsid w:val="006A7470"/>
    <w:rsid w:val="006A7ED0"/>
    <w:rsid w:val="006B10F0"/>
    <w:rsid w:val="006B14D5"/>
    <w:rsid w:val="006B1EB7"/>
    <w:rsid w:val="006B2149"/>
    <w:rsid w:val="006B2F6B"/>
    <w:rsid w:val="006B4B17"/>
    <w:rsid w:val="006B5BDB"/>
    <w:rsid w:val="006B6133"/>
    <w:rsid w:val="006B786A"/>
    <w:rsid w:val="006C0616"/>
    <w:rsid w:val="006C099E"/>
    <w:rsid w:val="006C1681"/>
    <w:rsid w:val="006C1CA1"/>
    <w:rsid w:val="006C3604"/>
    <w:rsid w:val="006C39F6"/>
    <w:rsid w:val="006C48A9"/>
    <w:rsid w:val="006C4C28"/>
    <w:rsid w:val="006C5EB4"/>
    <w:rsid w:val="006C6483"/>
    <w:rsid w:val="006D105F"/>
    <w:rsid w:val="006D121D"/>
    <w:rsid w:val="006D245B"/>
    <w:rsid w:val="006D2B26"/>
    <w:rsid w:val="006D2D29"/>
    <w:rsid w:val="006D2DFD"/>
    <w:rsid w:val="006D3895"/>
    <w:rsid w:val="006D3DA6"/>
    <w:rsid w:val="006D6D31"/>
    <w:rsid w:val="006D74E6"/>
    <w:rsid w:val="006E2822"/>
    <w:rsid w:val="006E2B5F"/>
    <w:rsid w:val="006E3459"/>
    <w:rsid w:val="006E3D17"/>
    <w:rsid w:val="006E478C"/>
    <w:rsid w:val="006E4E60"/>
    <w:rsid w:val="006E5252"/>
    <w:rsid w:val="006E5481"/>
    <w:rsid w:val="006E690F"/>
    <w:rsid w:val="006E6A9F"/>
    <w:rsid w:val="006E7501"/>
    <w:rsid w:val="006E7C3B"/>
    <w:rsid w:val="006E7E8C"/>
    <w:rsid w:val="006E7F3B"/>
    <w:rsid w:val="006F1AC5"/>
    <w:rsid w:val="006F1BBA"/>
    <w:rsid w:val="006F1D99"/>
    <w:rsid w:val="006F202A"/>
    <w:rsid w:val="006F2B25"/>
    <w:rsid w:val="006F341E"/>
    <w:rsid w:val="006F3B47"/>
    <w:rsid w:val="006F40BC"/>
    <w:rsid w:val="006F55DC"/>
    <w:rsid w:val="006F7109"/>
    <w:rsid w:val="00700CB3"/>
    <w:rsid w:val="00701292"/>
    <w:rsid w:val="00701FC5"/>
    <w:rsid w:val="0070309B"/>
    <w:rsid w:val="00703CC7"/>
    <w:rsid w:val="007055B7"/>
    <w:rsid w:val="00705C75"/>
    <w:rsid w:val="00705E73"/>
    <w:rsid w:val="00707671"/>
    <w:rsid w:val="00710136"/>
    <w:rsid w:val="00710F26"/>
    <w:rsid w:val="00711800"/>
    <w:rsid w:val="00713DB2"/>
    <w:rsid w:val="0071614F"/>
    <w:rsid w:val="007169E9"/>
    <w:rsid w:val="007204D0"/>
    <w:rsid w:val="00720F26"/>
    <w:rsid w:val="00722BDC"/>
    <w:rsid w:val="00722C62"/>
    <w:rsid w:val="0072548A"/>
    <w:rsid w:val="0072638D"/>
    <w:rsid w:val="007265EF"/>
    <w:rsid w:val="00727059"/>
    <w:rsid w:val="007271BA"/>
    <w:rsid w:val="00730340"/>
    <w:rsid w:val="0073135A"/>
    <w:rsid w:val="00731C28"/>
    <w:rsid w:val="00732D75"/>
    <w:rsid w:val="007336BF"/>
    <w:rsid w:val="00733834"/>
    <w:rsid w:val="00733846"/>
    <w:rsid w:val="00733EDB"/>
    <w:rsid w:val="00734062"/>
    <w:rsid w:val="00735040"/>
    <w:rsid w:val="00736BE1"/>
    <w:rsid w:val="00740BE6"/>
    <w:rsid w:val="00740FE7"/>
    <w:rsid w:val="007427E9"/>
    <w:rsid w:val="00744553"/>
    <w:rsid w:val="007449B5"/>
    <w:rsid w:val="0074512E"/>
    <w:rsid w:val="00745307"/>
    <w:rsid w:val="0075085A"/>
    <w:rsid w:val="00750D55"/>
    <w:rsid w:val="00751A3E"/>
    <w:rsid w:val="00751A73"/>
    <w:rsid w:val="00751F04"/>
    <w:rsid w:val="00752026"/>
    <w:rsid w:val="007528C7"/>
    <w:rsid w:val="00752D16"/>
    <w:rsid w:val="00752E69"/>
    <w:rsid w:val="00753B95"/>
    <w:rsid w:val="00753E9F"/>
    <w:rsid w:val="007540D3"/>
    <w:rsid w:val="00754256"/>
    <w:rsid w:val="00755341"/>
    <w:rsid w:val="007557D9"/>
    <w:rsid w:val="00755BEA"/>
    <w:rsid w:val="00755E8E"/>
    <w:rsid w:val="00755FFC"/>
    <w:rsid w:val="00761597"/>
    <w:rsid w:val="00761DBD"/>
    <w:rsid w:val="00761E4A"/>
    <w:rsid w:val="00766A60"/>
    <w:rsid w:val="007701DB"/>
    <w:rsid w:val="00770864"/>
    <w:rsid w:val="0077105F"/>
    <w:rsid w:val="00771E7E"/>
    <w:rsid w:val="00772240"/>
    <w:rsid w:val="00773337"/>
    <w:rsid w:val="007766A0"/>
    <w:rsid w:val="00776C33"/>
    <w:rsid w:val="0077790F"/>
    <w:rsid w:val="007779A3"/>
    <w:rsid w:val="00777C05"/>
    <w:rsid w:val="00777F42"/>
    <w:rsid w:val="0078169E"/>
    <w:rsid w:val="007817EB"/>
    <w:rsid w:val="00781E55"/>
    <w:rsid w:val="007820D0"/>
    <w:rsid w:val="007837BD"/>
    <w:rsid w:val="00785E90"/>
    <w:rsid w:val="00785F7F"/>
    <w:rsid w:val="00786BFD"/>
    <w:rsid w:val="00791341"/>
    <w:rsid w:val="00791F1B"/>
    <w:rsid w:val="00793E2F"/>
    <w:rsid w:val="007948A9"/>
    <w:rsid w:val="00794938"/>
    <w:rsid w:val="007953A4"/>
    <w:rsid w:val="007960BF"/>
    <w:rsid w:val="007973B3"/>
    <w:rsid w:val="007978A9"/>
    <w:rsid w:val="00797F17"/>
    <w:rsid w:val="007A023D"/>
    <w:rsid w:val="007A04E9"/>
    <w:rsid w:val="007A112B"/>
    <w:rsid w:val="007A15F5"/>
    <w:rsid w:val="007A20AA"/>
    <w:rsid w:val="007A3443"/>
    <w:rsid w:val="007A4B47"/>
    <w:rsid w:val="007A4F69"/>
    <w:rsid w:val="007A53E5"/>
    <w:rsid w:val="007A578C"/>
    <w:rsid w:val="007A5A88"/>
    <w:rsid w:val="007A5F47"/>
    <w:rsid w:val="007A5FDD"/>
    <w:rsid w:val="007B0076"/>
    <w:rsid w:val="007B065D"/>
    <w:rsid w:val="007B08CA"/>
    <w:rsid w:val="007B0C31"/>
    <w:rsid w:val="007B0F71"/>
    <w:rsid w:val="007B1592"/>
    <w:rsid w:val="007B38A0"/>
    <w:rsid w:val="007B51F2"/>
    <w:rsid w:val="007B57E2"/>
    <w:rsid w:val="007B67C0"/>
    <w:rsid w:val="007B6B26"/>
    <w:rsid w:val="007B7A67"/>
    <w:rsid w:val="007C16A4"/>
    <w:rsid w:val="007C4F22"/>
    <w:rsid w:val="007C5201"/>
    <w:rsid w:val="007C582A"/>
    <w:rsid w:val="007C7FE1"/>
    <w:rsid w:val="007D0C00"/>
    <w:rsid w:val="007D0C63"/>
    <w:rsid w:val="007D16FE"/>
    <w:rsid w:val="007D3208"/>
    <w:rsid w:val="007D3DE6"/>
    <w:rsid w:val="007D4198"/>
    <w:rsid w:val="007D68C8"/>
    <w:rsid w:val="007D6BDF"/>
    <w:rsid w:val="007D6F81"/>
    <w:rsid w:val="007D7C09"/>
    <w:rsid w:val="007E0046"/>
    <w:rsid w:val="007E085D"/>
    <w:rsid w:val="007E104B"/>
    <w:rsid w:val="007E35F4"/>
    <w:rsid w:val="007E4450"/>
    <w:rsid w:val="007E4A9C"/>
    <w:rsid w:val="007E52C9"/>
    <w:rsid w:val="007E59EA"/>
    <w:rsid w:val="007E6EF3"/>
    <w:rsid w:val="007F0A93"/>
    <w:rsid w:val="007F0AB0"/>
    <w:rsid w:val="007F23E8"/>
    <w:rsid w:val="007F4539"/>
    <w:rsid w:val="007F46B7"/>
    <w:rsid w:val="007F5312"/>
    <w:rsid w:val="007F589F"/>
    <w:rsid w:val="007F62F1"/>
    <w:rsid w:val="007F6821"/>
    <w:rsid w:val="007F6F81"/>
    <w:rsid w:val="00800F74"/>
    <w:rsid w:val="00802892"/>
    <w:rsid w:val="00802950"/>
    <w:rsid w:val="00802B67"/>
    <w:rsid w:val="008032A0"/>
    <w:rsid w:val="00806015"/>
    <w:rsid w:val="00806502"/>
    <w:rsid w:val="008104F7"/>
    <w:rsid w:val="008117A7"/>
    <w:rsid w:val="0081280E"/>
    <w:rsid w:val="00812D7B"/>
    <w:rsid w:val="00812FDD"/>
    <w:rsid w:val="00814F25"/>
    <w:rsid w:val="00815A67"/>
    <w:rsid w:val="008169A7"/>
    <w:rsid w:val="00817DB0"/>
    <w:rsid w:val="00817ED8"/>
    <w:rsid w:val="00821BB3"/>
    <w:rsid w:val="00824584"/>
    <w:rsid w:val="00824ACB"/>
    <w:rsid w:val="008263A8"/>
    <w:rsid w:val="008264A3"/>
    <w:rsid w:val="008268CF"/>
    <w:rsid w:val="0082694E"/>
    <w:rsid w:val="00827630"/>
    <w:rsid w:val="00827D9F"/>
    <w:rsid w:val="00827FC2"/>
    <w:rsid w:val="00830B8E"/>
    <w:rsid w:val="008311E6"/>
    <w:rsid w:val="008315D2"/>
    <w:rsid w:val="00831F41"/>
    <w:rsid w:val="008321FD"/>
    <w:rsid w:val="0083339B"/>
    <w:rsid w:val="008343DE"/>
    <w:rsid w:val="0083451A"/>
    <w:rsid w:val="008346D0"/>
    <w:rsid w:val="00834B67"/>
    <w:rsid w:val="00834FD5"/>
    <w:rsid w:val="0083598C"/>
    <w:rsid w:val="00836A31"/>
    <w:rsid w:val="008370DE"/>
    <w:rsid w:val="008376C1"/>
    <w:rsid w:val="00837928"/>
    <w:rsid w:val="00837AEF"/>
    <w:rsid w:val="00840485"/>
    <w:rsid w:val="008406FC"/>
    <w:rsid w:val="0084074D"/>
    <w:rsid w:val="00840B0C"/>
    <w:rsid w:val="00841116"/>
    <w:rsid w:val="008423DE"/>
    <w:rsid w:val="008430B6"/>
    <w:rsid w:val="00845406"/>
    <w:rsid w:val="0084579D"/>
    <w:rsid w:val="00845DF4"/>
    <w:rsid w:val="0084628E"/>
    <w:rsid w:val="008462DD"/>
    <w:rsid w:val="00850248"/>
    <w:rsid w:val="0085235E"/>
    <w:rsid w:val="0085333A"/>
    <w:rsid w:val="008540EF"/>
    <w:rsid w:val="00854698"/>
    <w:rsid w:val="008553B5"/>
    <w:rsid w:val="00857259"/>
    <w:rsid w:val="00860012"/>
    <w:rsid w:val="008601D0"/>
    <w:rsid w:val="00860DDD"/>
    <w:rsid w:val="00860EDB"/>
    <w:rsid w:val="0086168D"/>
    <w:rsid w:val="0086186C"/>
    <w:rsid w:val="00861987"/>
    <w:rsid w:val="00861CDA"/>
    <w:rsid w:val="00861DD9"/>
    <w:rsid w:val="0086209A"/>
    <w:rsid w:val="008629DB"/>
    <w:rsid w:val="00863F5C"/>
    <w:rsid w:val="00864646"/>
    <w:rsid w:val="008648F5"/>
    <w:rsid w:val="008649CC"/>
    <w:rsid w:val="00864B51"/>
    <w:rsid w:val="008652AC"/>
    <w:rsid w:val="00865379"/>
    <w:rsid w:val="008657DE"/>
    <w:rsid w:val="008657FD"/>
    <w:rsid w:val="00865BE9"/>
    <w:rsid w:val="00865CBB"/>
    <w:rsid w:val="00865CEF"/>
    <w:rsid w:val="00866CF4"/>
    <w:rsid w:val="00867BF4"/>
    <w:rsid w:val="00870210"/>
    <w:rsid w:val="0087035D"/>
    <w:rsid w:val="00870ACB"/>
    <w:rsid w:val="00870FA4"/>
    <w:rsid w:val="00871065"/>
    <w:rsid w:val="008716D3"/>
    <w:rsid w:val="00872177"/>
    <w:rsid w:val="008740CE"/>
    <w:rsid w:val="00875483"/>
    <w:rsid w:val="008775F8"/>
    <w:rsid w:val="00877F34"/>
    <w:rsid w:val="0088029F"/>
    <w:rsid w:val="008813A9"/>
    <w:rsid w:val="008815A2"/>
    <w:rsid w:val="008832C9"/>
    <w:rsid w:val="0088509F"/>
    <w:rsid w:val="008859A3"/>
    <w:rsid w:val="00886B18"/>
    <w:rsid w:val="00887300"/>
    <w:rsid w:val="0088786D"/>
    <w:rsid w:val="00887C6D"/>
    <w:rsid w:val="00887EFE"/>
    <w:rsid w:val="00891F9C"/>
    <w:rsid w:val="00892455"/>
    <w:rsid w:val="00892467"/>
    <w:rsid w:val="00892B92"/>
    <w:rsid w:val="0089480E"/>
    <w:rsid w:val="00895074"/>
    <w:rsid w:val="00895E2F"/>
    <w:rsid w:val="00896E42"/>
    <w:rsid w:val="0089779A"/>
    <w:rsid w:val="008A038F"/>
    <w:rsid w:val="008A0DE0"/>
    <w:rsid w:val="008A18D1"/>
    <w:rsid w:val="008A1BB8"/>
    <w:rsid w:val="008A3545"/>
    <w:rsid w:val="008A3C4D"/>
    <w:rsid w:val="008A4D02"/>
    <w:rsid w:val="008A61C4"/>
    <w:rsid w:val="008A6D2E"/>
    <w:rsid w:val="008A75B8"/>
    <w:rsid w:val="008A7682"/>
    <w:rsid w:val="008B0C2B"/>
    <w:rsid w:val="008B18B7"/>
    <w:rsid w:val="008B1C0B"/>
    <w:rsid w:val="008B1ECC"/>
    <w:rsid w:val="008B29B0"/>
    <w:rsid w:val="008B3A33"/>
    <w:rsid w:val="008B51B8"/>
    <w:rsid w:val="008B58D2"/>
    <w:rsid w:val="008B6838"/>
    <w:rsid w:val="008B68D1"/>
    <w:rsid w:val="008B69B7"/>
    <w:rsid w:val="008B7518"/>
    <w:rsid w:val="008C0147"/>
    <w:rsid w:val="008C0E63"/>
    <w:rsid w:val="008C225D"/>
    <w:rsid w:val="008C29E2"/>
    <w:rsid w:val="008C3C25"/>
    <w:rsid w:val="008C4B37"/>
    <w:rsid w:val="008C4EA9"/>
    <w:rsid w:val="008C7A16"/>
    <w:rsid w:val="008D0A28"/>
    <w:rsid w:val="008D17E2"/>
    <w:rsid w:val="008D259D"/>
    <w:rsid w:val="008D265F"/>
    <w:rsid w:val="008D2E2A"/>
    <w:rsid w:val="008D2EA8"/>
    <w:rsid w:val="008D2EE6"/>
    <w:rsid w:val="008D347F"/>
    <w:rsid w:val="008D3A07"/>
    <w:rsid w:val="008D7001"/>
    <w:rsid w:val="008E1054"/>
    <w:rsid w:val="008E1257"/>
    <w:rsid w:val="008E130A"/>
    <w:rsid w:val="008E2020"/>
    <w:rsid w:val="008E21E8"/>
    <w:rsid w:val="008E2386"/>
    <w:rsid w:val="008E2840"/>
    <w:rsid w:val="008E2C24"/>
    <w:rsid w:val="008E2FC6"/>
    <w:rsid w:val="008E46A3"/>
    <w:rsid w:val="008E4B0F"/>
    <w:rsid w:val="008E5A81"/>
    <w:rsid w:val="008E5FE9"/>
    <w:rsid w:val="008E661C"/>
    <w:rsid w:val="008E6808"/>
    <w:rsid w:val="008E69FA"/>
    <w:rsid w:val="008E7A21"/>
    <w:rsid w:val="008F0059"/>
    <w:rsid w:val="008F0EF4"/>
    <w:rsid w:val="008F152E"/>
    <w:rsid w:val="008F1C85"/>
    <w:rsid w:val="008F3392"/>
    <w:rsid w:val="008F3D7F"/>
    <w:rsid w:val="008F565E"/>
    <w:rsid w:val="008F5CD0"/>
    <w:rsid w:val="008F5EAA"/>
    <w:rsid w:val="008F63CF"/>
    <w:rsid w:val="008F6ABB"/>
    <w:rsid w:val="008F6E91"/>
    <w:rsid w:val="008F76C7"/>
    <w:rsid w:val="008F7E5D"/>
    <w:rsid w:val="00900443"/>
    <w:rsid w:val="009006AB"/>
    <w:rsid w:val="00901275"/>
    <w:rsid w:val="009015E2"/>
    <w:rsid w:val="00901C8B"/>
    <w:rsid w:val="0090232F"/>
    <w:rsid w:val="009023FC"/>
    <w:rsid w:val="00902A6D"/>
    <w:rsid w:val="009054F7"/>
    <w:rsid w:val="00905C1B"/>
    <w:rsid w:val="0090616C"/>
    <w:rsid w:val="0090778B"/>
    <w:rsid w:val="00910DF0"/>
    <w:rsid w:val="0091192E"/>
    <w:rsid w:val="009127EA"/>
    <w:rsid w:val="009127F9"/>
    <w:rsid w:val="0091339A"/>
    <w:rsid w:val="009134BC"/>
    <w:rsid w:val="00914570"/>
    <w:rsid w:val="00917535"/>
    <w:rsid w:val="00917CA4"/>
    <w:rsid w:val="009206D7"/>
    <w:rsid w:val="00920B78"/>
    <w:rsid w:val="00921198"/>
    <w:rsid w:val="009213A7"/>
    <w:rsid w:val="00923CEF"/>
    <w:rsid w:val="00923F1E"/>
    <w:rsid w:val="00925075"/>
    <w:rsid w:val="009256CC"/>
    <w:rsid w:val="00925EC5"/>
    <w:rsid w:val="0092725D"/>
    <w:rsid w:val="00933AAD"/>
    <w:rsid w:val="0093440D"/>
    <w:rsid w:val="00936849"/>
    <w:rsid w:val="009371FC"/>
    <w:rsid w:val="00937E2F"/>
    <w:rsid w:val="00937FA2"/>
    <w:rsid w:val="0094002D"/>
    <w:rsid w:val="009400D0"/>
    <w:rsid w:val="009423C2"/>
    <w:rsid w:val="00944118"/>
    <w:rsid w:val="00944D5F"/>
    <w:rsid w:val="00944F4F"/>
    <w:rsid w:val="00946581"/>
    <w:rsid w:val="0094717C"/>
    <w:rsid w:val="00951E85"/>
    <w:rsid w:val="009523EF"/>
    <w:rsid w:val="00952D03"/>
    <w:rsid w:val="00952D83"/>
    <w:rsid w:val="009543DE"/>
    <w:rsid w:val="009551B4"/>
    <w:rsid w:val="00955D40"/>
    <w:rsid w:val="00955FB6"/>
    <w:rsid w:val="009571A8"/>
    <w:rsid w:val="00957BC8"/>
    <w:rsid w:val="00957D76"/>
    <w:rsid w:val="00957E3E"/>
    <w:rsid w:val="00960061"/>
    <w:rsid w:val="00960079"/>
    <w:rsid w:val="009605B3"/>
    <w:rsid w:val="00963E95"/>
    <w:rsid w:val="00964190"/>
    <w:rsid w:val="00965265"/>
    <w:rsid w:val="009654DF"/>
    <w:rsid w:val="0096599E"/>
    <w:rsid w:val="009669B9"/>
    <w:rsid w:val="00967472"/>
    <w:rsid w:val="0097202F"/>
    <w:rsid w:val="00973148"/>
    <w:rsid w:val="00973910"/>
    <w:rsid w:val="00974156"/>
    <w:rsid w:val="0097435F"/>
    <w:rsid w:val="00975768"/>
    <w:rsid w:val="00975C47"/>
    <w:rsid w:val="00976BB5"/>
    <w:rsid w:val="00977DD5"/>
    <w:rsid w:val="00980498"/>
    <w:rsid w:val="00982428"/>
    <w:rsid w:val="009824A8"/>
    <w:rsid w:val="00982734"/>
    <w:rsid w:val="009847BA"/>
    <w:rsid w:val="00984B68"/>
    <w:rsid w:val="009871BE"/>
    <w:rsid w:val="00987CF4"/>
    <w:rsid w:val="00990410"/>
    <w:rsid w:val="009905D7"/>
    <w:rsid w:val="00991994"/>
    <w:rsid w:val="00991C5C"/>
    <w:rsid w:val="00992342"/>
    <w:rsid w:val="0099448B"/>
    <w:rsid w:val="009951DD"/>
    <w:rsid w:val="00995206"/>
    <w:rsid w:val="0099610B"/>
    <w:rsid w:val="00996B12"/>
    <w:rsid w:val="009A008F"/>
    <w:rsid w:val="009A036F"/>
    <w:rsid w:val="009A190D"/>
    <w:rsid w:val="009A20A3"/>
    <w:rsid w:val="009A3D0F"/>
    <w:rsid w:val="009A3D46"/>
    <w:rsid w:val="009A5525"/>
    <w:rsid w:val="009A67B2"/>
    <w:rsid w:val="009A75F0"/>
    <w:rsid w:val="009B015E"/>
    <w:rsid w:val="009B0325"/>
    <w:rsid w:val="009B04F9"/>
    <w:rsid w:val="009B1831"/>
    <w:rsid w:val="009B19CA"/>
    <w:rsid w:val="009B218F"/>
    <w:rsid w:val="009B253C"/>
    <w:rsid w:val="009B271D"/>
    <w:rsid w:val="009B2CE2"/>
    <w:rsid w:val="009B4F26"/>
    <w:rsid w:val="009B50D9"/>
    <w:rsid w:val="009B572C"/>
    <w:rsid w:val="009B58AC"/>
    <w:rsid w:val="009B6C68"/>
    <w:rsid w:val="009C0275"/>
    <w:rsid w:val="009C034E"/>
    <w:rsid w:val="009C0A65"/>
    <w:rsid w:val="009C3417"/>
    <w:rsid w:val="009C49F8"/>
    <w:rsid w:val="009C704C"/>
    <w:rsid w:val="009D01FA"/>
    <w:rsid w:val="009D048C"/>
    <w:rsid w:val="009D1234"/>
    <w:rsid w:val="009D123A"/>
    <w:rsid w:val="009D2B63"/>
    <w:rsid w:val="009D610D"/>
    <w:rsid w:val="009D66A6"/>
    <w:rsid w:val="009D7023"/>
    <w:rsid w:val="009D7060"/>
    <w:rsid w:val="009D7D53"/>
    <w:rsid w:val="009E11CA"/>
    <w:rsid w:val="009E1B84"/>
    <w:rsid w:val="009E2694"/>
    <w:rsid w:val="009E2B59"/>
    <w:rsid w:val="009E4056"/>
    <w:rsid w:val="009E43EB"/>
    <w:rsid w:val="009E5878"/>
    <w:rsid w:val="009E5B18"/>
    <w:rsid w:val="009E65F2"/>
    <w:rsid w:val="009E6734"/>
    <w:rsid w:val="009E720A"/>
    <w:rsid w:val="009E7229"/>
    <w:rsid w:val="009E7D5E"/>
    <w:rsid w:val="009F0ADC"/>
    <w:rsid w:val="009F1EBC"/>
    <w:rsid w:val="009F2F5F"/>
    <w:rsid w:val="009F342E"/>
    <w:rsid w:val="009F3D1F"/>
    <w:rsid w:val="009F3ED5"/>
    <w:rsid w:val="009F449C"/>
    <w:rsid w:val="009F4DC0"/>
    <w:rsid w:val="009F59C8"/>
    <w:rsid w:val="009F6819"/>
    <w:rsid w:val="009F7494"/>
    <w:rsid w:val="009F7D43"/>
    <w:rsid w:val="009F7EDA"/>
    <w:rsid w:val="00A0006E"/>
    <w:rsid w:val="00A01021"/>
    <w:rsid w:val="00A01E9F"/>
    <w:rsid w:val="00A01F34"/>
    <w:rsid w:val="00A0235E"/>
    <w:rsid w:val="00A02B2B"/>
    <w:rsid w:val="00A03B6A"/>
    <w:rsid w:val="00A11A6A"/>
    <w:rsid w:val="00A12077"/>
    <w:rsid w:val="00A14F90"/>
    <w:rsid w:val="00A15FEB"/>
    <w:rsid w:val="00A17230"/>
    <w:rsid w:val="00A200F0"/>
    <w:rsid w:val="00A209D5"/>
    <w:rsid w:val="00A210FD"/>
    <w:rsid w:val="00A215EA"/>
    <w:rsid w:val="00A22927"/>
    <w:rsid w:val="00A23601"/>
    <w:rsid w:val="00A23B9A"/>
    <w:rsid w:val="00A240FE"/>
    <w:rsid w:val="00A25786"/>
    <w:rsid w:val="00A30DD3"/>
    <w:rsid w:val="00A32751"/>
    <w:rsid w:val="00A33467"/>
    <w:rsid w:val="00A352F5"/>
    <w:rsid w:val="00A357FC"/>
    <w:rsid w:val="00A358B1"/>
    <w:rsid w:val="00A36BE2"/>
    <w:rsid w:val="00A401D9"/>
    <w:rsid w:val="00A40EAC"/>
    <w:rsid w:val="00A4417F"/>
    <w:rsid w:val="00A44EF4"/>
    <w:rsid w:val="00A45938"/>
    <w:rsid w:val="00A46338"/>
    <w:rsid w:val="00A463BA"/>
    <w:rsid w:val="00A47249"/>
    <w:rsid w:val="00A47786"/>
    <w:rsid w:val="00A47E07"/>
    <w:rsid w:val="00A500F7"/>
    <w:rsid w:val="00A52376"/>
    <w:rsid w:val="00A54325"/>
    <w:rsid w:val="00A552ED"/>
    <w:rsid w:val="00A556E2"/>
    <w:rsid w:val="00A56825"/>
    <w:rsid w:val="00A56F57"/>
    <w:rsid w:val="00A600A1"/>
    <w:rsid w:val="00A60B89"/>
    <w:rsid w:val="00A6184A"/>
    <w:rsid w:val="00A618B7"/>
    <w:rsid w:val="00A618F1"/>
    <w:rsid w:val="00A622C1"/>
    <w:rsid w:val="00A62343"/>
    <w:rsid w:val="00A62CF5"/>
    <w:rsid w:val="00A63051"/>
    <w:rsid w:val="00A635D0"/>
    <w:rsid w:val="00A648CE"/>
    <w:rsid w:val="00A65690"/>
    <w:rsid w:val="00A66C83"/>
    <w:rsid w:val="00A716AE"/>
    <w:rsid w:val="00A7194A"/>
    <w:rsid w:val="00A71BE7"/>
    <w:rsid w:val="00A72A2F"/>
    <w:rsid w:val="00A72A39"/>
    <w:rsid w:val="00A73E5A"/>
    <w:rsid w:val="00A741BF"/>
    <w:rsid w:val="00A746EB"/>
    <w:rsid w:val="00A74CD1"/>
    <w:rsid w:val="00A75684"/>
    <w:rsid w:val="00A7797A"/>
    <w:rsid w:val="00A8120C"/>
    <w:rsid w:val="00A82611"/>
    <w:rsid w:val="00A83B6A"/>
    <w:rsid w:val="00A841A8"/>
    <w:rsid w:val="00A852FC"/>
    <w:rsid w:val="00A85B35"/>
    <w:rsid w:val="00A86D0C"/>
    <w:rsid w:val="00A87C0A"/>
    <w:rsid w:val="00A92C31"/>
    <w:rsid w:val="00A93443"/>
    <w:rsid w:val="00A93B32"/>
    <w:rsid w:val="00A947BA"/>
    <w:rsid w:val="00A94981"/>
    <w:rsid w:val="00A95532"/>
    <w:rsid w:val="00A958BE"/>
    <w:rsid w:val="00A9640F"/>
    <w:rsid w:val="00A96855"/>
    <w:rsid w:val="00A96A7D"/>
    <w:rsid w:val="00A96C19"/>
    <w:rsid w:val="00A9763D"/>
    <w:rsid w:val="00AA0C60"/>
    <w:rsid w:val="00AA1A08"/>
    <w:rsid w:val="00AA2277"/>
    <w:rsid w:val="00AA6BC7"/>
    <w:rsid w:val="00AA6E91"/>
    <w:rsid w:val="00AA788F"/>
    <w:rsid w:val="00AA79BF"/>
    <w:rsid w:val="00AB0D9C"/>
    <w:rsid w:val="00AB151A"/>
    <w:rsid w:val="00AB1B23"/>
    <w:rsid w:val="00AB29DF"/>
    <w:rsid w:val="00AB3DAC"/>
    <w:rsid w:val="00AB46D3"/>
    <w:rsid w:val="00AB52D4"/>
    <w:rsid w:val="00AB5A88"/>
    <w:rsid w:val="00AB5C0E"/>
    <w:rsid w:val="00AB6B07"/>
    <w:rsid w:val="00AB6C46"/>
    <w:rsid w:val="00AB7671"/>
    <w:rsid w:val="00AC02A1"/>
    <w:rsid w:val="00AC11BD"/>
    <w:rsid w:val="00AC129A"/>
    <w:rsid w:val="00AC1E8D"/>
    <w:rsid w:val="00AC4EA4"/>
    <w:rsid w:val="00AC67FD"/>
    <w:rsid w:val="00AC691E"/>
    <w:rsid w:val="00AC7761"/>
    <w:rsid w:val="00AD0085"/>
    <w:rsid w:val="00AD0F2A"/>
    <w:rsid w:val="00AD0F32"/>
    <w:rsid w:val="00AD2434"/>
    <w:rsid w:val="00AD2701"/>
    <w:rsid w:val="00AD2AB8"/>
    <w:rsid w:val="00AD31F0"/>
    <w:rsid w:val="00AD3230"/>
    <w:rsid w:val="00AD3F6C"/>
    <w:rsid w:val="00AD43F2"/>
    <w:rsid w:val="00AD5078"/>
    <w:rsid w:val="00AD5160"/>
    <w:rsid w:val="00AD57EE"/>
    <w:rsid w:val="00AD5CA9"/>
    <w:rsid w:val="00AD7F86"/>
    <w:rsid w:val="00AE066E"/>
    <w:rsid w:val="00AE0BD2"/>
    <w:rsid w:val="00AE1AD1"/>
    <w:rsid w:val="00AE21EF"/>
    <w:rsid w:val="00AE3D86"/>
    <w:rsid w:val="00AE48A2"/>
    <w:rsid w:val="00AE78DA"/>
    <w:rsid w:val="00AF09F6"/>
    <w:rsid w:val="00AF32C3"/>
    <w:rsid w:val="00AF341F"/>
    <w:rsid w:val="00AF3891"/>
    <w:rsid w:val="00AF3BA7"/>
    <w:rsid w:val="00AF4631"/>
    <w:rsid w:val="00AF4BB3"/>
    <w:rsid w:val="00AF5108"/>
    <w:rsid w:val="00AF5733"/>
    <w:rsid w:val="00AF573A"/>
    <w:rsid w:val="00AF60EE"/>
    <w:rsid w:val="00AF648D"/>
    <w:rsid w:val="00AF64F2"/>
    <w:rsid w:val="00AF6C8E"/>
    <w:rsid w:val="00AF7135"/>
    <w:rsid w:val="00AF71F9"/>
    <w:rsid w:val="00AF7761"/>
    <w:rsid w:val="00B002E1"/>
    <w:rsid w:val="00B00B2D"/>
    <w:rsid w:val="00B01030"/>
    <w:rsid w:val="00B017FE"/>
    <w:rsid w:val="00B02190"/>
    <w:rsid w:val="00B022E6"/>
    <w:rsid w:val="00B0266B"/>
    <w:rsid w:val="00B03B55"/>
    <w:rsid w:val="00B03E6B"/>
    <w:rsid w:val="00B04219"/>
    <w:rsid w:val="00B04C32"/>
    <w:rsid w:val="00B05D3A"/>
    <w:rsid w:val="00B05DE1"/>
    <w:rsid w:val="00B07DF6"/>
    <w:rsid w:val="00B10174"/>
    <w:rsid w:val="00B10B44"/>
    <w:rsid w:val="00B11593"/>
    <w:rsid w:val="00B1211C"/>
    <w:rsid w:val="00B1251D"/>
    <w:rsid w:val="00B126CD"/>
    <w:rsid w:val="00B12BD3"/>
    <w:rsid w:val="00B13C4F"/>
    <w:rsid w:val="00B1453B"/>
    <w:rsid w:val="00B15CDA"/>
    <w:rsid w:val="00B170BF"/>
    <w:rsid w:val="00B172F6"/>
    <w:rsid w:val="00B1740E"/>
    <w:rsid w:val="00B17429"/>
    <w:rsid w:val="00B17BDE"/>
    <w:rsid w:val="00B20158"/>
    <w:rsid w:val="00B221B3"/>
    <w:rsid w:val="00B22B01"/>
    <w:rsid w:val="00B232D7"/>
    <w:rsid w:val="00B2484A"/>
    <w:rsid w:val="00B25070"/>
    <w:rsid w:val="00B25688"/>
    <w:rsid w:val="00B27DF5"/>
    <w:rsid w:val="00B3061B"/>
    <w:rsid w:val="00B307D8"/>
    <w:rsid w:val="00B3111D"/>
    <w:rsid w:val="00B32764"/>
    <w:rsid w:val="00B33546"/>
    <w:rsid w:val="00B34606"/>
    <w:rsid w:val="00B36C6A"/>
    <w:rsid w:val="00B41FC4"/>
    <w:rsid w:val="00B43E6B"/>
    <w:rsid w:val="00B452D5"/>
    <w:rsid w:val="00B46BA0"/>
    <w:rsid w:val="00B47698"/>
    <w:rsid w:val="00B479E5"/>
    <w:rsid w:val="00B50C4E"/>
    <w:rsid w:val="00B50D51"/>
    <w:rsid w:val="00B5108A"/>
    <w:rsid w:val="00B5115A"/>
    <w:rsid w:val="00B5267F"/>
    <w:rsid w:val="00B5273F"/>
    <w:rsid w:val="00B540DB"/>
    <w:rsid w:val="00B567BF"/>
    <w:rsid w:val="00B573B1"/>
    <w:rsid w:val="00B60915"/>
    <w:rsid w:val="00B61F19"/>
    <w:rsid w:val="00B6204D"/>
    <w:rsid w:val="00B62486"/>
    <w:rsid w:val="00B62A81"/>
    <w:rsid w:val="00B65639"/>
    <w:rsid w:val="00B66B60"/>
    <w:rsid w:val="00B67291"/>
    <w:rsid w:val="00B676B4"/>
    <w:rsid w:val="00B714F5"/>
    <w:rsid w:val="00B72C70"/>
    <w:rsid w:val="00B7323E"/>
    <w:rsid w:val="00B73F9E"/>
    <w:rsid w:val="00B752E4"/>
    <w:rsid w:val="00B76090"/>
    <w:rsid w:val="00B764C3"/>
    <w:rsid w:val="00B809C8"/>
    <w:rsid w:val="00B815DE"/>
    <w:rsid w:val="00B82EFA"/>
    <w:rsid w:val="00B82F7E"/>
    <w:rsid w:val="00B82F89"/>
    <w:rsid w:val="00B84145"/>
    <w:rsid w:val="00B8536B"/>
    <w:rsid w:val="00B8557A"/>
    <w:rsid w:val="00B85AD6"/>
    <w:rsid w:val="00B85BD8"/>
    <w:rsid w:val="00B86100"/>
    <w:rsid w:val="00B8686D"/>
    <w:rsid w:val="00B87951"/>
    <w:rsid w:val="00B87E60"/>
    <w:rsid w:val="00B90FB0"/>
    <w:rsid w:val="00B918A4"/>
    <w:rsid w:val="00B91A7C"/>
    <w:rsid w:val="00B920EA"/>
    <w:rsid w:val="00B93DBA"/>
    <w:rsid w:val="00B9446E"/>
    <w:rsid w:val="00B94CC3"/>
    <w:rsid w:val="00B94D56"/>
    <w:rsid w:val="00B9580A"/>
    <w:rsid w:val="00BA1413"/>
    <w:rsid w:val="00BA1F39"/>
    <w:rsid w:val="00BA38E3"/>
    <w:rsid w:val="00BA47C8"/>
    <w:rsid w:val="00BA5503"/>
    <w:rsid w:val="00BA6F21"/>
    <w:rsid w:val="00BA7C60"/>
    <w:rsid w:val="00BB0385"/>
    <w:rsid w:val="00BB050E"/>
    <w:rsid w:val="00BB0B31"/>
    <w:rsid w:val="00BB1188"/>
    <w:rsid w:val="00BB1F8E"/>
    <w:rsid w:val="00BB2240"/>
    <w:rsid w:val="00BB33F1"/>
    <w:rsid w:val="00BB3972"/>
    <w:rsid w:val="00BB43C2"/>
    <w:rsid w:val="00BB45B4"/>
    <w:rsid w:val="00BB47DD"/>
    <w:rsid w:val="00BB76B2"/>
    <w:rsid w:val="00BB7746"/>
    <w:rsid w:val="00BB7BF4"/>
    <w:rsid w:val="00BC0704"/>
    <w:rsid w:val="00BC082B"/>
    <w:rsid w:val="00BC085F"/>
    <w:rsid w:val="00BC1CBD"/>
    <w:rsid w:val="00BC1F7D"/>
    <w:rsid w:val="00BC3E5C"/>
    <w:rsid w:val="00BC64C7"/>
    <w:rsid w:val="00BC74E4"/>
    <w:rsid w:val="00BD147A"/>
    <w:rsid w:val="00BD171A"/>
    <w:rsid w:val="00BD1DE7"/>
    <w:rsid w:val="00BD35B6"/>
    <w:rsid w:val="00BD4152"/>
    <w:rsid w:val="00BD4433"/>
    <w:rsid w:val="00BD44E9"/>
    <w:rsid w:val="00BD50D8"/>
    <w:rsid w:val="00BD5184"/>
    <w:rsid w:val="00BD6CD0"/>
    <w:rsid w:val="00BD72A1"/>
    <w:rsid w:val="00BE16CB"/>
    <w:rsid w:val="00BE2A33"/>
    <w:rsid w:val="00BE3357"/>
    <w:rsid w:val="00BE36A6"/>
    <w:rsid w:val="00BE3909"/>
    <w:rsid w:val="00BE50F3"/>
    <w:rsid w:val="00BE50FB"/>
    <w:rsid w:val="00BE5354"/>
    <w:rsid w:val="00BE7800"/>
    <w:rsid w:val="00BE79CB"/>
    <w:rsid w:val="00BF1503"/>
    <w:rsid w:val="00BF1BDB"/>
    <w:rsid w:val="00BF2498"/>
    <w:rsid w:val="00BF2824"/>
    <w:rsid w:val="00BF2C2F"/>
    <w:rsid w:val="00BF35D6"/>
    <w:rsid w:val="00BF40FC"/>
    <w:rsid w:val="00BF4729"/>
    <w:rsid w:val="00BF48BF"/>
    <w:rsid w:val="00BF5A74"/>
    <w:rsid w:val="00BF5F8A"/>
    <w:rsid w:val="00BF6907"/>
    <w:rsid w:val="00BF7327"/>
    <w:rsid w:val="00BF78C1"/>
    <w:rsid w:val="00C00E3F"/>
    <w:rsid w:val="00C03F78"/>
    <w:rsid w:val="00C04A19"/>
    <w:rsid w:val="00C04AB1"/>
    <w:rsid w:val="00C04D19"/>
    <w:rsid w:val="00C0574A"/>
    <w:rsid w:val="00C05A90"/>
    <w:rsid w:val="00C07EA1"/>
    <w:rsid w:val="00C119C9"/>
    <w:rsid w:val="00C11D3F"/>
    <w:rsid w:val="00C155B1"/>
    <w:rsid w:val="00C16238"/>
    <w:rsid w:val="00C16872"/>
    <w:rsid w:val="00C17E6B"/>
    <w:rsid w:val="00C201B4"/>
    <w:rsid w:val="00C2132A"/>
    <w:rsid w:val="00C21A19"/>
    <w:rsid w:val="00C21DE0"/>
    <w:rsid w:val="00C230E1"/>
    <w:rsid w:val="00C2555A"/>
    <w:rsid w:val="00C25997"/>
    <w:rsid w:val="00C26519"/>
    <w:rsid w:val="00C26880"/>
    <w:rsid w:val="00C3017B"/>
    <w:rsid w:val="00C32F8D"/>
    <w:rsid w:val="00C335C6"/>
    <w:rsid w:val="00C3468F"/>
    <w:rsid w:val="00C34CCD"/>
    <w:rsid w:val="00C34ED9"/>
    <w:rsid w:val="00C35932"/>
    <w:rsid w:val="00C36459"/>
    <w:rsid w:val="00C37F5E"/>
    <w:rsid w:val="00C400E2"/>
    <w:rsid w:val="00C407E5"/>
    <w:rsid w:val="00C4119A"/>
    <w:rsid w:val="00C411E8"/>
    <w:rsid w:val="00C417EF"/>
    <w:rsid w:val="00C42E9F"/>
    <w:rsid w:val="00C43188"/>
    <w:rsid w:val="00C440D9"/>
    <w:rsid w:val="00C45A3D"/>
    <w:rsid w:val="00C515DB"/>
    <w:rsid w:val="00C51B80"/>
    <w:rsid w:val="00C527EC"/>
    <w:rsid w:val="00C5338E"/>
    <w:rsid w:val="00C53C74"/>
    <w:rsid w:val="00C54803"/>
    <w:rsid w:val="00C557C8"/>
    <w:rsid w:val="00C56C3A"/>
    <w:rsid w:val="00C57E40"/>
    <w:rsid w:val="00C6009D"/>
    <w:rsid w:val="00C60248"/>
    <w:rsid w:val="00C6031E"/>
    <w:rsid w:val="00C615D9"/>
    <w:rsid w:val="00C61A55"/>
    <w:rsid w:val="00C62BB8"/>
    <w:rsid w:val="00C63A84"/>
    <w:rsid w:val="00C63CB6"/>
    <w:rsid w:val="00C65B15"/>
    <w:rsid w:val="00C66174"/>
    <w:rsid w:val="00C664AF"/>
    <w:rsid w:val="00C6694B"/>
    <w:rsid w:val="00C676D0"/>
    <w:rsid w:val="00C67955"/>
    <w:rsid w:val="00C705FA"/>
    <w:rsid w:val="00C70AD3"/>
    <w:rsid w:val="00C70EEE"/>
    <w:rsid w:val="00C72133"/>
    <w:rsid w:val="00C7244F"/>
    <w:rsid w:val="00C72461"/>
    <w:rsid w:val="00C734A4"/>
    <w:rsid w:val="00C741F5"/>
    <w:rsid w:val="00C74983"/>
    <w:rsid w:val="00C74E18"/>
    <w:rsid w:val="00C7613D"/>
    <w:rsid w:val="00C7708A"/>
    <w:rsid w:val="00C82FE5"/>
    <w:rsid w:val="00C836FC"/>
    <w:rsid w:val="00C841C6"/>
    <w:rsid w:val="00C86AC9"/>
    <w:rsid w:val="00C87627"/>
    <w:rsid w:val="00C87A7A"/>
    <w:rsid w:val="00C87C97"/>
    <w:rsid w:val="00C9089D"/>
    <w:rsid w:val="00C9157E"/>
    <w:rsid w:val="00C92E22"/>
    <w:rsid w:val="00C9382F"/>
    <w:rsid w:val="00C93BC8"/>
    <w:rsid w:val="00C93EE9"/>
    <w:rsid w:val="00C94237"/>
    <w:rsid w:val="00C948C0"/>
    <w:rsid w:val="00C94BCB"/>
    <w:rsid w:val="00C94D73"/>
    <w:rsid w:val="00C95014"/>
    <w:rsid w:val="00C95E38"/>
    <w:rsid w:val="00CA10D0"/>
    <w:rsid w:val="00CA32F0"/>
    <w:rsid w:val="00CA354A"/>
    <w:rsid w:val="00CA3616"/>
    <w:rsid w:val="00CA3B82"/>
    <w:rsid w:val="00CA6D6D"/>
    <w:rsid w:val="00CB01F7"/>
    <w:rsid w:val="00CB0EC2"/>
    <w:rsid w:val="00CB18AB"/>
    <w:rsid w:val="00CB1E13"/>
    <w:rsid w:val="00CB2745"/>
    <w:rsid w:val="00CB3002"/>
    <w:rsid w:val="00CB3226"/>
    <w:rsid w:val="00CB33C4"/>
    <w:rsid w:val="00CB34EC"/>
    <w:rsid w:val="00CB3AB0"/>
    <w:rsid w:val="00CB44CA"/>
    <w:rsid w:val="00CB4C12"/>
    <w:rsid w:val="00CB4E0A"/>
    <w:rsid w:val="00CB6D69"/>
    <w:rsid w:val="00CB7C4C"/>
    <w:rsid w:val="00CC0ED5"/>
    <w:rsid w:val="00CC232F"/>
    <w:rsid w:val="00CC2857"/>
    <w:rsid w:val="00CC2D9A"/>
    <w:rsid w:val="00CC38DD"/>
    <w:rsid w:val="00CC43AE"/>
    <w:rsid w:val="00CC44B3"/>
    <w:rsid w:val="00CC44BC"/>
    <w:rsid w:val="00CC4A32"/>
    <w:rsid w:val="00CC543E"/>
    <w:rsid w:val="00CC5C39"/>
    <w:rsid w:val="00CC670B"/>
    <w:rsid w:val="00CC68F9"/>
    <w:rsid w:val="00CC7DB9"/>
    <w:rsid w:val="00CD000F"/>
    <w:rsid w:val="00CD0556"/>
    <w:rsid w:val="00CD0586"/>
    <w:rsid w:val="00CD08AD"/>
    <w:rsid w:val="00CD08F0"/>
    <w:rsid w:val="00CD129F"/>
    <w:rsid w:val="00CD28B2"/>
    <w:rsid w:val="00CD2E0C"/>
    <w:rsid w:val="00CD2FA6"/>
    <w:rsid w:val="00CD4B77"/>
    <w:rsid w:val="00CD4E8B"/>
    <w:rsid w:val="00CD55B7"/>
    <w:rsid w:val="00CD61F1"/>
    <w:rsid w:val="00CD6503"/>
    <w:rsid w:val="00CD70C1"/>
    <w:rsid w:val="00CD77A5"/>
    <w:rsid w:val="00CD77DE"/>
    <w:rsid w:val="00CD7E28"/>
    <w:rsid w:val="00CE01D2"/>
    <w:rsid w:val="00CE05FF"/>
    <w:rsid w:val="00CE104C"/>
    <w:rsid w:val="00CE1B6F"/>
    <w:rsid w:val="00CE2753"/>
    <w:rsid w:val="00CE3A60"/>
    <w:rsid w:val="00CF025F"/>
    <w:rsid w:val="00CF0DCD"/>
    <w:rsid w:val="00CF1AD3"/>
    <w:rsid w:val="00CF230C"/>
    <w:rsid w:val="00CF2909"/>
    <w:rsid w:val="00CF2CB1"/>
    <w:rsid w:val="00CF3917"/>
    <w:rsid w:val="00CF487D"/>
    <w:rsid w:val="00CF49C2"/>
    <w:rsid w:val="00CF5653"/>
    <w:rsid w:val="00CF581D"/>
    <w:rsid w:val="00CF6A0C"/>
    <w:rsid w:val="00CF6F8A"/>
    <w:rsid w:val="00D01176"/>
    <w:rsid w:val="00D01198"/>
    <w:rsid w:val="00D0134D"/>
    <w:rsid w:val="00D01453"/>
    <w:rsid w:val="00D02146"/>
    <w:rsid w:val="00D044E6"/>
    <w:rsid w:val="00D0525A"/>
    <w:rsid w:val="00D060B3"/>
    <w:rsid w:val="00D07608"/>
    <w:rsid w:val="00D12484"/>
    <w:rsid w:val="00D12A72"/>
    <w:rsid w:val="00D12EAD"/>
    <w:rsid w:val="00D132B9"/>
    <w:rsid w:val="00D14AB3"/>
    <w:rsid w:val="00D15716"/>
    <w:rsid w:val="00D16482"/>
    <w:rsid w:val="00D165B6"/>
    <w:rsid w:val="00D167B6"/>
    <w:rsid w:val="00D177E1"/>
    <w:rsid w:val="00D1781B"/>
    <w:rsid w:val="00D17FB9"/>
    <w:rsid w:val="00D206C2"/>
    <w:rsid w:val="00D21774"/>
    <w:rsid w:val="00D22D26"/>
    <w:rsid w:val="00D22F4C"/>
    <w:rsid w:val="00D2316A"/>
    <w:rsid w:val="00D244A9"/>
    <w:rsid w:val="00D248AA"/>
    <w:rsid w:val="00D25BBA"/>
    <w:rsid w:val="00D2617D"/>
    <w:rsid w:val="00D273FB"/>
    <w:rsid w:val="00D2759D"/>
    <w:rsid w:val="00D305CB"/>
    <w:rsid w:val="00D315D7"/>
    <w:rsid w:val="00D333AF"/>
    <w:rsid w:val="00D34083"/>
    <w:rsid w:val="00D34FEC"/>
    <w:rsid w:val="00D35343"/>
    <w:rsid w:val="00D3579C"/>
    <w:rsid w:val="00D35915"/>
    <w:rsid w:val="00D404DF"/>
    <w:rsid w:val="00D40DD0"/>
    <w:rsid w:val="00D41295"/>
    <w:rsid w:val="00D41F16"/>
    <w:rsid w:val="00D420B6"/>
    <w:rsid w:val="00D42315"/>
    <w:rsid w:val="00D438C9"/>
    <w:rsid w:val="00D43C6C"/>
    <w:rsid w:val="00D44ABE"/>
    <w:rsid w:val="00D46210"/>
    <w:rsid w:val="00D46826"/>
    <w:rsid w:val="00D46C03"/>
    <w:rsid w:val="00D46DDF"/>
    <w:rsid w:val="00D46E84"/>
    <w:rsid w:val="00D47C18"/>
    <w:rsid w:val="00D50FFB"/>
    <w:rsid w:val="00D5111F"/>
    <w:rsid w:val="00D51AD3"/>
    <w:rsid w:val="00D52055"/>
    <w:rsid w:val="00D523B3"/>
    <w:rsid w:val="00D5273C"/>
    <w:rsid w:val="00D5278B"/>
    <w:rsid w:val="00D52979"/>
    <w:rsid w:val="00D547B5"/>
    <w:rsid w:val="00D549A4"/>
    <w:rsid w:val="00D552C2"/>
    <w:rsid w:val="00D55679"/>
    <w:rsid w:val="00D569BE"/>
    <w:rsid w:val="00D60EA5"/>
    <w:rsid w:val="00D629F7"/>
    <w:rsid w:val="00D63B20"/>
    <w:rsid w:val="00D63FF0"/>
    <w:rsid w:val="00D641AE"/>
    <w:rsid w:val="00D65CC2"/>
    <w:rsid w:val="00D65FC8"/>
    <w:rsid w:val="00D6610C"/>
    <w:rsid w:val="00D67E74"/>
    <w:rsid w:val="00D70EC0"/>
    <w:rsid w:val="00D71E68"/>
    <w:rsid w:val="00D71EA5"/>
    <w:rsid w:val="00D725C8"/>
    <w:rsid w:val="00D727C6"/>
    <w:rsid w:val="00D73C76"/>
    <w:rsid w:val="00D73ECF"/>
    <w:rsid w:val="00D73F95"/>
    <w:rsid w:val="00D742A0"/>
    <w:rsid w:val="00D749D5"/>
    <w:rsid w:val="00D74DE4"/>
    <w:rsid w:val="00D751EB"/>
    <w:rsid w:val="00D76B34"/>
    <w:rsid w:val="00D76DCD"/>
    <w:rsid w:val="00D76F90"/>
    <w:rsid w:val="00D77689"/>
    <w:rsid w:val="00D77707"/>
    <w:rsid w:val="00D77E59"/>
    <w:rsid w:val="00D77EEB"/>
    <w:rsid w:val="00D80D25"/>
    <w:rsid w:val="00D8142C"/>
    <w:rsid w:val="00D8152F"/>
    <w:rsid w:val="00D81C7C"/>
    <w:rsid w:val="00D833D6"/>
    <w:rsid w:val="00D836B8"/>
    <w:rsid w:val="00D83D6A"/>
    <w:rsid w:val="00D8433A"/>
    <w:rsid w:val="00D84986"/>
    <w:rsid w:val="00D84B9E"/>
    <w:rsid w:val="00D84F12"/>
    <w:rsid w:val="00D850E7"/>
    <w:rsid w:val="00D85E6A"/>
    <w:rsid w:val="00D85EF0"/>
    <w:rsid w:val="00D86F07"/>
    <w:rsid w:val="00D90381"/>
    <w:rsid w:val="00D91CE0"/>
    <w:rsid w:val="00D92333"/>
    <w:rsid w:val="00D9266E"/>
    <w:rsid w:val="00D93299"/>
    <w:rsid w:val="00D934B9"/>
    <w:rsid w:val="00D9448D"/>
    <w:rsid w:val="00D95D40"/>
    <w:rsid w:val="00D969B1"/>
    <w:rsid w:val="00D96AF6"/>
    <w:rsid w:val="00DA047E"/>
    <w:rsid w:val="00DA0918"/>
    <w:rsid w:val="00DA0D17"/>
    <w:rsid w:val="00DA16FC"/>
    <w:rsid w:val="00DA2024"/>
    <w:rsid w:val="00DA274C"/>
    <w:rsid w:val="00DA39BF"/>
    <w:rsid w:val="00DA3ECF"/>
    <w:rsid w:val="00DA4920"/>
    <w:rsid w:val="00DA4E4F"/>
    <w:rsid w:val="00DA5A8F"/>
    <w:rsid w:val="00DA5CE2"/>
    <w:rsid w:val="00DA6661"/>
    <w:rsid w:val="00DA7770"/>
    <w:rsid w:val="00DB0524"/>
    <w:rsid w:val="00DB0DB4"/>
    <w:rsid w:val="00DB1A86"/>
    <w:rsid w:val="00DB2451"/>
    <w:rsid w:val="00DB24E3"/>
    <w:rsid w:val="00DB26C3"/>
    <w:rsid w:val="00DB317D"/>
    <w:rsid w:val="00DB4259"/>
    <w:rsid w:val="00DB5876"/>
    <w:rsid w:val="00DC1EC2"/>
    <w:rsid w:val="00DC232A"/>
    <w:rsid w:val="00DC2C1B"/>
    <w:rsid w:val="00DC2C49"/>
    <w:rsid w:val="00DC3135"/>
    <w:rsid w:val="00DC3B20"/>
    <w:rsid w:val="00DC53D9"/>
    <w:rsid w:val="00DC5672"/>
    <w:rsid w:val="00DC7E76"/>
    <w:rsid w:val="00DD18BE"/>
    <w:rsid w:val="00DD26A7"/>
    <w:rsid w:val="00DD3C13"/>
    <w:rsid w:val="00DD3F8B"/>
    <w:rsid w:val="00DD4345"/>
    <w:rsid w:val="00DD4831"/>
    <w:rsid w:val="00DD50E2"/>
    <w:rsid w:val="00DD55C4"/>
    <w:rsid w:val="00DD5F28"/>
    <w:rsid w:val="00DD61CE"/>
    <w:rsid w:val="00DD7267"/>
    <w:rsid w:val="00DD732A"/>
    <w:rsid w:val="00DE0EAB"/>
    <w:rsid w:val="00DE1034"/>
    <w:rsid w:val="00DE160B"/>
    <w:rsid w:val="00DE2BFC"/>
    <w:rsid w:val="00DE3269"/>
    <w:rsid w:val="00DE4868"/>
    <w:rsid w:val="00DE4D97"/>
    <w:rsid w:val="00DE5BD7"/>
    <w:rsid w:val="00DE6126"/>
    <w:rsid w:val="00DE6E15"/>
    <w:rsid w:val="00DF0213"/>
    <w:rsid w:val="00DF0441"/>
    <w:rsid w:val="00DF06D6"/>
    <w:rsid w:val="00DF0C39"/>
    <w:rsid w:val="00DF2DFB"/>
    <w:rsid w:val="00DF559B"/>
    <w:rsid w:val="00DF5BF2"/>
    <w:rsid w:val="00DF611E"/>
    <w:rsid w:val="00DF61B9"/>
    <w:rsid w:val="00DF639F"/>
    <w:rsid w:val="00DF6ED9"/>
    <w:rsid w:val="00DF733A"/>
    <w:rsid w:val="00E00133"/>
    <w:rsid w:val="00E00320"/>
    <w:rsid w:val="00E00CCD"/>
    <w:rsid w:val="00E019FF"/>
    <w:rsid w:val="00E02E7E"/>
    <w:rsid w:val="00E0479B"/>
    <w:rsid w:val="00E049AC"/>
    <w:rsid w:val="00E06096"/>
    <w:rsid w:val="00E06DFC"/>
    <w:rsid w:val="00E07A36"/>
    <w:rsid w:val="00E07AD5"/>
    <w:rsid w:val="00E10792"/>
    <w:rsid w:val="00E10DCA"/>
    <w:rsid w:val="00E11282"/>
    <w:rsid w:val="00E11946"/>
    <w:rsid w:val="00E11B05"/>
    <w:rsid w:val="00E12C1E"/>
    <w:rsid w:val="00E13435"/>
    <w:rsid w:val="00E13471"/>
    <w:rsid w:val="00E13476"/>
    <w:rsid w:val="00E13D0C"/>
    <w:rsid w:val="00E16767"/>
    <w:rsid w:val="00E21559"/>
    <w:rsid w:val="00E21715"/>
    <w:rsid w:val="00E217E9"/>
    <w:rsid w:val="00E21D17"/>
    <w:rsid w:val="00E21DDE"/>
    <w:rsid w:val="00E23B8D"/>
    <w:rsid w:val="00E253A2"/>
    <w:rsid w:val="00E26354"/>
    <w:rsid w:val="00E26611"/>
    <w:rsid w:val="00E269BA"/>
    <w:rsid w:val="00E26EC0"/>
    <w:rsid w:val="00E2737B"/>
    <w:rsid w:val="00E3042D"/>
    <w:rsid w:val="00E30F41"/>
    <w:rsid w:val="00E312F2"/>
    <w:rsid w:val="00E315B1"/>
    <w:rsid w:val="00E31C64"/>
    <w:rsid w:val="00E31CD9"/>
    <w:rsid w:val="00E34243"/>
    <w:rsid w:val="00E34374"/>
    <w:rsid w:val="00E34792"/>
    <w:rsid w:val="00E35CF9"/>
    <w:rsid w:val="00E3649C"/>
    <w:rsid w:val="00E36653"/>
    <w:rsid w:val="00E36FF6"/>
    <w:rsid w:val="00E37C02"/>
    <w:rsid w:val="00E40A20"/>
    <w:rsid w:val="00E413AA"/>
    <w:rsid w:val="00E413F3"/>
    <w:rsid w:val="00E415A2"/>
    <w:rsid w:val="00E42126"/>
    <w:rsid w:val="00E448E3"/>
    <w:rsid w:val="00E45506"/>
    <w:rsid w:val="00E46028"/>
    <w:rsid w:val="00E47726"/>
    <w:rsid w:val="00E501EA"/>
    <w:rsid w:val="00E50B3F"/>
    <w:rsid w:val="00E5308D"/>
    <w:rsid w:val="00E544FF"/>
    <w:rsid w:val="00E54A6B"/>
    <w:rsid w:val="00E54DC4"/>
    <w:rsid w:val="00E55856"/>
    <w:rsid w:val="00E55B32"/>
    <w:rsid w:val="00E575FC"/>
    <w:rsid w:val="00E604FD"/>
    <w:rsid w:val="00E60933"/>
    <w:rsid w:val="00E62558"/>
    <w:rsid w:val="00E63190"/>
    <w:rsid w:val="00E6431A"/>
    <w:rsid w:val="00E64415"/>
    <w:rsid w:val="00E646F3"/>
    <w:rsid w:val="00E64A35"/>
    <w:rsid w:val="00E65002"/>
    <w:rsid w:val="00E651D8"/>
    <w:rsid w:val="00E6595D"/>
    <w:rsid w:val="00E66F52"/>
    <w:rsid w:val="00E7024D"/>
    <w:rsid w:val="00E70522"/>
    <w:rsid w:val="00E70C08"/>
    <w:rsid w:val="00E714FD"/>
    <w:rsid w:val="00E71861"/>
    <w:rsid w:val="00E719BD"/>
    <w:rsid w:val="00E72DEA"/>
    <w:rsid w:val="00E7309B"/>
    <w:rsid w:val="00E73E1C"/>
    <w:rsid w:val="00E7498A"/>
    <w:rsid w:val="00E74BBF"/>
    <w:rsid w:val="00E76AB5"/>
    <w:rsid w:val="00E76DD8"/>
    <w:rsid w:val="00E77079"/>
    <w:rsid w:val="00E77996"/>
    <w:rsid w:val="00E77AA4"/>
    <w:rsid w:val="00E80015"/>
    <w:rsid w:val="00E807A2"/>
    <w:rsid w:val="00E8100F"/>
    <w:rsid w:val="00E81D8D"/>
    <w:rsid w:val="00E820CE"/>
    <w:rsid w:val="00E82D6E"/>
    <w:rsid w:val="00E838EB"/>
    <w:rsid w:val="00E83A1B"/>
    <w:rsid w:val="00E8459B"/>
    <w:rsid w:val="00E85111"/>
    <w:rsid w:val="00E85735"/>
    <w:rsid w:val="00E86D66"/>
    <w:rsid w:val="00E90F6B"/>
    <w:rsid w:val="00E91B7F"/>
    <w:rsid w:val="00E91BAC"/>
    <w:rsid w:val="00E9529E"/>
    <w:rsid w:val="00E95E06"/>
    <w:rsid w:val="00E96891"/>
    <w:rsid w:val="00E9750A"/>
    <w:rsid w:val="00E97BA1"/>
    <w:rsid w:val="00EA08FD"/>
    <w:rsid w:val="00EA1E50"/>
    <w:rsid w:val="00EA2A45"/>
    <w:rsid w:val="00EA2F4C"/>
    <w:rsid w:val="00EA3A86"/>
    <w:rsid w:val="00EA503F"/>
    <w:rsid w:val="00EA5481"/>
    <w:rsid w:val="00EA5CED"/>
    <w:rsid w:val="00EA5DC1"/>
    <w:rsid w:val="00EA7184"/>
    <w:rsid w:val="00EA7E77"/>
    <w:rsid w:val="00EB01F8"/>
    <w:rsid w:val="00EB2108"/>
    <w:rsid w:val="00EB2A73"/>
    <w:rsid w:val="00EB5333"/>
    <w:rsid w:val="00EC1E23"/>
    <w:rsid w:val="00EC20C0"/>
    <w:rsid w:val="00EC2118"/>
    <w:rsid w:val="00EC2B4D"/>
    <w:rsid w:val="00EC5DA7"/>
    <w:rsid w:val="00EC6BE7"/>
    <w:rsid w:val="00EC6E6B"/>
    <w:rsid w:val="00EC7960"/>
    <w:rsid w:val="00EC7D57"/>
    <w:rsid w:val="00ED06E2"/>
    <w:rsid w:val="00ED6548"/>
    <w:rsid w:val="00ED74D8"/>
    <w:rsid w:val="00EE0487"/>
    <w:rsid w:val="00EE1148"/>
    <w:rsid w:val="00EE1E1A"/>
    <w:rsid w:val="00EE24BE"/>
    <w:rsid w:val="00EE2CD1"/>
    <w:rsid w:val="00EE4313"/>
    <w:rsid w:val="00EE465C"/>
    <w:rsid w:val="00EE4FF1"/>
    <w:rsid w:val="00EE51CB"/>
    <w:rsid w:val="00EE616A"/>
    <w:rsid w:val="00EE698B"/>
    <w:rsid w:val="00EE6E3C"/>
    <w:rsid w:val="00EE7BC3"/>
    <w:rsid w:val="00EF0403"/>
    <w:rsid w:val="00EF1506"/>
    <w:rsid w:val="00EF195B"/>
    <w:rsid w:val="00EF2EF3"/>
    <w:rsid w:val="00EF4A2D"/>
    <w:rsid w:val="00EF5151"/>
    <w:rsid w:val="00EF60F0"/>
    <w:rsid w:val="00EF7010"/>
    <w:rsid w:val="00EF7B85"/>
    <w:rsid w:val="00F00071"/>
    <w:rsid w:val="00F02C8F"/>
    <w:rsid w:val="00F03006"/>
    <w:rsid w:val="00F0385A"/>
    <w:rsid w:val="00F03A54"/>
    <w:rsid w:val="00F05477"/>
    <w:rsid w:val="00F05980"/>
    <w:rsid w:val="00F05EB1"/>
    <w:rsid w:val="00F06219"/>
    <w:rsid w:val="00F06840"/>
    <w:rsid w:val="00F07900"/>
    <w:rsid w:val="00F07962"/>
    <w:rsid w:val="00F10A4E"/>
    <w:rsid w:val="00F11ADF"/>
    <w:rsid w:val="00F12ED0"/>
    <w:rsid w:val="00F14503"/>
    <w:rsid w:val="00F1598F"/>
    <w:rsid w:val="00F1669D"/>
    <w:rsid w:val="00F1704B"/>
    <w:rsid w:val="00F1744C"/>
    <w:rsid w:val="00F174E0"/>
    <w:rsid w:val="00F17F82"/>
    <w:rsid w:val="00F20AB2"/>
    <w:rsid w:val="00F210FC"/>
    <w:rsid w:val="00F23196"/>
    <w:rsid w:val="00F231A2"/>
    <w:rsid w:val="00F237FB"/>
    <w:rsid w:val="00F24B10"/>
    <w:rsid w:val="00F24E42"/>
    <w:rsid w:val="00F269DE"/>
    <w:rsid w:val="00F276D5"/>
    <w:rsid w:val="00F314FB"/>
    <w:rsid w:val="00F31D1B"/>
    <w:rsid w:val="00F31E62"/>
    <w:rsid w:val="00F32A3C"/>
    <w:rsid w:val="00F32F47"/>
    <w:rsid w:val="00F33582"/>
    <w:rsid w:val="00F345D8"/>
    <w:rsid w:val="00F37A53"/>
    <w:rsid w:val="00F40C09"/>
    <w:rsid w:val="00F40E84"/>
    <w:rsid w:val="00F41C00"/>
    <w:rsid w:val="00F4286D"/>
    <w:rsid w:val="00F448EA"/>
    <w:rsid w:val="00F471A7"/>
    <w:rsid w:val="00F474E0"/>
    <w:rsid w:val="00F51219"/>
    <w:rsid w:val="00F5121E"/>
    <w:rsid w:val="00F514D8"/>
    <w:rsid w:val="00F5172B"/>
    <w:rsid w:val="00F52199"/>
    <w:rsid w:val="00F52765"/>
    <w:rsid w:val="00F52769"/>
    <w:rsid w:val="00F536E7"/>
    <w:rsid w:val="00F538D7"/>
    <w:rsid w:val="00F53FA3"/>
    <w:rsid w:val="00F5559A"/>
    <w:rsid w:val="00F5641C"/>
    <w:rsid w:val="00F56994"/>
    <w:rsid w:val="00F576BA"/>
    <w:rsid w:val="00F57A81"/>
    <w:rsid w:val="00F6130E"/>
    <w:rsid w:val="00F62348"/>
    <w:rsid w:val="00F626A5"/>
    <w:rsid w:val="00F64A81"/>
    <w:rsid w:val="00F650DE"/>
    <w:rsid w:val="00F66C17"/>
    <w:rsid w:val="00F66D73"/>
    <w:rsid w:val="00F66D94"/>
    <w:rsid w:val="00F67CC1"/>
    <w:rsid w:val="00F705A1"/>
    <w:rsid w:val="00F70F45"/>
    <w:rsid w:val="00F71071"/>
    <w:rsid w:val="00F71131"/>
    <w:rsid w:val="00F7141A"/>
    <w:rsid w:val="00F7413E"/>
    <w:rsid w:val="00F76D38"/>
    <w:rsid w:val="00F76FE7"/>
    <w:rsid w:val="00F77164"/>
    <w:rsid w:val="00F800EC"/>
    <w:rsid w:val="00F80CF8"/>
    <w:rsid w:val="00F83AE4"/>
    <w:rsid w:val="00F8450E"/>
    <w:rsid w:val="00F915F0"/>
    <w:rsid w:val="00F92094"/>
    <w:rsid w:val="00F92C6C"/>
    <w:rsid w:val="00F92E0A"/>
    <w:rsid w:val="00F9377C"/>
    <w:rsid w:val="00F93BBD"/>
    <w:rsid w:val="00F94657"/>
    <w:rsid w:val="00F952D5"/>
    <w:rsid w:val="00F9606E"/>
    <w:rsid w:val="00F964C1"/>
    <w:rsid w:val="00F97A4A"/>
    <w:rsid w:val="00F97B79"/>
    <w:rsid w:val="00FA0447"/>
    <w:rsid w:val="00FA168C"/>
    <w:rsid w:val="00FA1964"/>
    <w:rsid w:val="00FA288E"/>
    <w:rsid w:val="00FA3898"/>
    <w:rsid w:val="00FA3BE6"/>
    <w:rsid w:val="00FA4195"/>
    <w:rsid w:val="00FA41AE"/>
    <w:rsid w:val="00FA558C"/>
    <w:rsid w:val="00FA6A93"/>
    <w:rsid w:val="00FA789E"/>
    <w:rsid w:val="00FB1BFE"/>
    <w:rsid w:val="00FB20A7"/>
    <w:rsid w:val="00FB21B8"/>
    <w:rsid w:val="00FB2F35"/>
    <w:rsid w:val="00FB37BD"/>
    <w:rsid w:val="00FB37EE"/>
    <w:rsid w:val="00FB3FBE"/>
    <w:rsid w:val="00FB45DD"/>
    <w:rsid w:val="00FB4754"/>
    <w:rsid w:val="00FB4888"/>
    <w:rsid w:val="00FB5231"/>
    <w:rsid w:val="00FB5497"/>
    <w:rsid w:val="00FB5A57"/>
    <w:rsid w:val="00FB6594"/>
    <w:rsid w:val="00FB7B4E"/>
    <w:rsid w:val="00FB7CB7"/>
    <w:rsid w:val="00FC00EF"/>
    <w:rsid w:val="00FC0C07"/>
    <w:rsid w:val="00FC4A7D"/>
    <w:rsid w:val="00FC4D12"/>
    <w:rsid w:val="00FC580B"/>
    <w:rsid w:val="00FC6595"/>
    <w:rsid w:val="00FC6653"/>
    <w:rsid w:val="00FD1A26"/>
    <w:rsid w:val="00FD2B72"/>
    <w:rsid w:val="00FD4374"/>
    <w:rsid w:val="00FD4ADE"/>
    <w:rsid w:val="00FD4EEF"/>
    <w:rsid w:val="00FD5413"/>
    <w:rsid w:val="00FD5A57"/>
    <w:rsid w:val="00FD6EE1"/>
    <w:rsid w:val="00FD75C3"/>
    <w:rsid w:val="00FD75D6"/>
    <w:rsid w:val="00FD7AE9"/>
    <w:rsid w:val="00FE03DD"/>
    <w:rsid w:val="00FE20D0"/>
    <w:rsid w:val="00FE329B"/>
    <w:rsid w:val="00FE4034"/>
    <w:rsid w:val="00FE4D58"/>
    <w:rsid w:val="00FE521A"/>
    <w:rsid w:val="00FE59FD"/>
    <w:rsid w:val="00FE61AA"/>
    <w:rsid w:val="00FE67DB"/>
    <w:rsid w:val="00FE7254"/>
    <w:rsid w:val="00FF0049"/>
    <w:rsid w:val="00FF0572"/>
    <w:rsid w:val="00FF334E"/>
    <w:rsid w:val="00FF3649"/>
    <w:rsid w:val="00FF3840"/>
    <w:rsid w:val="00FF43F5"/>
    <w:rsid w:val="00FF470B"/>
    <w:rsid w:val="00FF53FF"/>
    <w:rsid w:val="00FF57D2"/>
    <w:rsid w:val="00FF7307"/>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00DAD"/>
  <w15:docId w15:val="{8306FAA2-860A-4B79-9124-8AF4180E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0"/>
  </w:style>
  <w:style w:type="paragraph" w:styleId="Heading1">
    <w:name w:val="heading 1"/>
    <w:basedOn w:val="Normal"/>
    <w:next w:val="Normal"/>
    <w:link w:val="Heading1Char"/>
    <w:uiPriority w:val="9"/>
    <w:qFormat/>
    <w:rsid w:val="000A33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33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33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52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3B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33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33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6526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93BC8"/>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5E2416"/>
    <w:pPr>
      <w:tabs>
        <w:tab w:val="center" w:pos="4680"/>
        <w:tab w:val="right" w:pos="9360"/>
      </w:tabs>
    </w:pPr>
  </w:style>
  <w:style w:type="character" w:customStyle="1" w:styleId="HeaderChar">
    <w:name w:val="Header Char"/>
    <w:basedOn w:val="DefaultParagraphFont"/>
    <w:link w:val="Header"/>
    <w:uiPriority w:val="99"/>
    <w:rsid w:val="005E2416"/>
  </w:style>
  <w:style w:type="paragraph" w:styleId="Footer">
    <w:name w:val="footer"/>
    <w:basedOn w:val="Normal"/>
    <w:link w:val="FooterChar"/>
    <w:uiPriority w:val="99"/>
    <w:unhideWhenUsed/>
    <w:rsid w:val="005E2416"/>
    <w:pPr>
      <w:tabs>
        <w:tab w:val="center" w:pos="4680"/>
        <w:tab w:val="right" w:pos="9360"/>
      </w:tabs>
    </w:pPr>
  </w:style>
  <w:style w:type="character" w:customStyle="1" w:styleId="FooterChar">
    <w:name w:val="Footer Char"/>
    <w:basedOn w:val="DefaultParagraphFont"/>
    <w:link w:val="Footer"/>
    <w:uiPriority w:val="99"/>
    <w:rsid w:val="005E2416"/>
  </w:style>
  <w:style w:type="character" w:styleId="Hyperlink">
    <w:name w:val="Hyperlink"/>
    <w:basedOn w:val="DefaultParagraphFont"/>
    <w:uiPriority w:val="99"/>
    <w:rsid w:val="006F7109"/>
    <w:rPr>
      <w:rFonts w:cs="Times New Roman"/>
      <w:color w:val="0000FF"/>
      <w:u w:val="single"/>
    </w:rPr>
  </w:style>
  <w:style w:type="paragraph" w:styleId="NormalWeb">
    <w:name w:val="Normal (Web)"/>
    <w:basedOn w:val="Normal"/>
    <w:uiPriority w:val="99"/>
    <w:rsid w:val="006F7109"/>
    <w:pPr>
      <w:spacing w:before="100" w:beforeAutospacing="1" w:after="100" w:afterAutospacing="1"/>
    </w:pPr>
    <w:rPr>
      <w:rFonts w:ascii="Verdana" w:eastAsia="Times New Roman" w:hAnsi="Verdana" w:cs="Times New Roman"/>
      <w:color w:val="000000"/>
      <w:sz w:val="20"/>
      <w:szCs w:val="20"/>
    </w:rPr>
  </w:style>
  <w:style w:type="paragraph" w:styleId="EndnoteText">
    <w:name w:val="endnote text"/>
    <w:basedOn w:val="Normal"/>
    <w:link w:val="EndnoteTextChar"/>
    <w:uiPriority w:val="99"/>
    <w:semiHidden/>
    <w:rsid w:val="006F7109"/>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6F710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6F7109"/>
    <w:rPr>
      <w:rFonts w:cs="Times New Roman"/>
      <w:vertAlign w:val="superscript"/>
    </w:rPr>
  </w:style>
  <w:style w:type="paragraph" w:styleId="ListParagraph">
    <w:name w:val="List Paragraph"/>
    <w:basedOn w:val="Normal"/>
    <w:uiPriority w:val="34"/>
    <w:qFormat/>
    <w:rsid w:val="006F7109"/>
    <w:pPr>
      <w:ind w:left="720"/>
      <w:contextualSpacing/>
    </w:pPr>
    <w:rPr>
      <w:rFonts w:ascii="Times New Roman" w:eastAsia="Times New Roman" w:hAnsi="Times New Roman" w:cs="Times New Roman"/>
      <w:sz w:val="24"/>
      <w:szCs w:val="24"/>
    </w:rPr>
  </w:style>
  <w:style w:type="paragraph" w:customStyle="1" w:styleId="Heading">
    <w:name w:val="Heading"/>
    <w:basedOn w:val="Normal"/>
    <w:link w:val="HeadingChar"/>
    <w:uiPriority w:val="99"/>
    <w:rsid w:val="006F7109"/>
    <w:rPr>
      <w:rFonts w:ascii="Arial" w:eastAsia="Times New Roman" w:hAnsi="Arial" w:cs="Arial"/>
      <w:b/>
      <w:color w:val="FF0000"/>
      <w:sz w:val="40"/>
      <w:szCs w:val="40"/>
    </w:rPr>
  </w:style>
  <w:style w:type="character" w:customStyle="1" w:styleId="HeadingChar">
    <w:name w:val="Heading Char"/>
    <w:basedOn w:val="DefaultParagraphFont"/>
    <w:link w:val="Heading"/>
    <w:uiPriority w:val="99"/>
    <w:locked/>
    <w:rsid w:val="006F7109"/>
    <w:rPr>
      <w:rFonts w:ascii="Arial" w:eastAsia="Times New Roman" w:hAnsi="Arial" w:cs="Arial"/>
      <w:b/>
      <w:color w:val="FF0000"/>
      <w:sz w:val="40"/>
      <w:szCs w:val="40"/>
    </w:rPr>
  </w:style>
  <w:style w:type="paragraph" w:customStyle="1" w:styleId="CCTOCHeading">
    <w:name w:val="CC TOC Heading"/>
    <w:basedOn w:val="NormalWeb"/>
    <w:uiPriority w:val="99"/>
    <w:qFormat/>
    <w:rsid w:val="00E36FF6"/>
    <w:pPr>
      <w:keepNext/>
      <w:spacing w:before="360" w:beforeAutospacing="0" w:after="240" w:afterAutospacing="0"/>
    </w:pPr>
    <w:rPr>
      <w:rFonts w:ascii="Calibri" w:hAnsi="Calibri" w:cs="Arial"/>
      <w:b/>
      <w:color w:val="1F497D" w:themeColor="text2"/>
      <w:sz w:val="40"/>
      <w:szCs w:val="40"/>
    </w:rPr>
  </w:style>
  <w:style w:type="paragraph" w:customStyle="1" w:styleId="CCAgencyHeading">
    <w:name w:val="CC Agency Heading"/>
    <w:basedOn w:val="Heading"/>
    <w:qFormat/>
    <w:rsid w:val="006F7109"/>
    <w:pPr>
      <w:spacing w:before="240" w:after="240"/>
    </w:pPr>
    <w:rPr>
      <w:rFonts w:ascii="ITC Avant Garde Gothic" w:hAnsi="ITC Avant Garde Gothic"/>
      <w:color w:val="03653F"/>
      <w:sz w:val="36"/>
      <w:szCs w:val="36"/>
    </w:rPr>
  </w:style>
  <w:style w:type="paragraph" w:customStyle="1" w:styleId="CCIssuance">
    <w:name w:val="CC Issuance"/>
    <w:basedOn w:val="Heading"/>
    <w:uiPriority w:val="99"/>
    <w:rsid w:val="006D3895"/>
    <w:pPr>
      <w:keepNext/>
      <w:spacing w:after="240"/>
    </w:pPr>
    <w:rPr>
      <w:rFonts w:ascii="ITC Avant Garde Gothic" w:hAnsi="ITC Avant Garde Gothic"/>
      <w:color w:val="595959" w:themeColor="text1" w:themeTint="A6"/>
      <w:sz w:val="24"/>
      <w:szCs w:val="24"/>
    </w:rPr>
  </w:style>
  <w:style w:type="paragraph" w:customStyle="1" w:styleId="CCbodytext">
    <w:name w:val="CC body text"/>
    <w:basedOn w:val="Heading"/>
    <w:qFormat/>
    <w:rsid w:val="00A215EA"/>
    <w:pPr>
      <w:spacing w:after="120"/>
    </w:pPr>
    <w:rPr>
      <w:rFonts w:ascii="Calibri Light" w:hAnsi="Calibri Light"/>
      <w:b w:val="0"/>
      <w:color w:val="auto"/>
      <w:sz w:val="22"/>
      <w:szCs w:val="22"/>
    </w:rPr>
  </w:style>
  <w:style w:type="paragraph" w:customStyle="1" w:styleId="CCComment">
    <w:name w:val="CC Comment"/>
    <w:basedOn w:val="Normal"/>
    <w:uiPriority w:val="99"/>
    <w:qFormat/>
    <w:rsid w:val="00E00CCD"/>
    <w:pPr>
      <w:spacing w:after="120"/>
    </w:pPr>
    <w:rPr>
      <w:rFonts w:ascii="Calibri Light" w:hAnsi="Calibri Light" w:cs="Arial"/>
      <w:b/>
      <w:i/>
      <w:color w:val="03653F"/>
    </w:rPr>
  </w:style>
  <w:style w:type="paragraph" w:customStyle="1" w:styleId="CCBullet">
    <w:name w:val="CC Bullet"/>
    <w:basedOn w:val="ListParagraph"/>
    <w:qFormat/>
    <w:rsid w:val="00E00CCD"/>
    <w:pPr>
      <w:numPr>
        <w:numId w:val="1"/>
      </w:numPr>
    </w:pPr>
    <w:rPr>
      <w:rFonts w:ascii="Calibri Light" w:hAnsi="Calibri Light"/>
      <w:sz w:val="22"/>
      <w:szCs w:val="22"/>
    </w:rPr>
  </w:style>
  <w:style w:type="paragraph" w:styleId="TOC1">
    <w:name w:val="toc 1"/>
    <w:basedOn w:val="Normal"/>
    <w:next w:val="Normal"/>
    <w:autoRedefine/>
    <w:uiPriority w:val="39"/>
    <w:unhideWhenUsed/>
    <w:qFormat/>
    <w:rsid w:val="00761DBD"/>
    <w:pPr>
      <w:tabs>
        <w:tab w:val="right" w:leader="dot" w:pos="10080"/>
      </w:tabs>
      <w:spacing w:after="100"/>
      <w:ind w:left="720"/>
    </w:pPr>
    <w:rPr>
      <w:rFonts w:ascii="Calibri" w:hAnsi="Calibri"/>
      <w:color w:val="FFFFFF" w:themeColor="background1"/>
    </w:rPr>
  </w:style>
  <w:style w:type="paragraph" w:styleId="BalloonText">
    <w:name w:val="Balloon Text"/>
    <w:basedOn w:val="Normal"/>
    <w:link w:val="BalloonTextChar"/>
    <w:uiPriority w:val="99"/>
    <w:semiHidden/>
    <w:unhideWhenUsed/>
    <w:rsid w:val="00C87C97"/>
    <w:rPr>
      <w:rFonts w:ascii="Tahoma" w:hAnsi="Tahoma" w:cs="Tahoma"/>
      <w:sz w:val="16"/>
      <w:szCs w:val="16"/>
    </w:rPr>
  </w:style>
  <w:style w:type="character" w:customStyle="1" w:styleId="BalloonTextChar">
    <w:name w:val="Balloon Text Char"/>
    <w:basedOn w:val="DefaultParagraphFont"/>
    <w:link w:val="BalloonText"/>
    <w:uiPriority w:val="99"/>
    <w:semiHidden/>
    <w:rsid w:val="00C87C97"/>
    <w:rPr>
      <w:rFonts w:ascii="Tahoma" w:hAnsi="Tahoma" w:cs="Tahoma"/>
      <w:sz w:val="16"/>
      <w:szCs w:val="16"/>
    </w:rPr>
  </w:style>
  <w:style w:type="character" w:customStyle="1" w:styleId="apple-converted-space">
    <w:name w:val="apple-converted-space"/>
    <w:basedOn w:val="DefaultParagraphFont"/>
    <w:rsid w:val="001D4076"/>
  </w:style>
  <w:style w:type="character" w:customStyle="1" w:styleId="date-display-single">
    <w:name w:val="date-display-single"/>
    <w:basedOn w:val="DefaultParagraphFont"/>
    <w:rsid w:val="00271F03"/>
  </w:style>
  <w:style w:type="character" w:customStyle="1" w:styleId="date-display-start">
    <w:name w:val="date-display-start"/>
    <w:basedOn w:val="DefaultParagraphFont"/>
    <w:rsid w:val="00271F03"/>
  </w:style>
  <w:style w:type="character" w:customStyle="1" w:styleId="date-display-end">
    <w:name w:val="date-display-end"/>
    <w:basedOn w:val="DefaultParagraphFont"/>
    <w:rsid w:val="00271F03"/>
  </w:style>
  <w:style w:type="character" w:styleId="FollowedHyperlink">
    <w:name w:val="FollowedHyperlink"/>
    <w:basedOn w:val="DefaultParagraphFont"/>
    <w:uiPriority w:val="99"/>
    <w:semiHidden/>
    <w:unhideWhenUsed/>
    <w:rsid w:val="00395C2F"/>
    <w:rPr>
      <w:color w:val="800080" w:themeColor="followedHyperlink"/>
      <w:u w:val="single"/>
    </w:rPr>
  </w:style>
  <w:style w:type="paragraph" w:styleId="TOCHeading">
    <w:name w:val="TOC Heading"/>
    <w:basedOn w:val="Heading1"/>
    <w:next w:val="Normal"/>
    <w:uiPriority w:val="39"/>
    <w:semiHidden/>
    <w:unhideWhenUsed/>
    <w:qFormat/>
    <w:rsid w:val="00996B12"/>
    <w:pPr>
      <w:spacing w:line="276" w:lineRule="auto"/>
      <w:outlineLvl w:val="9"/>
    </w:pPr>
  </w:style>
  <w:style w:type="paragraph" w:styleId="TOC2">
    <w:name w:val="toc 2"/>
    <w:basedOn w:val="Normal"/>
    <w:next w:val="Normal"/>
    <w:autoRedefine/>
    <w:uiPriority w:val="39"/>
    <w:semiHidden/>
    <w:unhideWhenUsed/>
    <w:qFormat/>
    <w:rsid w:val="00996B12"/>
    <w:pPr>
      <w:spacing w:after="100" w:line="276" w:lineRule="auto"/>
      <w:ind w:left="220"/>
    </w:pPr>
    <w:rPr>
      <w:rFonts w:eastAsiaTheme="minorEastAsia"/>
    </w:rPr>
  </w:style>
  <w:style w:type="paragraph" w:styleId="TOC3">
    <w:name w:val="toc 3"/>
    <w:basedOn w:val="Normal"/>
    <w:next w:val="Normal"/>
    <w:autoRedefine/>
    <w:uiPriority w:val="39"/>
    <w:semiHidden/>
    <w:unhideWhenUsed/>
    <w:qFormat/>
    <w:rsid w:val="00996B12"/>
    <w:pPr>
      <w:spacing w:after="100" w:line="276" w:lineRule="auto"/>
      <w:ind w:left="440"/>
    </w:pPr>
    <w:rPr>
      <w:rFonts w:eastAsiaTheme="minorEastAsia"/>
    </w:rPr>
  </w:style>
  <w:style w:type="character" w:styleId="Emphasis">
    <w:name w:val="Emphasis"/>
    <w:basedOn w:val="DefaultParagraphFont"/>
    <w:uiPriority w:val="20"/>
    <w:qFormat/>
    <w:rsid w:val="00510ABD"/>
    <w:rPr>
      <w:i/>
      <w:iCs/>
    </w:rPr>
  </w:style>
  <w:style w:type="character" w:styleId="Strong">
    <w:name w:val="Strong"/>
    <w:basedOn w:val="DefaultParagraphFont"/>
    <w:uiPriority w:val="22"/>
    <w:qFormat/>
    <w:rsid w:val="00EB2A73"/>
    <w:rPr>
      <w:b/>
      <w:bCs/>
    </w:rPr>
  </w:style>
  <w:style w:type="character" w:customStyle="1" w:styleId="h4">
    <w:name w:val="h4"/>
    <w:basedOn w:val="DefaultParagraphFont"/>
    <w:rsid w:val="00C74983"/>
  </w:style>
  <w:style w:type="character" w:customStyle="1" w:styleId="datetime">
    <w:name w:val="datetime"/>
    <w:basedOn w:val="DefaultParagraphFont"/>
    <w:rsid w:val="00C74983"/>
  </w:style>
  <w:style w:type="character" w:customStyle="1" w:styleId="u-visually-hidden">
    <w:name w:val="u-visually-hidden"/>
    <w:basedOn w:val="DefaultParagraphFont"/>
    <w:rsid w:val="00C74983"/>
  </w:style>
  <w:style w:type="character" w:customStyle="1" w:styleId="icon-linktext">
    <w:name w:val="icon-link_text"/>
    <w:basedOn w:val="DefaultParagraphFont"/>
    <w:rsid w:val="00AA79BF"/>
  </w:style>
  <w:style w:type="paragraph" w:customStyle="1" w:styleId="Default">
    <w:name w:val="Default"/>
    <w:rsid w:val="00682EEC"/>
    <w:pPr>
      <w:autoSpaceDE w:val="0"/>
      <w:autoSpaceDN w:val="0"/>
      <w:adjustRightInd w:val="0"/>
    </w:pPr>
    <w:rPr>
      <w:rFonts w:ascii="Courier New" w:hAnsi="Courier New" w:cs="Courier New"/>
      <w:color w:val="000000"/>
      <w:sz w:val="24"/>
      <w:szCs w:val="24"/>
    </w:rPr>
  </w:style>
  <w:style w:type="character" w:styleId="Mention">
    <w:name w:val="Mention"/>
    <w:basedOn w:val="DefaultParagraphFont"/>
    <w:uiPriority w:val="99"/>
    <w:semiHidden/>
    <w:unhideWhenUsed/>
    <w:rsid w:val="0024457E"/>
    <w:rPr>
      <w:color w:val="2B579A"/>
      <w:shd w:val="clear" w:color="auto" w:fill="E6E6E6"/>
    </w:rPr>
  </w:style>
  <w:style w:type="character" w:customStyle="1" w:styleId="UnresolvedMention1">
    <w:name w:val="Unresolved Mention1"/>
    <w:basedOn w:val="DefaultParagraphFont"/>
    <w:uiPriority w:val="99"/>
    <w:semiHidden/>
    <w:unhideWhenUsed/>
    <w:rsid w:val="00DF0213"/>
    <w:rPr>
      <w:color w:val="808080"/>
      <w:shd w:val="clear" w:color="auto" w:fill="E6E6E6"/>
    </w:rPr>
  </w:style>
  <w:style w:type="character" w:customStyle="1" w:styleId="UnresolvedMention2">
    <w:name w:val="Unresolved Mention2"/>
    <w:basedOn w:val="DefaultParagraphFont"/>
    <w:uiPriority w:val="99"/>
    <w:semiHidden/>
    <w:unhideWhenUsed/>
    <w:rsid w:val="00785F7F"/>
    <w:rPr>
      <w:color w:val="808080"/>
      <w:shd w:val="clear" w:color="auto" w:fill="E6E6E6"/>
    </w:rPr>
  </w:style>
  <w:style w:type="character" w:customStyle="1" w:styleId="UnresolvedMention3">
    <w:name w:val="Unresolved Mention3"/>
    <w:basedOn w:val="DefaultParagraphFont"/>
    <w:uiPriority w:val="99"/>
    <w:semiHidden/>
    <w:unhideWhenUsed/>
    <w:rsid w:val="007A5A88"/>
    <w:rPr>
      <w:color w:val="808080"/>
      <w:shd w:val="clear" w:color="auto" w:fill="E6E6E6"/>
    </w:rPr>
  </w:style>
  <w:style w:type="character" w:customStyle="1" w:styleId="UnresolvedMention4">
    <w:name w:val="Unresolved Mention4"/>
    <w:basedOn w:val="DefaultParagraphFont"/>
    <w:uiPriority w:val="99"/>
    <w:semiHidden/>
    <w:unhideWhenUsed/>
    <w:rsid w:val="00AF5733"/>
    <w:rPr>
      <w:color w:val="808080"/>
      <w:shd w:val="clear" w:color="auto" w:fill="E6E6E6"/>
    </w:rPr>
  </w:style>
  <w:style w:type="character" w:customStyle="1" w:styleId="UnresolvedMention5">
    <w:name w:val="Unresolved Mention5"/>
    <w:basedOn w:val="DefaultParagraphFont"/>
    <w:uiPriority w:val="99"/>
    <w:semiHidden/>
    <w:unhideWhenUsed/>
    <w:rsid w:val="00F6130E"/>
    <w:rPr>
      <w:color w:val="808080"/>
      <w:shd w:val="clear" w:color="auto" w:fill="E6E6E6"/>
    </w:rPr>
  </w:style>
  <w:style w:type="character" w:customStyle="1" w:styleId="UnresolvedMention6">
    <w:name w:val="Unresolved Mention6"/>
    <w:basedOn w:val="DefaultParagraphFont"/>
    <w:uiPriority w:val="99"/>
    <w:semiHidden/>
    <w:unhideWhenUsed/>
    <w:rsid w:val="001018EF"/>
    <w:rPr>
      <w:color w:val="808080"/>
      <w:shd w:val="clear" w:color="auto" w:fill="E6E6E6"/>
    </w:rPr>
  </w:style>
  <w:style w:type="character" w:styleId="UnresolvedMention">
    <w:name w:val="Unresolved Mention"/>
    <w:basedOn w:val="DefaultParagraphFont"/>
    <w:uiPriority w:val="99"/>
    <w:semiHidden/>
    <w:unhideWhenUsed/>
    <w:rsid w:val="00776C33"/>
    <w:rPr>
      <w:color w:val="808080"/>
      <w:shd w:val="clear" w:color="auto" w:fill="E6E6E6"/>
    </w:rPr>
  </w:style>
  <w:style w:type="paragraph" w:customStyle="1" w:styleId="gdp">
    <w:name w:val="gd_p"/>
    <w:basedOn w:val="Normal"/>
    <w:rsid w:val="00186139"/>
    <w:pPr>
      <w:spacing w:before="100" w:beforeAutospacing="1" w:after="100" w:afterAutospacing="1"/>
    </w:pPr>
    <w:rPr>
      <w:rFonts w:ascii="Calibri" w:hAnsi="Calibri" w:cs="Calibri"/>
    </w:rPr>
  </w:style>
  <w:style w:type="table" w:styleId="TableGrid">
    <w:name w:val="Table Grid"/>
    <w:basedOn w:val="TableNormal"/>
    <w:uiPriority w:val="59"/>
    <w:rsid w:val="000F0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6AD8"/>
    <w:rPr>
      <w:sz w:val="16"/>
      <w:szCs w:val="16"/>
    </w:rPr>
  </w:style>
  <w:style w:type="paragraph" w:styleId="CommentText">
    <w:name w:val="annotation text"/>
    <w:basedOn w:val="Normal"/>
    <w:link w:val="CommentTextChar"/>
    <w:uiPriority w:val="99"/>
    <w:semiHidden/>
    <w:unhideWhenUsed/>
    <w:rsid w:val="00436AD8"/>
    <w:rPr>
      <w:sz w:val="20"/>
      <w:szCs w:val="20"/>
    </w:rPr>
  </w:style>
  <w:style w:type="character" w:customStyle="1" w:styleId="CommentTextChar">
    <w:name w:val="Comment Text Char"/>
    <w:basedOn w:val="DefaultParagraphFont"/>
    <w:link w:val="CommentText"/>
    <w:uiPriority w:val="99"/>
    <w:semiHidden/>
    <w:rsid w:val="00436AD8"/>
    <w:rPr>
      <w:sz w:val="20"/>
      <w:szCs w:val="20"/>
    </w:rPr>
  </w:style>
  <w:style w:type="paragraph" w:styleId="CommentSubject">
    <w:name w:val="annotation subject"/>
    <w:basedOn w:val="CommentText"/>
    <w:next w:val="CommentText"/>
    <w:link w:val="CommentSubjectChar"/>
    <w:uiPriority w:val="99"/>
    <w:semiHidden/>
    <w:unhideWhenUsed/>
    <w:rsid w:val="00436AD8"/>
    <w:rPr>
      <w:b/>
      <w:bCs/>
    </w:rPr>
  </w:style>
  <w:style w:type="character" w:customStyle="1" w:styleId="CommentSubjectChar">
    <w:name w:val="Comment Subject Char"/>
    <w:basedOn w:val="CommentTextChar"/>
    <w:link w:val="CommentSubject"/>
    <w:uiPriority w:val="99"/>
    <w:semiHidden/>
    <w:rsid w:val="00436AD8"/>
    <w:rPr>
      <w:b/>
      <w:bCs/>
      <w:sz w:val="20"/>
      <w:szCs w:val="20"/>
    </w:rPr>
  </w:style>
  <w:style w:type="paragraph" w:styleId="Revision">
    <w:name w:val="Revision"/>
    <w:hidden/>
    <w:uiPriority w:val="99"/>
    <w:semiHidden/>
    <w:rsid w:val="00436AD8"/>
  </w:style>
  <w:style w:type="paragraph" w:styleId="z-BottomofForm">
    <w:name w:val="HTML Bottom of Form"/>
    <w:basedOn w:val="Normal"/>
    <w:next w:val="Normal"/>
    <w:link w:val="z-BottomofFormChar"/>
    <w:hidden/>
    <w:uiPriority w:val="99"/>
    <w:semiHidden/>
    <w:unhideWhenUsed/>
    <w:rsid w:val="0062172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172D"/>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00A8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400A8D"/>
    <w:pPr>
      <w:pBdr>
        <w:bottom w:val="single" w:sz="6" w:space="1" w:color="auto"/>
      </w:pBdr>
      <w:jc w:val="center"/>
    </w:pPr>
    <w:rPr>
      <w:rFonts w:ascii="Arial" w:eastAsia="Times New Roman" w:hAnsi="Arial" w:cs="Arial"/>
      <w:vanish/>
      <w:sz w:val="16"/>
      <w:szCs w:val="16"/>
    </w:rPr>
  </w:style>
  <w:style w:type="paragraph" w:customStyle="1" w:styleId="msonormal0">
    <w:name w:val="msonormal"/>
    <w:basedOn w:val="Normal"/>
    <w:rsid w:val="00C42E9F"/>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C42E9F"/>
    <w:pPr>
      <w:pBdr>
        <w:top w:val="single" w:sz="8" w:space="0" w:color="000000"/>
        <w:bottom w:val="single" w:sz="8" w:space="0" w:color="000000"/>
        <w:right w:val="single" w:sz="8" w:space="0" w:color="000000"/>
      </w:pBdr>
      <w:shd w:val="clear" w:color="000000" w:fill="EEEEEE"/>
      <w:spacing w:before="100" w:beforeAutospacing="1" w:after="100" w:afterAutospacing="1"/>
      <w:ind w:firstLineChars="100" w:firstLine="100"/>
      <w:textAlignment w:val="center"/>
    </w:pPr>
    <w:rPr>
      <w:rFonts w:ascii="Arial" w:eastAsia="Times New Roman" w:hAnsi="Arial" w:cs="Arial"/>
      <w:color w:val="002060"/>
      <w:sz w:val="24"/>
      <w:szCs w:val="24"/>
    </w:rPr>
  </w:style>
  <w:style w:type="paragraph" w:customStyle="1" w:styleId="xl66">
    <w:name w:val="xl66"/>
    <w:basedOn w:val="Normal"/>
    <w:rsid w:val="00C42E9F"/>
    <w:pPr>
      <w:pBdr>
        <w:top w:val="single" w:sz="8" w:space="0" w:color="000000"/>
        <w:left w:val="single" w:sz="8" w:space="9" w:color="000000"/>
        <w:bottom w:val="single" w:sz="8" w:space="0" w:color="000000"/>
        <w:right w:val="single" w:sz="8" w:space="0" w:color="000000"/>
      </w:pBdr>
      <w:shd w:val="clear" w:color="000000" w:fill="EEEEEE"/>
      <w:spacing w:before="100" w:beforeAutospacing="1" w:after="100" w:afterAutospacing="1"/>
      <w:ind w:firstLineChars="100" w:firstLine="100"/>
      <w:textAlignment w:val="center"/>
    </w:pPr>
    <w:rPr>
      <w:rFonts w:ascii="Arial" w:eastAsia="Times New Roman" w:hAnsi="Arial" w:cs="Arial"/>
      <w:color w:val="002060"/>
      <w:sz w:val="24"/>
      <w:szCs w:val="24"/>
      <w:u w:val="single"/>
    </w:rPr>
  </w:style>
  <w:style w:type="paragraph" w:customStyle="1" w:styleId="xl67">
    <w:name w:val="xl67"/>
    <w:basedOn w:val="Normal"/>
    <w:rsid w:val="00C42E9F"/>
    <w:pPr>
      <w:pBdr>
        <w:top w:val="single" w:sz="8" w:space="0" w:color="000000"/>
        <w:left w:val="single" w:sz="8" w:space="9" w:color="000000"/>
        <w:bottom w:val="single" w:sz="8" w:space="0" w:color="000000"/>
        <w:right w:val="single" w:sz="8" w:space="0" w:color="000000"/>
      </w:pBdr>
      <w:shd w:val="clear" w:color="000000" w:fill="EEEEEE"/>
      <w:spacing w:before="100" w:beforeAutospacing="1" w:after="100" w:afterAutospacing="1"/>
      <w:ind w:firstLineChars="100" w:firstLine="100"/>
      <w:textAlignment w:val="center"/>
    </w:pPr>
    <w:rPr>
      <w:rFonts w:ascii="Arial" w:eastAsia="Times New Roman" w:hAnsi="Arial" w:cs="Arial"/>
      <w:color w:val="002060"/>
      <w:sz w:val="24"/>
      <w:szCs w:val="24"/>
    </w:rPr>
  </w:style>
  <w:style w:type="paragraph" w:customStyle="1" w:styleId="xl68">
    <w:name w:val="xl68"/>
    <w:basedOn w:val="Normal"/>
    <w:rsid w:val="00C42E9F"/>
    <w:pPr>
      <w:pBdr>
        <w:top w:val="single" w:sz="8" w:space="0" w:color="000000"/>
        <w:bottom w:val="single" w:sz="8" w:space="0" w:color="000000"/>
        <w:right w:val="single" w:sz="8" w:space="0" w:color="000000"/>
      </w:pBdr>
      <w:shd w:val="clear" w:color="000000" w:fill="FFFFFF"/>
      <w:spacing w:before="100" w:beforeAutospacing="1" w:after="100" w:afterAutospacing="1"/>
      <w:ind w:firstLineChars="100" w:firstLine="100"/>
      <w:textAlignment w:val="center"/>
    </w:pPr>
    <w:rPr>
      <w:rFonts w:ascii="Arial" w:eastAsia="Times New Roman" w:hAnsi="Arial" w:cs="Arial"/>
      <w:color w:val="002060"/>
      <w:sz w:val="24"/>
      <w:szCs w:val="24"/>
    </w:rPr>
  </w:style>
  <w:style w:type="paragraph" w:customStyle="1" w:styleId="xl69">
    <w:name w:val="xl69"/>
    <w:basedOn w:val="Normal"/>
    <w:rsid w:val="00C42E9F"/>
    <w:pPr>
      <w:pBdr>
        <w:top w:val="single" w:sz="8" w:space="0" w:color="000000"/>
        <w:left w:val="single" w:sz="8" w:space="9" w:color="000000"/>
        <w:bottom w:val="single" w:sz="8" w:space="0" w:color="000000"/>
        <w:right w:val="single" w:sz="8" w:space="0" w:color="000000"/>
      </w:pBdr>
      <w:shd w:val="clear" w:color="000000" w:fill="FFFFFF"/>
      <w:spacing w:before="100" w:beforeAutospacing="1" w:after="100" w:afterAutospacing="1"/>
      <w:ind w:firstLineChars="100" w:firstLine="100"/>
      <w:textAlignment w:val="center"/>
    </w:pPr>
    <w:rPr>
      <w:rFonts w:ascii="Arial" w:eastAsia="Times New Roman" w:hAnsi="Arial" w:cs="Arial"/>
      <w:color w:val="002060"/>
      <w:sz w:val="24"/>
      <w:szCs w:val="24"/>
      <w:u w:val="single"/>
    </w:rPr>
  </w:style>
  <w:style w:type="paragraph" w:customStyle="1" w:styleId="xl70">
    <w:name w:val="xl70"/>
    <w:basedOn w:val="Normal"/>
    <w:rsid w:val="00C42E9F"/>
    <w:pPr>
      <w:pBdr>
        <w:top w:val="single" w:sz="8" w:space="0" w:color="000000"/>
        <w:left w:val="single" w:sz="8" w:space="9" w:color="000000"/>
        <w:bottom w:val="single" w:sz="8" w:space="0" w:color="000000"/>
        <w:right w:val="single" w:sz="8" w:space="0" w:color="000000"/>
      </w:pBdr>
      <w:shd w:val="clear" w:color="000000" w:fill="FFFFFF"/>
      <w:spacing w:before="100" w:beforeAutospacing="1" w:after="100" w:afterAutospacing="1"/>
      <w:ind w:firstLineChars="100" w:firstLine="100"/>
      <w:textAlignment w:val="center"/>
    </w:pPr>
    <w:rPr>
      <w:rFonts w:ascii="Arial" w:eastAsia="Times New Roman" w:hAnsi="Arial" w:cs="Arial"/>
      <w:color w:val="002060"/>
      <w:sz w:val="24"/>
      <w:szCs w:val="24"/>
    </w:rPr>
  </w:style>
  <w:style w:type="paragraph" w:customStyle="1" w:styleId="xl71">
    <w:name w:val="xl71"/>
    <w:basedOn w:val="Normal"/>
    <w:rsid w:val="00C42E9F"/>
    <w:pPr>
      <w:pBdr>
        <w:top w:val="single" w:sz="8" w:space="0" w:color="01532A"/>
        <w:bottom w:val="single" w:sz="8" w:space="0" w:color="01532A"/>
        <w:right w:val="single" w:sz="8" w:space="0" w:color="01532A"/>
      </w:pBdr>
      <w:shd w:val="clear" w:color="000000" w:fill="EEEEEE"/>
      <w:spacing w:before="100" w:beforeAutospacing="1" w:after="100" w:afterAutospacing="1"/>
      <w:ind w:firstLineChars="100" w:firstLine="100"/>
      <w:textAlignment w:val="center"/>
    </w:pPr>
    <w:rPr>
      <w:rFonts w:ascii="Arial" w:eastAsia="Times New Roman" w:hAnsi="Arial" w:cs="Arial"/>
      <w:color w:val="002060"/>
      <w:sz w:val="24"/>
      <w:szCs w:val="24"/>
    </w:rPr>
  </w:style>
  <w:style w:type="paragraph" w:customStyle="1" w:styleId="xl72">
    <w:name w:val="xl72"/>
    <w:basedOn w:val="Normal"/>
    <w:rsid w:val="00C42E9F"/>
    <w:pPr>
      <w:pBdr>
        <w:top w:val="single" w:sz="8" w:space="0" w:color="01532A"/>
        <w:left w:val="single" w:sz="8" w:space="9" w:color="01532A"/>
        <w:bottom w:val="single" w:sz="8" w:space="0" w:color="01532A"/>
        <w:right w:val="single" w:sz="8" w:space="0" w:color="01532A"/>
      </w:pBdr>
      <w:shd w:val="clear" w:color="000000" w:fill="EEEEEE"/>
      <w:spacing w:before="100" w:beforeAutospacing="1" w:after="100" w:afterAutospacing="1"/>
      <w:ind w:firstLineChars="100" w:firstLine="100"/>
      <w:textAlignment w:val="center"/>
    </w:pPr>
    <w:rPr>
      <w:rFonts w:ascii="Arial" w:eastAsia="Times New Roman" w:hAnsi="Arial" w:cs="Arial"/>
      <w:color w:val="002060"/>
      <w:sz w:val="24"/>
      <w:szCs w:val="24"/>
      <w:u w:val="single"/>
    </w:rPr>
  </w:style>
  <w:style w:type="paragraph" w:customStyle="1" w:styleId="xl73">
    <w:name w:val="xl73"/>
    <w:basedOn w:val="Normal"/>
    <w:rsid w:val="00C42E9F"/>
    <w:pPr>
      <w:pBdr>
        <w:top w:val="single" w:sz="8" w:space="0" w:color="01532A"/>
        <w:left w:val="single" w:sz="8" w:space="9" w:color="01532A"/>
        <w:bottom w:val="single" w:sz="8" w:space="0" w:color="01532A"/>
        <w:right w:val="single" w:sz="8" w:space="0" w:color="01532A"/>
      </w:pBdr>
      <w:shd w:val="clear" w:color="000000" w:fill="EEEEEE"/>
      <w:spacing w:before="100" w:beforeAutospacing="1" w:after="100" w:afterAutospacing="1"/>
      <w:ind w:firstLineChars="100" w:firstLine="100"/>
      <w:textAlignment w:val="center"/>
    </w:pPr>
    <w:rPr>
      <w:rFonts w:ascii="Arial" w:eastAsia="Times New Roman" w:hAnsi="Arial" w:cs="Arial"/>
      <w:color w:val="002060"/>
      <w:sz w:val="24"/>
      <w:szCs w:val="24"/>
    </w:rPr>
  </w:style>
  <w:style w:type="paragraph" w:customStyle="1" w:styleId="xl74">
    <w:name w:val="xl74"/>
    <w:basedOn w:val="Normal"/>
    <w:rsid w:val="00C42E9F"/>
    <w:pPr>
      <w:spacing w:before="100" w:beforeAutospacing="1" w:after="100" w:afterAutospacing="1"/>
    </w:pPr>
    <w:rPr>
      <w:rFonts w:ascii="Arial" w:eastAsia="Times New Roman" w:hAnsi="Arial" w:cs="Arial"/>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644">
      <w:bodyDiv w:val="1"/>
      <w:marLeft w:val="0"/>
      <w:marRight w:val="0"/>
      <w:marTop w:val="0"/>
      <w:marBottom w:val="0"/>
      <w:divBdr>
        <w:top w:val="none" w:sz="0" w:space="0" w:color="auto"/>
        <w:left w:val="none" w:sz="0" w:space="0" w:color="auto"/>
        <w:bottom w:val="none" w:sz="0" w:space="0" w:color="auto"/>
        <w:right w:val="none" w:sz="0" w:space="0" w:color="auto"/>
      </w:divBdr>
    </w:div>
    <w:div w:id="10840820">
      <w:bodyDiv w:val="1"/>
      <w:marLeft w:val="0"/>
      <w:marRight w:val="0"/>
      <w:marTop w:val="0"/>
      <w:marBottom w:val="0"/>
      <w:divBdr>
        <w:top w:val="none" w:sz="0" w:space="0" w:color="auto"/>
        <w:left w:val="none" w:sz="0" w:space="0" w:color="auto"/>
        <w:bottom w:val="none" w:sz="0" w:space="0" w:color="auto"/>
        <w:right w:val="none" w:sz="0" w:space="0" w:color="auto"/>
      </w:divBdr>
    </w:div>
    <w:div w:id="18969144">
      <w:marLeft w:val="0"/>
      <w:marRight w:val="0"/>
      <w:marTop w:val="0"/>
      <w:marBottom w:val="0"/>
      <w:divBdr>
        <w:top w:val="none" w:sz="0" w:space="0" w:color="auto"/>
        <w:left w:val="none" w:sz="0" w:space="0" w:color="auto"/>
        <w:bottom w:val="none" w:sz="0" w:space="0" w:color="auto"/>
        <w:right w:val="none" w:sz="0" w:space="0" w:color="auto"/>
      </w:divBdr>
      <w:divsChild>
        <w:div w:id="2063939806">
          <w:marLeft w:val="0"/>
          <w:marRight w:val="0"/>
          <w:marTop w:val="0"/>
          <w:marBottom w:val="0"/>
          <w:divBdr>
            <w:top w:val="none" w:sz="0" w:space="0" w:color="auto"/>
            <w:left w:val="none" w:sz="0" w:space="0" w:color="auto"/>
            <w:bottom w:val="none" w:sz="0" w:space="0" w:color="auto"/>
            <w:right w:val="none" w:sz="0" w:space="0" w:color="auto"/>
          </w:divBdr>
        </w:div>
        <w:div w:id="807866214">
          <w:marLeft w:val="0"/>
          <w:marRight w:val="0"/>
          <w:marTop w:val="0"/>
          <w:marBottom w:val="0"/>
          <w:divBdr>
            <w:top w:val="none" w:sz="0" w:space="0" w:color="auto"/>
            <w:left w:val="none" w:sz="0" w:space="0" w:color="auto"/>
            <w:bottom w:val="none" w:sz="0" w:space="0" w:color="auto"/>
            <w:right w:val="none" w:sz="0" w:space="0" w:color="auto"/>
          </w:divBdr>
        </w:div>
        <w:div w:id="1299263440">
          <w:marLeft w:val="0"/>
          <w:marRight w:val="0"/>
          <w:marTop w:val="0"/>
          <w:marBottom w:val="0"/>
          <w:divBdr>
            <w:top w:val="none" w:sz="0" w:space="0" w:color="auto"/>
            <w:left w:val="none" w:sz="0" w:space="0" w:color="auto"/>
            <w:bottom w:val="none" w:sz="0" w:space="0" w:color="auto"/>
            <w:right w:val="none" w:sz="0" w:space="0" w:color="auto"/>
          </w:divBdr>
        </w:div>
        <w:div w:id="461465362">
          <w:marLeft w:val="0"/>
          <w:marRight w:val="0"/>
          <w:marTop w:val="0"/>
          <w:marBottom w:val="0"/>
          <w:divBdr>
            <w:top w:val="none" w:sz="0" w:space="0" w:color="auto"/>
            <w:left w:val="none" w:sz="0" w:space="0" w:color="auto"/>
            <w:bottom w:val="none" w:sz="0" w:space="0" w:color="auto"/>
            <w:right w:val="none" w:sz="0" w:space="0" w:color="auto"/>
          </w:divBdr>
          <w:divsChild>
            <w:div w:id="147670809">
              <w:marLeft w:val="0"/>
              <w:marRight w:val="0"/>
              <w:marTop w:val="0"/>
              <w:marBottom w:val="0"/>
              <w:divBdr>
                <w:top w:val="none" w:sz="0" w:space="0" w:color="auto"/>
                <w:left w:val="none" w:sz="0" w:space="0" w:color="auto"/>
                <w:bottom w:val="none" w:sz="0" w:space="0" w:color="auto"/>
                <w:right w:val="none" w:sz="0" w:space="0" w:color="auto"/>
              </w:divBdr>
              <w:divsChild>
                <w:div w:id="1480070758">
                  <w:marLeft w:val="0"/>
                  <w:marRight w:val="0"/>
                  <w:marTop w:val="0"/>
                  <w:marBottom w:val="0"/>
                  <w:divBdr>
                    <w:top w:val="none" w:sz="0" w:space="0" w:color="auto"/>
                    <w:left w:val="none" w:sz="0" w:space="0" w:color="auto"/>
                    <w:bottom w:val="none" w:sz="0" w:space="0" w:color="auto"/>
                    <w:right w:val="none" w:sz="0" w:space="0" w:color="auto"/>
                  </w:divBdr>
                </w:div>
                <w:div w:id="12587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9133">
          <w:marLeft w:val="0"/>
          <w:marRight w:val="0"/>
          <w:marTop w:val="0"/>
          <w:marBottom w:val="0"/>
          <w:divBdr>
            <w:top w:val="none" w:sz="0" w:space="0" w:color="auto"/>
            <w:left w:val="none" w:sz="0" w:space="0" w:color="auto"/>
            <w:bottom w:val="none" w:sz="0" w:space="0" w:color="auto"/>
            <w:right w:val="none" w:sz="0" w:space="0" w:color="auto"/>
          </w:divBdr>
          <w:divsChild>
            <w:div w:id="98991442">
              <w:marLeft w:val="0"/>
              <w:marRight w:val="0"/>
              <w:marTop w:val="0"/>
              <w:marBottom w:val="0"/>
              <w:divBdr>
                <w:top w:val="none" w:sz="0" w:space="0" w:color="auto"/>
                <w:left w:val="none" w:sz="0" w:space="0" w:color="auto"/>
                <w:bottom w:val="none" w:sz="0" w:space="0" w:color="auto"/>
                <w:right w:val="none" w:sz="0" w:space="0" w:color="auto"/>
              </w:divBdr>
              <w:divsChild>
                <w:div w:id="1357775371">
                  <w:marLeft w:val="0"/>
                  <w:marRight w:val="0"/>
                  <w:marTop w:val="0"/>
                  <w:marBottom w:val="0"/>
                  <w:divBdr>
                    <w:top w:val="none" w:sz="0" w:space="0" w:color="auto"/>
                    <w:left w:val="none" w:sz="0" w:space="0" w:color="auto"/>
                    <w:bottom w:val="none" w:sz="0" w:space="0" w:color="auto"/>
                    <w:right w:val="none" w:sz="0" w:space="0" w:color="auto"/>
                  </w:divBdr>
                </w:div>
                <w:div w:id="2020958774">
                  <w:marLeft w:val="0"/>
                  <w:marRight w:val="0"/>
                  <w:marTop w:val="0"/>
                  <w:marBottom w:val="0"/>
                  <w:divBdr>
                    <w:top w:val="none" w:sz="0" w:space="0" w:color="auto"/>
                    <w:left w:val="none" w:sz="0" w:space="0" w:color="auto"/>
                    <w:bottom w:val="none" w:sz="0" w:space="0" w:color="auto"/>
                    <w:right w:val="none" w:sz="0" w:space="0" w:color="auto"/>
                  </w:divBdr>
                </w:div>
                <w:div w:id="12596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29836">
          <w:marLeft w:val="0"/>
          <w:marRight w:val="0"/>
          <w:marTop w:val="0"/>
          <w:marBottom w:val="0"/>
          <w:divBdr>
            <w:top w:val="none" w:sz="0" w:space="0" w:color="auto"/>
            <w:left w:val="none" w:sz="0" w:space="0" w:color="auto"/>
            <w:bottom w:val="none" w:sz="0" w:space="0" w:color="auto"/>
            <w:right w:val="none" w:sz="0" w:space="0" w:color="auto"/>
          </w:divBdr>
          <w:divsChild>
            <w:div w:id="1646472937">
              <w:marLeft w:val="0"/>
              <w:marRight w:val="0"/>
              <w:marTop w:val="0"/>
              <w:marBottom w:val="0"/>
              <w:divBdr>
                <w:top w:val="none" w:sz="0" w:space="0" w:color="auto"/>
                <w:left w:val="none" w:sz="0" w:space="0" w:color="auto"/>
                <w:bottom w:val="none" w:sz="0" w:space="0" w:color="auto"/>
                <w:right w:val="none" w:sz="0" w:space="0" w:color="auto"/>
              </w:divBdr>
              <w:divsChild>
                <w:div w:id="1177844962">
                  <w:marLeft w:val="0"/>
                  <w:marRight w:val="0"/>
                  <w:marTop w:val="0"/>
                  <w:marBottom w:val="0"/>
                  <w:divBdr>
                    <w:top w:val="none" w:sz="0" w:space="0" w:color="auto"/>
                    <w:left w:val="none" w:sz="0" w:space="0" w:color="auto"/>
                    <w:bottom w:val="none" w:sz="0" w:space="0" w:color="auto"/>
                    <w:right w:val="none" w:sz="0" w:space="0" w:color="auto"/>
                  </w:divBdr>
                </w:div>
                <w:div w:id="1025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541">
      <w:bodyDiv w:val="1"/>
      <w:marLeft w:val="0"/>
      <w:marRight w:val="0"/>
      <w:marTop w:val="0"/>
      <w:marBottom w:val="0"/>
      <w:divBdr>
        <w:top w:val="none" w:sz="0" w:space="0" w:color="auto"/>
        <w:left w:val="none" w:sz="0" w:space="0" w:color="auto"/>
        <w:bottom w:val="none" w:sz="0" w:space="0" w:color="auto"/>
        <w:right w:val="none" w:sz="0" w:space="0" w:color="auto"/>
      </w:divBdr>
    </w:div>
    <w:div w:id="22443774">
      <w:bodyDiv w:val="1"/>
      <w:marLeft w:val="0"/>
      <w:marRight w:val="0"/>
      <w:marTop w:val="0"/>
      <w:marBottom w:val="0"/>
      <w:divBdr>
        <w:top w:val="none" w:sz="0" w:space="0" w:color="auto"/>
        <w:left w:val="none" w:sz="0" w:space="0" w:color="auto"/>
        <w:bottom w:val="none" w:sz="0" w:space="0" w:color="auto"/>
        <w:right w:val="none" w:sz="0" w:space="0" w:color="auto"/>
      </w:divBdr>
    </w:div>
    <w:div w:id="34544369">
      <w:bodyDiv w:val="1"/>
      <w:marLeft w:val="0"/>
      <w:marRight w:val="0"/>
      <w:marTop w:val="0"/>
      <w:marBottom w:val="0"/>
      <w:divBdr>
        <w:top w:val="none" w:sz="0" w:space="0" w:color="auto"/>
        <w:left w:val="none" w:sz="0" w:space="0" w:color="auto"/>
        <w:bottom w:val="none" w:sz="0" w:space="0" w:color="auto"/>
        <w:right w:val="none" w:sz="0" w:space="0" w:color="auto"/>
      </w:divBdr>
      <w:divsChild>
        <w:div w:id="1539781118">
          <w:marLeft w:val="0"/>
          <w:marRight w:val="0"/>
          <w:marTop w:val="0"/>
          <w:marBottom w:val="0"/>
          <w:divBdr>
            <w:top w:val="none" w:sz="0" w:space="0" w:color="auto"/>
            <w:left w:val="none" w:sz="0" w:space="0" w:color="auto"/>
            <w:bottom w:val="none" w:sz="0" w:space="0" w:color="auto"/>
            <w:right w:val="none" w:sz="0" w:space="0" w:color="auto"/>
          </w:divBdr>
          <w:divsChild>
            <w:div w:id="13770012">
              <w:marLeft w:val="0"/>
              <w:marRight w:val="0"/>
              <w:marTop w:val="0"/>
              <w:marBottom w:val="0"/>
              <w:divBdr>
                <w:top w:val="none" w:sz="0" w:space="0" w:color="auto"/>
                <w:left w:val="none" w:sz="0" w:space="0" w:color="auto"/>
                <w:bottom w:val="none" w:sz="0" w:space="0" w:color="auto"/>
                <w:right w:val="none" w:sz="0" w:space="0" w:color="auto"/>
              </w:divBdr>
              <w:divsChild>
                <w:div w:id="812142634">
                  <w:marLeft w:val="0"/>
                  <w:marRight w:val="0"/>
                  <w:marTop w:val="0"/>
                  <w:marBottom w:val="0"/>
                  <w:divBdr>
                    <w:top w:val="none" w:sz="0" w:space="0" w:color="auto"/>
                    <w:left w:val="none" w:sz="0" w:space="0" w:color="auto"/>
                    <w:bottom w:val="none" w:sz="0" w:space="0" w:color="auto"/>
                    <w:right w:val="none" w:sz="0" w:space="0" w:color="auto"/>
                  </w:divBdr>
                  <w:divsChild>
                    <w:div w:id="729109524">
                      <w:marLeft w:val="-225"/>
                      <w:marRight w:val="-225"/>
                      <w:marTop w:val="0"/>
                      <w:marBottom w:val="0"/>
                      <w:divBdr>
                        <w:top w:val="none" w:sz="0" w:space="0" w:color="auto"/>
                        <w:left w:val="none" w:sz="0" w:space="0" w:color="auto"/>
                        <w:bottom w:val="none" w:sz="0" w:space="0" w:color="auto"/>
                        <w:right w:val="none" w:sz="0" w:space="0" w:color="auto"/>
                      </w:divBdr>
                      <w:divsChild>
                        <w:div w:id="277373146">
                          <w:marLeft w:val="0"/>
                          <w:marRight w:val="0"/>
                          <w:marTop w:val="0"/>
                          <w:marBottom w:val="0"/>
                          <w:divBdr>
                            <w:top w:val="none" w:sz="0" w:space="0" w:color="auto"/>
                            <w:left w:val="none" w:sz="0" w:space="0" w:color="auto"/>
                            <w:bottom w:val="none" w:sz="0" w:space="0" w:color="auto"/>
                            <w:right w:val="none" w:sz="0" w:space="0" w:color="auto"/>
                          </w:divBdr>
                          <w:divsChild>
                            <w:div w:id="1367364024">
                              <w:marLeft w:val="0"/>
                              <w:marRight w:val="0"/>
                              <w:marTop w:val="0"/>
                              <w:marBottom w:val="0"/>
                              <w:divBdr>
                                <w:top w:val="none" w:sz="0" w:space="0" w:color="auto"/>
                                <w:left w:val="none" w:sz="0" w:space="0" w:color="auto"/>
                                <w:bottom w:val="none" w:sz="0" w:space="0" w:color="auto"/>
                                <w:right w:val="none" w:sz="0" w:space="0" w:color="auto"/>
                              </w:divBdr>
                              <w:divsChild>
                                <w:div w:id="236717375">
                                  <w:marLeft w:val="0"/>
                                  <w:marRight w:val="0"/>
                                  <w:marTop w:val="0"/>
                                  <w:marBottom w:val="0"/>
                                  <w:divBdr>
                                    <w:top w:val="none" w:sz="0" w:space="0" w:color="auto"/>
                                    <w:left w:val="none" w:sz="0" w:space="0" w:color="auto"/>
                                    <w:bottom w:val="none" w:sz="0" w:space="0" w:color="auto"/>
                                    <w:right w:val="none" w:sz="0" w:space="0" w:color="auto"/>
                                  </w:divBdr>
                                  <w:divsChild>
                                    <w:div w:id="1591037711">
                                      <w:marLeft w:val="0"/>
                                      <w:marRight w:val="0"/>
                                      <w:marTop w:val="0"/>
                                      <w:marBottom w:val="0"/>
                                      <w:divBdr>
                                        <w:top w:val="none" w:sz="0" w:space="0" w:color="auto"/>
                                        <w:left w:val="none" w:sz="0" w:space="0" w:color="auto"/>
                                        <w:bottom w:val="none" w:sz="0" w:space="0" w:color="auto"/>
                                        <w:right w:val="none" w:sz="0" w:space="0" w:color="auto"/>
                                      </w:divBdr>
                                      <w:divsChild>
                                        <w:div w:id="913514554">
                                          <w:marLeft w:val="0"/>
                                          <w:marRight w:val="0"/>
                                          <w:marTop w:val="0"/>
                                          <w:marBottom w:val="0"/>
                                          <w:divBdr>
                                            <w:top w:val="none" w:sz="0" w:space="0" w:color="auto"/>
                                            <w:left w:val="none" w:sz="0" w:space="0" w:color="auto"/>
                                            <w:bottom w:val="none" w:sz="0" w:space="0" w:color="auto"/>
                                            <w:right w:val="none" w:sz="0" w:space="0" w:color="auto"/>
                                          </w:divBdr>
                                          <w:divsChild>
                                            <w:div w:id="864253441">
                                              <w:marLeft w:val="0"/>
                                              <w:marRight w:val="0"/>
                                              <w:marTop w:val="0"/>
                                              <w:marBottom w:val="0"/>
                                              <w:divBdr>
                                                <w:top w:val="none" w:sz="0" w:space="0" w:color="auto"/>
                                                <w:left w:val="none" w:sz="0" w:space="0" w:color="auto"/>
                                                <w:bottom w:val="none" w:sz="0" w:space="0" w:color="auto"/>
                                                <w:right w:val="none" w:sz="0" w:space="0" w:color="auto"/>
                                              </w:divBdr>
                                              <w:divsChild>
                                                <w:div w:id="381028764">
                                                  <w:marLeft w:val="0"/>
                                                  <w:marRight w:val="0"/>
                                                  <w:marTop w:val="0"/>
                                                  <w:marBottom w:val="0"/>
                                                  <w:divBdr>
                                                    <w:top w:val="none" w:sz="0" w:space="0" w:color="auto"/>
                                                    <w:left w:val="none" w:sz="0" w:space="0" w:color="auto"/>
                                                    <w:bottom w:val="none" w:sz="0" w:space="0" w:color="auto"/>
                                                    <w:right w:val="none" w:sz="0" w:space="0" w:color="auto"/>
                                                  </w:divBdr>
                                                  <w:divsChild>
                                                    <w:div w:id="1505820926">
                                                      <w:marLeft w:val="0"/>
                                                      <w:marRight w:val="0"/>
                                                      <w:marTop w:val="0"/>
                                                      <w:marBottom w:val="0"/>
                                                      <w:divBdr>
                                                        <w:top w:val="none" w:sz="0" w:space="0" w:color="auto"/>
                                                        <w:left w:val="none" w:sz="0" w:space="0" w:color="auto"/>
                                                        <w:bottom w:val="none" w:sz="0" w:space="0" w:color="auto"/>
                                                        <w:right w:val="none" w:sz="0" w:space="0" w:color="auto"/>
                                                      </w:divBdr>
                                                      <w:divsChild>
                                                        <w:div w:id="945698302">
                                                          <w:marLeft w:val="0"/>
                                                          <w:marRight w:val="0"/>
                                                          <w:marTop w:val="0"/>
                                                          <w:marBottom w:val="0"/>
                                                          <w:divBdr>
                                                            <w:top w:val="none" w:sz="0" w:space="0" w:color="auto"/>
                                                            <w:left w:val="none" w:sz="0" w:space="0" w:color="auto"/>
                                                            <w:bottom w:val="none" w:sz="0" w:space="0" w:color="auto"/>
                                                            <w:right w:val="none" w:sz="0" w:space="0" w:color="auto"/>
                                                          </w:divBdr>
                                                          <w:divsChild>
                                                            <w:div w:id="1757359712">
                                                              <w:marLeft w:val="0"/>
                                                              <w:marRight w:val="0"/>
                                                              <w:marTop w:val="0"/>
                                                              <w:marBottom w:val="0"/>
                                                              <w:divBdr>
                                                                <w:top w:val="none" w:sz="0" w:space="0" w:color="auto"/>
                                                                <w:left w:val="none" w:sz="0" w:space="0" w:color="auto"/>
                                                                <w:bottom w:val="none" w:sz="0" w:space="0" w:color="auto"/>
                                                                <w:right w:val="none" w:sz="0" w:space="0" w:color="auto"/>
                                                              </w:divBdr>
                                                              <w:divsChild>
                                                                <w:div w:id="11376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206338">
      <w:bodyDiv w:val="1"/>
      <w:marLeft w:val="0"/>
      <w:marRight w:val="0"/>
      <w:marTop w:val="0"/>
      <w:marBottom w:val="0"/>
      <w:divBdr>
        <w:top w:val="none" w:sz="0" w:space="0" w:color="auto"/>
        <w:left w:val="none" w:sz="0" w:space="0" w:color="auto"/>
        <w:bottom w:val="none" w:sz="0" w:space="0" w:color="auto"/>
        <w:right w:val="none" w:sz="0" w:space="0" w:color="auto"/>
      </w:divBdr>
    </w:div>
    <w:div w:id="38477349">
      <w:bodyDiv w:val="1"/>
      <w:marLeft w:val="0"/>
      <w:marRight w:val="0"/>
      <w:marTop w:val="0"/>
      <w:marBottom w:val="0"/>
      <w:divBdr>
        <w:top w:val="none" w:sz="0" w:space="0" w:color="auto"/>
        <w:left w:val="none" w:sz="0" w:space="0" w:color="auto"/>
        <w:bottom w:val="none" w:sz="0" w:space="0" w:color="auto"/>
        <w:right w:val="none" w:sz="0" w:space="0" w:color="auto"/>
      </w:divBdr>
    </w:div>
    <w:div w:id="50160137">
      <w:bodyDiv w:val="1"/>
      <w:marLeft w:val="0"/>
      <w:marRight w:val="0"/>
      <w:marTop w:val="0"/>
      <w:marBottom w:val="0"/>
      <w:divBdr>
        <w:top w:val="none" w:sz="0" w:space="0" w:color="auto"/>
        <w:left w:val="none" w:sz="0" w:space="0" w:color="auto"/>
        <w:bottom w:val="none" w:sz="0" w:space="0" w:color="auto"/>
        <w:right w:val="none" w:sz="0" w:space="0" w:color="auto"/>
      </w:divBdr>
    </w:div>
    <w:div w:id="58943829">
      <w:bodyDiv w:val="1"/>
      <w:marLeft w:val="0"/>
      <w:marRight w:val="0"/>
      <w:marTop w:val="0"/>
      <w:marBottom w:val="0"/>
      <w:divBdr>
        <w:top w:val="none" w:sz="0" w:space="0" w:color="auto"/>
        <w:left w:val="none" w:sz="0" w:space="0" w:color="auto"/>
        <w:bottom w:val="none" w:sz="0" w:space="0" w:color="auto"/>
        <w:right w:val="none" w:sz="0" w:space="0" w:color="auto"/>
      </w:divBdr>
    </w:div>
    <w:div w:id="60099851">
      <w:bodyDiv w:val="1"/>
      <w:marLeft w:val="0"/>
      <w:marRight w:val="0"/>
      <w:marTop w:val="0"/>
      <w:marBottom w:val="0"/>
      <w:divBdr>
        <w:top w:val="none" w:sz="0" w:space="0" w:color="auto"/>
        <w:left w:val="none" w:sz="0" w:space="0" w:color="auto"/>
        <w:bottom w:val="none" w:sz="0" w:space="0" w:color="auto"/>
        <w:right w:val="none" w:sz="0" w:space="0" w:color="auto"/>
      </w:divBdr>
    </w:div>
    <w:div w:id="62218188">
      <w:bodyDiv w:val="1"/>
      <w:marLeft w:val="0"/>
      <w:marRight w:val="0"/>
      <w:marTop w:val="0"/>
      <w:marBottom w:val="0"/>
      <w:divBdr>
        <w:top w:val="none" w:sz="0" w:space="0" w:color="auto"/>
        <w:left w:val="none" w:sz="0" w:space="0" w:color="auto"/>
        <w:bottom w:val="none" w:sz="0" w:space="0" w:color="auto"/>
        <w:right w:val="none" w:sz="0" w:space="0" w:color="auto"/>
      </w:divBdr>
    </w:div>
    <w:div w:id="66198457">
      <w:bodyDiv w:val="1"/>
      <w:marLeft w:val="0"/>
      <w:marRight w:val="0"/>
      <w:marTop w:val="0"/>
      <w:marBottom w:val="0"/>
      <w:divBdr>
        <w:top w:val="none" w:sz="0" w:space="0" w:color="auto"/>
        <w:left w:val="none" w:sz="0" w:space="0" w:color="auto"/>
        <w:bottom w:val="none" w:sz="0" w:space="0" w:color="auto"/>
        <w:right w:val="none" w:sz="0" w:space="0" w:color="auto"/>
      </w:divBdr>
      <w:divsChild>
        <w:div w:id="1689673942">
          <w:marLeft w:val="0"/>
          <w:marRight w:val="0"/>
          <w:marTop w:val="0"/>
          <w:marBottom w:val="0"/>
          <w:divBdr>
            <w:top w:val="none" w:sz="0" w:space="0" w:color="auto"/>
            <w:left w:val="none" w:sz="0" w:space="0" w:color="auto"/>
            <w:bottom w:val="none" w:sz="0" w:space="0" w:color="auto"/>
            <w:right w:val="none" w:sz="0" w:space="0" w:color="auto"/>
          </w:divBdr>
          <w:divsChild>
            <w:div w:id="1813326670">
              <w:marLeft w:val="0"/>
              <w:marRight w:val="0"/>
              <w:marTop w:val="0"/>
              <w:marBottom w:val="0"/>
              <w:divBdr>
                <w:top w:val="none" w:sz="0" w:space="0" w:color="auto"/>
                <w:left w:val="none" w:sz="0" w:space="0" w:color="auto"/>
                <w:bottom w:val="none" w:sz="0" w:space="0" w:color="auto"/>
                <w:right w:val="none" w:sz="0" w:space="0" w:color="auto"/>
              </w:divBdr>
              <w:divsChild>
                <w:div w:id="942803114">
                  <w:marLeft w:val="0"/>
                  <w:marRight w:val="0"/>
                  <w:marTop w:val="0"/>
                  <w:marBottom w:val="0"/>
                  <w:divBdr>
                    <w:top w:val="none" w:sz="0" w:space="0" w:color="auto"/>
                    <w:left w:val="none" w:sz="0" w:space="0" w:color="auto"/>
                    <w:bottom w:val="none" w:sz="0" w:space="0" w:color="auto"/>
                    <w:right w:val="none" w:sz="0" w:space="0" w:color="auto"/>
                  </w:divBdr>
                  <w:divsChild>
                    <w:div w:id="1146237513">
                      <w:marLeft w:val="0"/>
                      <w:marRight w:val="0"/>
                      <w:marTop w:val="0"/>
                      <w:marBottom w:val="0"/>
                      <w:divBdr>
                        <w:top w:val="none" w:sz="0" w:space="0" w:color="auto"/>
                        <w:left w:val="none" w:sz="0" w:space="0" w:color="auto"/>
                        <w:bottom w:val="none" w:sz="0" w:space="0" w:color="auto"/>
                        <w:right w:val="none" w:sz="0" w:space="0" w:color="auto"/>
                      </w:divBdr>
                      <w:divsChild>
                        <w:div w:id="1136220608">
                          <w:marLeft w:val="0"/>
                          <w:marRight w:val="0"/>
                          <w:marTop w:val="0"/>
                          <w:marBottom w:val="0"/>
                          <w:divBdr>
                            <w:top w:val="none" w:sz="0" w:space="0" w:color="auto"/>
                            <w:left w:val="none" w:sz="0" w:space="0" w:color="auto"/>
                            <w:bottom w:val="none" w:sz="0" w:space="0" w:color="auto"/>
                            <w:right w:val="none" w:sz="0" w:space="0" w:color="auto"/>
                          </w:divBdr>
                          <w:divsChild>
                            <w:div w:id="12477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0157">
      <w:bodyDiv w:val="1"/>
      <w:marLeft w:val="0"/>
      <w:marRight w:val="0"/>
      <w:marTop w:val="0"/>
      <w:marBottom w:val="0"/>
      <w:divBdr>
        <w:top w:val="none" w:sz="0" w:space="0" w:color="auto"/>
        <w:left w:val="none" w:sz="0" w:space="0" w:color="auto"/>
        <w:bottom w:val="none" w:sz="0" w:space="0" w:color="auto"/>
        <w:right w:val="none" w:sz="0" w:space="0" w:color="auto"/>
      </w:divBdr>
    </w:div>
    <w:div w:id="87628831">
      <w:bodyDiv w:val="1"/>
      <w:marLeft w:val="0"/>
      <w:marRight w:val="0"/>
      <w:marTop w:val="0"/>
      <w:marBottom w:val="0"/>
      <w:divBdr>
        <w:top w:val="none" w:sz="0" w:space="0" w:color="auto"/>
        <w:left w:val="none" w:sz="0" w:space="0" w:color="auto"/>
        <w:bottom w:val="none" w:sz="0" w:space="0" w:color="auto"/>
        <w:right w:val="none" w:sz="0" w:space="0" w:color="auto"/>
      </w:divBdr>
    </w:div>
    <w:div w:id="94568611">
      <w:marLeft w:val="0"/>
      <w:marRight w:val="0"/>
      <w:marTop w:val="0"/>
      <w:marBottom w:val="0"/>
      <w:divBdr>
        <w:top w:val="none" w:sz="0" w:space="0" w:color="auto"/>
        <w:left w:val="none" w:sz="0" w:space="0" w:color="auto"/>
        <w:bottom w:val="none" w:sz="0" w:space="0" w:color="auto"/>
        <w:right w:val="none" w:sz="0" w:space="0" w:color="auto"/>
      </w:divBdr>
      <w:divsChild>
        <w:div w:id="294533143">
          <w:marLeft w:val="0"/>
          <w:marRight w:val="0"/>
          <w:marTop w:val="0"/>
          <w:marBottom w:val="0"/>
          <w:divBdr>
            <w:top w:val="none" w:sz="0" w:space="0" w:color="auto"/>
            <w:left w:val="none" w:sz="0" w:space="0" w:color="auto"/>
            <w:bottom w:val="none" w:sz="0" w:space="0" w:color="auto"/>
            <w:right w:val="none" w:sz="0" w:space="0" w:color="auto"/>
          </w:divBdr>
          <w:divsChild>
            <w:div w:id="305818011">
              <w:marLeft w:val="0"/>
              <w:marRight w:val="0"/>
              <w:marTop w:val="0"/>
              <w:marBottom w:val="0"/>
              <w:divBdr>
                <w:top w:val="none" w:sz="0" w:space="0" w:color="auto"/>
                <w:left w:val="none" w:sz="0" w:space="0" w:color="auto"/>
                <w:bottom w:val="none" w:sz="0" w:space="0" w:color="auto"/>
                <w:right w:val="none" w:sz="0" w:space="0" w:color="auto"/>
              </w:divBdr>
            </w:div>
          </w:divsChild>
        </w:div>
        <w:div w:id="789208451">
          <w:marLeft w:val="0"/>
          <w:marRight w:val="0"/>
          <w:marTop w:val="0"/>
          <w:marBottom w:val="0"/>
          <w:divBdr>
            <w:top w:val="none" w:sz="0" w:space="0" w:color="auto"/>
            <w:left w:val="none" w:sz="0" w:space="0" w:color="auto"/>
            <w:bottom w:val="none" w:sz="0" w:space="0" w:color="auto"/>
            <w:right w:val="none" w:sz="0" w:space="0" w:color="auto"/>
          </w:divBdr>
          <w:divsChild>
            <w:div w:id="855726604">
              <w:marLeft w:val="0"/>
              <w:marRight w:val="0"/>
              <w:marTop w:val="0"/>
              <w:marBottom w:val="0"/>
              <w:divBdr>
                <w:top w:val="none" w:sz="0" w:space="0" w:color="auto"/>
                <w:left w:val="none" w:sz="0" w:space="0" w:color="auto"/>
                <w:bottom w:val="none" w:sz="0" w:space="0" w:color="auto"/>
                <w:right w:val="none" w:sz="0" w:space="0" w:color="auto"/>
              </w:divBdr>
              <w:divsChild>
                <w:div w:id="505751166">
                  <w:marLeft w:val="0"/>
                  <w:marRight w:val="0"/>
                  <w:marTop w:val="0"/>
                  <w:marBottom w:val="0"/>
                  <w:divBdr>
                    <w:top w:val="none" w:sz="0" w:space="0" w:color="auto"/>
                    <w:left w:val="none" w:sz="0" w:space="0" w:color="auto"/>
                    <w:bottom w:val="none" w:sz="0" w:space="0" w:color="auto"/>
                    <w:right w:val="none" w:sz="0" w:space="0" w:color="auto"/>
                  </w:divBdr>
                  <w:divsChild>
                    <w:div w:id="1395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9831">
      <w:bodyDiv w:val="1"/>
      <w:marLeft w:val="0"/>
      <w:marRight w:val="0"/>
      <w:marTop w:val="0"/>
      <w:marBottom w:val="0"/>
      <w:divBdr>
        <w:top w:val="none" w:sz="0" w:space="0" w:color="auto"/>
        <w:left w:val="none" w:sz="0" w:space="0" w:color="auto"/>
        <w:bottom w:val="none" w:sz="0" w:space="0" w:color="auto"/>
        <w:right w:val="none" w:sz="0" w:space="0" w:color="auto"/>
      </w:divBdr>
    </w:div>
    <w:div w:id="97801768">
      <w:marLeft w:val="0"/>
      <w:marRight w:val="0"/>
      <w:marTop w:val="0"/>
      <w:marBottom w:val="0"/>
      <w:divBdr>
        <w:top w:val="none" w:sz="0" w:space="0" w:color="auto"/>
        <w:left w:val="none" w:sz="0" w:space="0" w:color="auto"/>
        <w:bottom w:val="none" w:sz="0" w:space="0" w:color="auto"/>
        <w:right w:val="none" w:sz="0" w:space="0" w:color="auto"/>
      </w:divBdr>
    </w:div>
    <w:div w:id="99037569">
      <w:bodyDiv w:val="1"/>
      <w:marLeft w:val="0"/>
      <w:marRight w:val="0"/>
      <w:marTop w:val="0"/>
      <w:marBottom w:val="0"/>
      <w:divBdr>
        <w:top w:val="none" w:sz="0" w:space="0" w:color="auto"/>
        <w:left w:val="none" w:sz="0" w:space="0" w:color="auto"/>
        <w:bottom w:val="none" w:sz="0" w:space="0" w:color="auto"/>
        <w:right w:val="none" w:sz="0" w:space="0" w:color="auto"/>
      </w:divBdr>
      <w:divsChild>
        <w:div w:id="1441144230">
          <w:marLeft w:val="0"/>
          <w:marRight w:val="0"/>
          <w:marTop w:val="0"/>
          <w:marBottom w:val="0"/>
          <w:divBdr>
            <w:top w:val="none" w:sz="0" w:space="0" w:color="auto"/>
            <w:left w:val="none" w:sz="0" w:space="0" w:color="auto"/>
            <w:bottom w:val="none" w:sz="0" w:space="0" w:color="auto"/>
            <w:right w:val="none" w:sz="0" w:space="0" w:color="auto"/>
          </w:divBdr>
          <w:divsChild>
            <w:div w:id="225073584">
              <w:marLeft w:val="0"/>
              <w:marRight w:val="0"/>
              <w:marTop w:val="0"/>
              <w:marBottom w:val="0"/>
              <w:divBdr>
                <w:top w:val="none" w:sz="0" w:space="0" w:color="auto"/>
                <w:left w:val="none" w:sz="0" w:space="0" w:color="auto"/>
                <w:bottom w:val="none" w:sz="0" w:space="0" w:color="auto"/>
                <w:right w:val="none" w:sz="0" w:space="0" w:color="auto"/>
              </w:divBdr>
              <w:divsChild>
                <w:div w:id="405803583">
                  <w:marLeft w:val="0"/>
                  <w:marRight w:val="0"/>
                  <w:marTop w:val="0"/>
                  <w:marBottom w:val="0"/>
                  <w:divBdr>
                    <w:top w:val="none" w:sz="0" w:space="0" w:color="auto"/>
                    <w:left w:val="none" w:sz="0" w:space="0" w:color="auto"/>
                    <w:bottom w:val="none" w:sz="0" w:space="0" w:color="auto"/>
                    <w:right w:val="none" w:sz="0" w:space="0" w:color="auto"/>
                  </w:divBdr>
                  <w:divsChild>
                    <w:div w:id="534854651">
                      <w:marLeft w:val="0"/>
                      <w:marRight w:val="0"/>
                      <w:marTop w:val="0"/>
                      <w:marBottom w:val="0"/>
                      <w:divBdr>
                        <w:top w:val="none" w:sz="0" w:space="0" w:color="auto"/>
                        <w:left w:val="none" w:sz="0" w:space="0" w:color="auto"/>
                        <w:bottom w:val="none" w:sz="0" w:space="0" w:color="auto"/>
                        <w:right w:val="none" w:sz="0" w:space="0" w:color="auto"/>
                      </w:divBdr>
                      <w:divsChild>
                        <w:div w:id="1156458426">
                          <w:marLeft w:val="0"/>
                          <w:marRight w:val="0"/>
                          <w:marTop w:val="0"/>
                          <w:marBottom w:val="0"/>
                          <w:divBdr>
                            <w:top w:val="none" w:sz="0" w:space="0" w:color="auto"/>
                            <w:left w:val="none" w:sz="0" w:space="0" w:color="auto"/>
                            <w:bottom w:val="none" w:sz="0" w:space="0" w:color="auto"/>
                            <w:right w:val="none" w:sz="0" w:space="0" w:color="auto"/>
                          </w:divBdr>
                          <w:divsChild>
                            <w:div w:id="3594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6458">
      <w:bodyDiv w:val="1"/>
      <w:marLeft w:val="0"/>
      <w:marRight w:val="0"/>
      <w:marTop w:val="0"/>
      <w:marBottom w:val="0"/>
      <w:divBdr>
        <w:top w:val="none" w:sz="0" w:space="0" w:color="auto"/>
        <w:left w:val="none" w:sz="0" w:space="0" w:color="auto"/>
        <w:bottom w:val="none" w:sz="0" w:space="0" w:color="auto"/>
        <w:right w:val="none" w:sz="0" w:space="0" w:color="auto"/>
      </w:divBdr>
    </w:div>
    <w:div w:id="104808796">
      <w:bodyDiv w:val="1"/>
      <w:marLeft w:val="0"/>
      <w:marRight w:val="0"/>
      <w:marTop w:val="0"/>
      <w:marBottom w:val="0"/>
      <w:divBdr>
        <w:top w:val="none" w:sz="0" w:space="0" w:color="auto"/>
        <w:left w:val="none" w:sz="0" w:space="0" w:color="auto"/>
        <w:bottom w:val="none" w:sz="0" w:space="0" w:color="auto"/>
        <w:right w:val="none" w:sz="0" w:space="0" w:color="auto"/>
      </w:divBdr>
    </w:div>
    <w:div w:id="109670506">
      <w:bodyDiv w:val="1"/>
      <w:marLeft w:val="0"/>
      <w:marRight w:val="0"/>
      <w:marTop w:val="0"/>
      <w:marBottom w:val="0"/>
      <w:divBdr>
        <w:top w:val="none" w:sz="0" w:space="0" w:color="auto"/>
        <w:left w:val="none" w:sz="0" w:space="0" w:color="auto"/>
        <w:bottom w:val="none" w:sz="0" w:space="0" w:color="auto"/>
        <w:right w:val="none" w:sz="0" w:space="0" w:color="auto"/>
      </w:divBdr>
    </w:div>
    <w:div w:id="115178684">
      <w:bodyDiv w:val="1"/>
      <w:marLeft w:val="0"/>
      <w:marRight w:val="0"/>
      <w:marTop w:val="0"/>
      <w:marBottom w:val="0"/>
      <w:divBdr>
        <w:top w:val="none" w:sz="0" w:space="0" w:color="auto"/>
        <w:left w:val="none" w:sz="0" w:space="0" w:color="auto"/>
        <w:bottom w:val="none" w:sz="0" w:space="0" w:color="auto"/>
        <w:right w:val="none" w:sz="0" w:space="0" w:color="auto"/>
      </w:divBdr>
    </w:div>
    <w:div w:id="117188611">
      <w:marLeft w:val="0"/>
      <w:marRight w:val="0"/>
      <w:marTop w:val="0"/>
      <w:marBottom w:val="0"/>
      <w:divBdr>
        <w:top w:val="none" w:sz="0" w:space="0" w:color="auto"/>
        <w:left w:val="none" w:sz="0" w:space="0" w:color="auto"/>
        <w:bottom w:val="none" w:sz="0" w:space="0" w:color="auto"/>
        <w:right w:val="none" w:sz="0" w:space="0" w:color="auto"/>
      </w:divBdr>
    </w:div>
    <w:div w:id="126558464">
      <w:bodyDiv w:val="1"/>
      <w:marLeft w:val="0"/>
      <w:marRight w:val="0"/>
      <w:marTop w:val="0"/>
      <w:marBottom w:val="0"/>
      <w:divBdr>
        <w:top w:val="none" w:sz="0" w:space="0" w:color="auto"/>
        <w:left w:val="none" w:sz="0" w:space="0" w:color="auto"/>
        <w:bottom w:val="none" w:sz="0" w:space="0" w:color="auto"/>
        <w:right w:val="none" w:sz="0" w:space="0" w:color="auto"/>
      </w:divBdr>
    </w:div>
    <w:div w:id="140930923">
      <w:bodyDiv w:val="1"/>
      <w:marLeft w:val="0"/>
      <w:marRight w:val="0"/>
      <w:marTop w:val="0"/>
      <w:marBottom w:val="0"/>
      <w:divBdr>
        <w:top w:val="none" w:sz="0" w:space="0" w:color="auto"/>
        <w:left w:val="none" w:sz="0" w:space="0" w:color="auto"/>
        <w:bottom w:val="none" w:sz="0" w:space="0" w:color="auto"/>
        <w:right w:val="none" w:sz="0" w:space="0" w:color="auto"/>
      </w:divBdr>
    </w:div>
    <w:div w:id="141971200">
      <w:bodyDiv w:val="1"/>
      <w:marLeft w:val="0"/>
      <w:marRight w:val="0"/>
      <w:marTop w:val="0"/>
      <w:marBottom w:val="0"/>
      <w:divBdr>
        <w:top w:val="none" w:sz="0" w:space="0" w:color="auto"/>
        <w:left w:val="none" w:sz="0" w:space="0" w:color="auto"/>
        <w:bottom w:val="none" w:sz="0" w:space="0" w:color="auto"/>
        <w:right w:val="none" w:sz="0" w:space="0" w:color="auto"/>
      </w:divBdr>
    </w:div>
    <w:div w:id="160004443">
      <w:bodyDiv w:val="1"/>
      <w:marLeft w:val="0"/>
      <w:marRight w:val="0"/>
      <w:marTop w:val="0"/>
      <w:marBottom w:val="0"/>
      <w:divBdr>
        <w:top w:val="none" w:sz="0" w:space="0" w:color="auto"/>
        <w:left w:val="none" w:sz="0" w:space="0" w:color="auto"/>
        <w:bottom w:val="none" w:sz="0" w:space="0" w:color="auto"/>
        <w:right w:val="none" w:sz="0" w:space="0" w:color="auto"/>
      </w:divBdr>
      <w:divsChild>
        <w:div w:id="2008709116">
          <w:marLeft w:val="0"/>
          <w:marRight w:val="0"/>
          <w:marTop w:val="0"/>
          <w:marBottom w:val="0"/>
          <w:divBdr>
            <w:top w:val="none" w:sz="0" w:space="0" w:color="auto"/>
            <w:left w:val="none" w:sz="0" w:space="0" w:color="auto"/>
            <w:bottom w:val="none" w:sz="0" w:space="0" w:color="auto"/>
            <w:right w:val="none" w:sz="0" w:space="0" w:color="auto"/>
          </w:divBdr>
          <w:divsChild>
            <w:div w:id="7572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083">
      <w:marLeft w:val="0"/>
      <w:marRight w:val="0"/>
      <w:marTop w:val="0"/>
      <w:marBottom w:val="0"/>
      <w:divBdr>
        <w:top w:val="none" w:sz="0" w:space="0" w:color="auto"/>
        <w:left w:val="none" w:sz="0" w:space="0" w:color="auto"/>
        <w:bottom w:val="none" w:sz="0" w:space="0" w:color="auto"/>
        <w:right w:val="none" w:sz="0" w:space="0" w:color="auto"/>
      </w:divBdr>
    </w:div>
    <w:div w:id="160852326">
      <w:bodyDiv w:val="1"/>
      <w:marLeft w:val="0"/>
      <w:marRight w:val="0"/>
      <w:marTop w:val="0"/>
      <w:marBottom w:val="0"/>
      <w:divBdr>
        <w:top w:val="none" w:sz="0" w:space="0" w:color="auto"/>
        <w:left w:val="none" w:sz="0" w:space="0" w:color="auto"/>
        <w:bottom w:val="none" w:sz="0" w:space="0" w:color="auto"/>
        <w:right w:val="none" w:sz="0" w:space="0" w:color="auto"/>
      </w:divBdr>
    </w:div>
    <w:div w:id="169226704">
      <w:bodyDiv w:val="1"/>
      <w:marLeft w:val="0"/>
      <w:marRight w:val="0"/>
      <w:marTop w:val="0"/>
      <w:marBottom w:val="0"/>
      <w:divBdr>
        <w:top w:val="none" w:sz="0" w:space="0" w:color="auto"/>
        <w:left w:val="none" w:sz="0" w:space="0" w:color="auto"/>
        <w:bottom w:val="none" w:sz="0" w:space="0" w:color="auto"/>
        <w:right w:val="none" w:sz="0" w:space="0" w:color="auto"/>
      </w:divBdr>
    </w:div>
    <w:div w:id="171654382">
      <w:bodyDiv w:val="1"/>
      <w:marLeft w:val="0"/>
      <w:marRight w:val="0"/>
      <w:marTop w:val="0"/>
      <w:marBottom w:val="0"/>
      <w:divBdr>
        <w:top w:val="none" w:sz="0" w:space="0" w:color="auto"/>
        <w:left w:val="none" w:sz="0" w:space="0" w:color="auto"/>
        <w:bottom w:val="none" w:sz="0" w:space="0" w:color="auto"/>
        <w:right w:val="none" w:sz="0" w:space="0" w:color="auto"/>
      </w:divBdr>
    </w:div>
    <w:div w:id="178810742">
      <w:bodyDiv w:val="1"/>
      <w:marLeft w:val="0"/>
      <w:marRight w:val="0"/>
      <w:marTop w:val="0"/>
      <w:marBottom w:val="0"/>
      <w:divBdr>
        <w:top w:val="none" w:sz="0" w:space="0" w:color="auto"/>
        <w:left w:val="none" w:sz="0" w:space="0" w:color="auto"/>
        <w:bottom w:val="none" w:sz="0" w:space="0" w:color="auto"/>
        <w:right w:val="none" w:sz="0" w:space="0" w:color="auto"/>
      </w:divBdr>
      <w:divsChild>
        <w:div w:id="1951542209">
          <w:marLeft w:val="0"/>
          <w:marRight w:val="0"/>
          <w:marTop w:val="0"/>
          <w:marBottom w:val="0"/>
          <w:divBdr>
            <w:top w:val="none" w:sz="0" w:space="0" w:color="auto"/>
            <w:left w:val="none" w:sz="0" w:space="0" w:color="auto"/>
            <w:bottom w:val="none" w:sz="0" w:space="0" w:color="auto"/>
            <w:right w:val="none" w:sz="0" w:space="0" w:color="auto"/>
          </w:divBdr>
          <w:divsChild>
            <w:div w:id="69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0701">
      <w:bodyDiv w:val="1"/>
      <w:marLeft w:val="0"/>
      <w:marRight w:val="0"/>
      <w:marTop w:val="0"/>
      <w:marBottom w:val="0"/>
      <w:divBdr>
        <w:top w:val="none" w:sz="0" w:space="0" w:color="auto"/>
        <w:left w:val="none" w:sz="0" w:space="0" w:color="auto"/>
        <w:bottom w:val="none" w:sz="0" w:space="0" w:color="auto"/>
        <w:right w:val="none" w:sz="0" w:space="0" w:color="auto"/>
      </w:divBdr>
    </w:div>
    <w:div w:id="189688636">
      <w:bodyDiv w:val="1"/>
      <w:marLeft w:val="0"/>
      <w:marRight w:val="0"/>
      <w:marTop w:val="0"/>
      <w:marBottom w:val="0"/>
      <w:divBdr>
        <w:top w:val="none" w:sz="0" w:space="0" w:color="auto"/>
        <w:left w:val="none" w:sz="0" w:space="0" w:color="auto"/>
        <w:bottom w:val="none" w:sz="0" w:space="0" w:color="auto"/>
        <w:right w:val="none" w:sz="0" w:space="0" w:color="auto"/>
      </w:divBdr>
    </w:div>
    <w:div w:id="194195714">
      <w:bodyDiv w:val="1"/>
      <w:marLeft w:val="0"/>
      <w:marRight w:val="0"/>
      <w:marTop w:val="0"/>
      <w:marBottom w:val="0"/>
      <w:divBdr>
        <w:top w:val="none" w:sz="0" w:space="0" w:color="auto"/>
        <w:left w:val="none" w:sz="0" w:space="0" w:color="auto"/>
        <w:bottom w:val="none" w:sz="0" w:space="0" w:color="auto"/>
        <w:right w:val="none" w:sz="0" w:space="0" w:color="auto"/>
      </w:divBdr>
    </w:div>
    <w:div w:id="1943447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51">
          <w:marLeft w:val="0"/>
          <w:marRight w:val="0"/>
          <w:marTop w:val="0"/>
          <w:marBottom w:val="0"/>
          <w:divBdr>
            <w:top w:val="none" w:sz="0" w:space="0" w:color="auto"/>
            <w:left w:val="none" w:sz="0" w:space="0" w:color="auto"/>
            <w:bottom w:val="none" w:sz="0" w:space="0" w:color="auto"/>
            <w:right w:val="none" w:sz="0" w:space="0" w:color="auto"/>
          </w:divBdr>
        </w:div>
      </w:divsChild>
    </w:div>
    <w:div w:id="196358784">
      <w:bodyDiv w:val="1"/>
      <w:marLeft w:val="0"/>
      <w:marRight w:val="0"/>
      <w:marTop w:val="0"/>
      <w:marBottom w:val="0"/>
      <w:divBdr>
        <w:top w:val="none" w:sz="0" w:space="0" w:color="auto"/>
        <w:left w:val="none" w:sz="0" w:space="0" w:color="auto"/>
        <w:bottom w:val="none" w:sz="0" w:space="0" w:color="auto"/>
        <w:right w:val="none" w:sz="0" w:space="0" w:color="auto"/>
      </w:divBdr>
    </w:div>
    <w:div w:id="198860878">
      <w:bodyDiv w:val="1"/>
      <w:marLeft w:val="0"/>
      <w:marRight w:val="0"/>
      <w:marTop w:val="0"/>
      <w:marBottom w:val="0"/>
      <w:divBdr>
        <w:top w:val="none" w:sz="0" w:space="0" w:color="auto"/>
        <w:left w:val="none" w:sz="0" w:space="0" w:color="auto"/>
        <w:bottom w:val="none" w:sz="0" w:space="0" w:color="auto"/>
        <w:right w:val="none" w:sz="0" w:space="0" w:color="auto"/>
      </w:divBdr>
    </w:div>
    <w:div w:id="201527158">
      <w:bodyDiv w:val="1"/>
      <w:marLeft w:val="0"/>
      <w:marRight w:val="0"/>
      <w:marTop w:val="0"/>
      <w:marBottom w:val="0"/>
      <w:divBdr>
        <w:top w:val="none" w:sz="0" w:space="0" w:color="auto"/>
        <w:left w:val="none" w:sz="0" w:space="0" w:color="auto"/>
        <w:bottom w:val="none" w:sz="0" w:space="0" w:color="auto"/>
        <w:right w:val="none" w:sz="0" w:space="0" w:color="auto"/>
      </w:divBdr>
    </w:div>
    <w:div w:id="204176324">
      <w:bodyDiv w:val="1"/>
      <w:marLeft w:val="0"/>
      <w:marRight w:val="0"/>
      <w:marTop w:val="0"/>
      <w:marBottom w:val="0"/>
      <w:divBdr>
        <w:top w:val="none" w:sz="0" w:space="0" w:color="auto"/>
        <w:left w:val="none" w:sz="0" w:space="0" w:color="auto"/>
        <w:bottom w:val="none" w:sz="0" w:space="0" w:color="auto"/>
        <w:right w:val="none" w:sz="0" w:space="0" w:color="auto"/>
      </w:divBdr>
      <w:divsChild>
        <w:div w:id="1234504675">
          <w:marLeft w:val="0"/>
          <w:marRight w:val="0"/>
          <w:marTop w:val="0"/>
          <w:marBottom w:val="0"/>
          <w:divBdr>
            <w:top w:val="none" w:sz="0" w:space="0" w:color="auto"/>
            <w:left w:val="none" w:sz="0" w:space="0" w:color="auto"/>
            <w:bottom w:val="none" w:sz="0" w:space="0" w:color="auto"/>
            <w:right w:val="none" w:sz="0" w:space="0" w:color="auto"/>
          </w:divBdr>
          <w:divsChild>
            <w:div w:id="973027807">
              <w:marLeft w:val="0"/>
              <w:marRight w:val="0"/>
              <w:marTop w:val="0"/>
              <w:marBottom w:val="0"/>
              <w:divBdr>
                <w:top w:val="none" w:sz="0" w:space="0" w:color="auto"/>
                <w:left w:val="none" w:sz="0" w:space="0" w:color="auto"/>
                <w:bottom w:val="none" w:sz="0" w:space="0" w:color="auto"/>
                <w:right w:val="none" w:sz="0" w:space="0" w:color="auto"/>
              </w:divBdr>
              <w:divsChild>
                <w:div w:id="1074008093">
                  <w:marLeft w:val="0"/>
                  <w:marRight w:val="0"/>
                  <w:marTop w:val="0"/>
                  <w:marBottom w:val="0"/>
                  <w:divBdr>
                    <w:top w:val="none" w:sz="0" w:space="0" w:color="auto"/>
                    <w:left w:val="none" w:sz="0" w:space="0" w:color="auto"/>
                    <w:bottom w:val="none" w:sz="0" w:space="0" w:color="auto"/>
                    <w:right w:val="none" w:sz="0" w:space="0" w:color="auto"/>
                  </w:divBdr>
                  <w:divsChild>
                    <w:div w:id="629481399">
                      <w:marLeft w:val="0"/>
                      <w:marRight w:val="0"/>
                      <w:marTop w:val="0"/>
                      <w:marBottom w:val="0"/>
                      <w:divBdr>
                        <w:top w:val="none" w:sz="0" w:space="0" w:color="auto"/>
                        <w:left w:val="none" w:sz="0" w:space="0" w:color="auto"/>
                        <w:bottom w:val="none" w:sz="0" w:space="0" w:color="auto"/>
                        <w:right w:val="none" w:sz="0" w:space="0" w:color="auto"/>
                      </w:divBdr>
                      <w:divsChild>
                        <w:div w:id="1653559219">
                          <w:marLeft w:val="0"/>
                          <w:marRight w:val="0"/>
                          <w:marTop w:val="0"/>
                          <w:marBottom w:val="0"/>
                          <w:divBdr>
                            <w:top w:val="none" w:sz="0" w:space="0" w:color="auto"/>
                            <w:left w:val="none" w:sz="0" w:space="0" w:color="auto"/>
                            <w:bottom w:val="none" w:sz="0" w:space="0" w:color="auto"/>
                            <w:right w:val="none" w:sz="0" w:space="0" w:color="auto"/>
                          </w:divBdr>
                          <w:divsChild>
                            <w:div w:id="15360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92861">
      <w:bodyDiv w:val="1"/>
      <w:marLeft w:val="0"/>
      <w:marRight w:val="0"/>
      <w:marTop w:val="0"/>
      <w:marBottom w:val="0"/>
      <w:divBdr>
        <w:top w:val="none" w:sz="0" w:space="0" w:color="auto"/>
        <w:left w:val="none" w:sz="0" w:space="0" w:color="auto"/>
        <w:bottom w:val="none" w:sz="0" w:space="0" w:color="auto"/>
        <w:right w:val="none" w:sz="0" w:space="0" w:color="auto"/>
      </w:divBdr>
    </w:div>
    <w:div w:id="207567151">
      <w:bodyDiv w:val="1"/>
      <w:marLeft w:val="0"/>
      <w:marRight w:val="0"/>
      <w:marTop w:val="0"/>
      <w:marBottom w:val="0"/>
      <w:divBdr>
        <w:top w:val="none" w:sz="0" w:space="0" w:color="auto"/>
        <w:left w:val="none" w:sz="0" w:space="0" w:color="auto"/>
        <w:bottom w:val="none" w:sz="0" w:space="0" w:color="auto"/>
        <w:right w:val="none" w:sz="0" w:space="0" w:color="auto"/>
      </w:divBdr>
    </w:div>
    <w:div w:id="209071838">
      <w:bodyDiv w:val="1"/>
      <w:marLeft w:val="0"/>
      <w:marRight w:val="0"/>
      <w:marTop w:val="0"/>
      <w:marBottom w:val="0"/>
      <w:divBdr>
        <w:top w:val="none" w:sz="0" w:space="0" w:color="auto"/>
        <w:left w:val="none" w:sz="0" w:space="0" w:color="auto"/>
        <w:bottom w:val="none" w:sz="0" w:space="0" w:color="auto"/>
        <w:right w:val="none" w:sz="0" w:space="0" w:color="auto"/>
      </w:divBdr>
      <w:divsChild>
        <w:div w:id="227108388">
          <w:marLeft w:val="0"/>
          <w:marRight w:val="0"/>
          <w:marTop w:val="0"/>
          <w:marBottom w:val="0"/>
          <w:divBdr>
            <w:top w:val="none" w:sz="0" w:space="0" w:color="auto"/>
            <w:left w:val="none" w:sz="0" w:space="0" w:color="auto"/>
            <w:bottom w:val="none" w:sz="0" w:space="0" w:color="auto"/>
            <w:right w:val="none" w:sz="0" w:space="0" w:color="auto"/>
          </w:divBdr>
        </w:div>
      </w:divsChild>
    </w:div>
    <w:div w:id="214853548">
      <w:bodyDiv w:val="1"/>
      <w:marLeft w:val="0"/>
      <w:marRight w:val="0"/>
      <w:marTop w:val="0"/>
      <w:marBottom w:val="0"/>
      <w:divBdr>
        <w:top w:val="none" w:sz="0" w:space="0" w:color="auto"/>
        <w:left w:val="none" w:sz="0" w:space="0" w:color="auto"/>
        <w:bottom w:val="none" w:sz="0" w:space="0" w:color="auto"/>
        <w:right w:val="none" w:sz="0" w:space="0" w:color="auto"/>
      </w:divBdr>
    </w:div>
    <w:div w:id="215245657">
      <w:bodyDiv w:val="1"/>
      <w:marLeft w:val="0"/>
      <w:marRight w:val="0"/>
      <w:marTop w:val="0"/>
      <w:marBottom w:val="0"/>
      <w:divBdr>
        <w:top w:val="none" w:sz="0" w:space="0" w:color="auto"/>
        <w:left w:val="none" w:sz="0" w:space="0" w:color="auto"/>
        <w:bottom w:val="none" w:sz="0" w:space="0" w:color="auto"/>
        <w:right w:val="none" w:sz="0" w:space="0" w:color="auto"/>
      </w:divBdr>
      <w:divsChild>
        <w:div w:id="1241478513">
          <w:marLeft w:val="0"/>
          <w:marRight w:val="0"/>
          <w:marTop w:val="0"/>
          <w:marBottom w:val="0"/>
          <w:divBdr>
            <w:top w:val="none" w:sz="0" w:space="0" w:color="auto"/>
            <w:left w:val="none" w:sz="0" w:space="0" w:color="auto"/>
            <w:bottom w:val="none" w:sz="0" w:space="0" w:color="auto"/>
            <w:right w:val="none" w:sz="0" w:space="0" w:color="auto"/>
          </w:divBdr>
          <w:divsChild>
            <w:div w:id="1121462580">
              <w:marLeft w:val="-225"/>
              <w:marRight w:val="-225"/>
              <w:marTop w:val="0"/>
              <w:marBottom w:val="0"/>
              <w:divBdr>
                <w:top w:val="none" w:sz="0" w:space="0" w:color="auto"/>
                <w:left w:val="none" w:sz="0" w:space="0" w:color="auto"/>
                <w:bottom w:val="none" w:sz="0" w:space="0" w:color="auto"/>
                <w:right w:val="none" w:sz="0" w:space="0" w:color="auto"/>
              </w:divBdr>
              <w:divsChild>
                <w:div w:id="1260287316">
                  <w:marLeft w:val="0"/>
                  <w:marRight w:val="0"/>
                  <w:marTop w:val="0"/>
                  <w:marBottom w:val="0"/>
                  <w:divBdr>
                    <w:top w:val="none" w:sz="0" w:space="0" w:color="auto"/>
                    <w:left w:val="none" w:sz="0" w:space="0" w:color="auto"/>
                    <w:bottom w:val="none" w:sz="0" w:space="0" w:color="auto"/>
                    <w:right w:val="none" w:sz="0" w:space="0" w:color="auto"/>
                  </w:divBdr>
                  <w:divsChild>
                    <w:div w:id="443233249">
                      <w:marLeft w:val="-225"/>
                      <w:marRight w:val="-225"/>
                      <w:marTop w:val="0"/>
                      <w:marBottom w:val="0"/>
                      <w:divBdr>
                        <w:top w:val="none" w:sz="0" w:space="0" w:color="auto"/>
                        <w:left w:val="none" w:sz="0" w:space="0" w:color="auto"/>
                        <w:bottom w:val="none" w:sz="0" w:space="0" w:color="auto"/>
                        <w:right w:val="none" w:sz="0" w:space="0" w:color="auto"/>
                      </w:divBdr>
                      <w:divsChild>
                        <w:div w:id="19413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969243">
      <w:bodyDiv w:val="1"/>
      <w:marLeft w:val="0"/>
      <w:marRight w:val="0"/>
      <w:marTop w:val="0"/>
      <w:marBottom w:val="0"/>
      <w:divBdr>
        <w:top w:val="none" w:sz="0" w:space="0" w:color="auto"/>
        <w:left w:val="none" w:sz="0" w:space="0" w:color="auto"/>
        <w:bottom w:val="none" w:sz="0" w:space="0" w:color="auto"/>
        <w:right w:val="none" w:sz="0" w:space="0" w:color="auto"/>
      </w:divBdr>
    </w:div>
    <w:div w:id="222907697">
      <w:bodyDiv w:val="1"/>
      <w:marLeft w:val="0"/>
      <w:marRight w:val="0"/>
      <w:marTop w:val="0"/>
      <w:marBottom w:val="0"/>
      <w:divBdr>
        <w:top w:val="none" w:sz="0" w:space="0" w:color="auto"/>
        <w:left w:val="none" w:sz="0" w:space="0" w:color="auto"/>
        <w:bottom w:val="none" w:sz="0" w:space="0" w:color="auto"/>
        <w:right w:val="none" w:sz="0" w:space="0" w:color="auto"/>
      </w:divBdr>
    </w:div>
    <w:div w:id="235096597">
      <w:bodyDiv w:val="1"/>
      <w:marLeft w:val="0"/>
      <w:marRight w:val="0"/>
      <w:marTop w:val="0"/>
      <w:marBottom w:val="0"/>
      <w:divBdr>
        <w:top w:val="none" w:sz="0" w:space="0" w:color="auto"/>
        <w:left w:val="none" w:sz="0" w:space="0" w:color="auto"/>
        <w:bottom w:val="none" w:sz="0" w:space="0" w:color="auto"/>
        <w:right w:val="none" w:sz="0" w:space="0" w:color="auto"/>
      </w:divBdr>
      <w:divsChild>
        <w:div w:id="1283808538">
          <w:marLeft w:val="0"/>
          <w:marRight w:val="0"/>
          <w:marTop w:val="0"/>
          <w:marBottom w:val="900"/>
          <w:divBdr>
            <w:top w:val="none" w:sz="0" w:space="0" w:color="auto"/>
            <w:left w:val="none" w:sz="0" w:space="0" w:color="auto"/>
            <w:bottom w:val="none" w:sz="0" w:space="0" w:color="auto"/>
            <w:right w:val="none" w:sz="0" w:space="0" w:color="auto"/>
          </w:divBdr>
        </w:div>
        <w:div w:id="1115834390">
          <w:marLeft w:val="0"/>
          <w:marRight w:val="0"/>
          <w:marTop w:val="0"/>
          <w:marBottom w:val="900"/>
          <w:divBdr>
            <w:top w:val="none" w:sz="0" w:space="0" w:color="auto"/>
            <w:left w:val="none" w:sz="0" w:space="0" w:color="auto"/>
            <w:bottom w:val="none" w:sz="0" w:space="0" w:color="auto"/>
            <w:right w:val="none" w:sz="0" w:space="0" w:color="auto"/>
          </w:divBdr>
          <w:divsChild>
            <w:div w:id="1825315900">
              <w:marLeft w:val="0"/>
              <w:marRight w:val="0"/>
              <w:marTop w:val="0"/>
              <w:marBottom w:val="0"/>
              <w:divBdr>
                <w:top w:val="none" w:sz="0" w:space="0" w:color="auto"/>
                <w:left w:val="none" w:sz="0" w:space="0" w:color="auto"/>
                <w:bottom w:val="none" w:sz="0" w:space="0" w:color="auto"/>
                <w:right w:val="none" w:sz="0" w:space="0" w:color="auto"/>
              </w:divBdr>
              <w:divsChild>
                <w:div w:id="14303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6339">
      <w:bodyDiv w:val="1"/>
      <w:marLeft w:val="0"/>
      <w:marRight w:val="0"/>
      <w:marTop w:val="0"/>
      <w:marBottom w:val="0"/>
      <w:divBdr>
        <w:top w:val="none" w:sz="0" w:space="0" w:color="auto"/>
        <w:left w:val="none" w:sz="0" w:space="0" w:color="auto"/>
        <w:bottom w:val="none" w:sz="0" w:space="0" w:color="auto"/>
        <w:right w:val="none" w:sz="0" w:space="0" w:color="auto"/>
      </w:divBdr>
      <w:divsChild>
        <w:div w:id="81491141">
          <w:marLeft w:val="0"/>
          <w:marRight w:val="0"/>
          <w:marTop w:val="0"/>
          <w:marBottom w:val="0"/>
          <w:divBdr>
            <w:top w:val="none" w:sz="0" w:space="0" w:color="auto"/>
            <w:left w:val="none" w:sz="0" w:space="0" w:color="auto"/>
            <w:bottom w:val="none" w:sz="0" w:space="0" w:color="auto"/>
            <w:right w:val="none" w:sz="0" w:space="0" w:color="auto"/>
          </w:divBdr>
          <w:divsChild>
            <w:div w:id="7452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526">
      <w:bodyDiv w:val="1"/>
      <w:marLeft w:val="0"/>
      <w:marRight w:val="0"/>
      <w:marTop w:val="0"/>
      <w:marBottom w:val="0"/>
      <w:divBdr>
        <w:top w:val="none" w:sz="0" w:space="0" w:color="auto"/>
        <w:left w:val="none" w:sz="0" w:space="0" w:color="auto"/>
        <w:bottom w:val="none" w:sz="0" w:space="0" w:color="auto"/>
        <w:right w:val="none" w:sz="0" w:space="0" w:color="auto"/>
      </w:divBdr>
    </w:div>
    <w:div w:id="246813099">
      <w:bodyDiv w:val="1"/>
      <w:marLeft w:val="0"/>
      <w:marRight w:val="0"/>
      <w:marTop w:val="0"/>
      <w:marBottom w:val="0"/>
      <w:divBdr>
        <w:top w:val="none" w:sz="0" w:space="0" w:color="auto"/>
        <w:left w:val="none" w:sz="0" w:space="0" w:color="auto"/>
        <w:bottom w:val="none" w:sz="0" w:space="0" w:color="auto"/>
        <w:right w:val="none" w:sz="0" w:space="0" w:color="auto"/>
      </w:divBdr>
    </w:div>
    <w:div w:id="255747702">
      <w:bodyDiv w:val="1"/>
      <w:marLeft w:val="0"/>
      <w:marRight w:val="0"/>
      <w:marTop w:val="0"/>
      <w:marBottom w:val="0"/>
      <w:divBdr>
        <w:top w:val="none" w:sz="0" w:space="0" w:color="auto"/>
        <w:left w:val="none" w:sz="0" w:space="0" w:color="auto"/>
        <w:bottom w:val="none" w:sz="0" w:space="0" w:color="auto"/>
        <w:right w:val="none" w:sz="0" w:space="0" w:color="auto"/>
      </w:divBdr>
    </w:div>
    <w:div w:id="262306305">
      <w:bodyDiv w:val="1"/>
      <w:marLeft w:val="0"/>
      <w:marRight w:val="0"/>
      <w:marTop w:val="0"/>
      <w:marBottom w:val="0"/>
      <w:divBdr>
        <w:top w:val="none" w:sz="0" w:space="0" w:color="auto"/>
        <w:left w:val="none" w:sz="0" w:space="0" w:color="auto"/>
        <w:bottom w:val="none" w:sz="0" w:space="0" w:color="auto"/>
        <w:right w:val="none" w:sz="0" w:space="0" w:color="auto"/>
      </w:divBdr>
    </w:div>
    <w:div w:id="264390631">
      <w:bodyDiv w:val="1"/>
      <w:marLeft w:val="0"/>
      <w:marRight w:val="0"/>
      <w:marTop w:val="0"/>
      <w:marBottom w:val="0"/>
      <w:divBdr>
        <w:top w:val="none" w:sz="0" w:space="0" w:color="auto"/>
        <w:left w:val="none" w:sz="0" w:space="0" w:color="auto"/>
        <w:bottom w:val="none" w:sz="0" w:space="0" w:color="auto"/>
        <w:right w:val="none" w:sz="0" w:space="0" w:color="auto"/>
      </w:divBdr>
      <w:divsChild>
        <w:div w:id="2059163419">
          <w:marLeft w:val="0"/>
          <w:marRight w:val="0"/>
          <w:marTop w:val="0"/>
          <w:marBottom w:val="0"/>
          <w:divBdr>
            <w:top w:val="none" w:sz="0" w:space="0" w:color="auto"/>
            <w:left w:val="none" w:sz="0" w:space="0" w:color="auto"/>
            <w:bottom w:val="none" w:sz="0" w:space="0" w:color="auto"/>
            <w:right w:val="none" w:sz="0" w:space="0" w:color="auto"/>
          </w:divBdr>
          <w:divsChild>
            <w:div w:id="8940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6721">
      <w:bodyDiv w:val="1"/>
      <w:marLeft w:val="0"/>
      <w:marRight w:val="0"/>
      <w:marTop w:val="0"/>
      <w:marBottom w:val="0"/>
      <w:divBdr>
        <w:top w:val="none" w:sz="0" w:space="0" w:color="auto"/>
        <w:left w:val="none" w:sz="0" w:space="0" w:color="auto"/>
        <w:bottom w:val="none" w:sz="0" w:space="0" w:color="auto"/>
        <w:right w:val="none" w:sz="0" w:space="0" w:color="auto"/>
      </w:divBdr>
    </w:div>
    <w:div w:id="276454741">
      <w:bodyDiv w:val="1"/>
      <w:marLeft w:val="0"/>
      <w:marRight w:val="0"/>
      <w:marTop w:val="0"/>
      <w:marBottom w:val="0"/>
      <w:divBdr>
        <w:top w:val="none" w:sz="0" w:space="0" w:color="auto"/>
        <w:left w:val="none" w:sz="0" w:space="0" w:color="auto"/>
        <w:bottom w:val="none" w:sz="0" w:space="0" w:color="auto"/>
        <w:right w:val="none" w:sz="0" w:space="0" w:color="auto"/>
      </w:divBdr>
    </w:div>
    <w:div w:id="280192418">
      <w:bodyDiv w:val="1"/>
      <w:marLeft w:val="0"/>
      <w:marRight w:val="0"/>
      <w:marTop w:val="0"/>
      <w:marBottom w:val="0"/>
      <w:divBdr>
        <w:top w:val="none" w:sz="0" w:space="0" w:color="auto"/>
        <w:left w:val="none" w:sz="0" w:space="0" w:color="auto"/>
        <w:bottom w:val="none" w:sz="0" w:space="0" w:color="auto"/>
        <w:right w:val="none" w:sz="0" w:space="0" w:color="auto"/>
      </w:divBdr>
    </w:div>
    <w:div w:id="281376473">
      <w:bodyDiv w:val="1"/>
      <w:marLeft w:val="0"/>
      <w:marRight w:val="0"/>
      <w:marTop w:val="0"/>
      <w:marBottom w:val="0"/>
      <w:divBdr>
        <w:top w:val="none" w:sz="0" w:space="0" w:color="auto"/>
        <w:left w:val="none" w:sz="0" w:space="0" w:color="auto"/>
        <w:bottom w:val="none" w:sz="0" w:space="0" w:color="auto"/>
        <w:right w:val="none" w:sz="0" w:space="0" w:color="auto"/>
      </w:divBdr>
    </w:div>
    <w:div w:id="283660411">
      <w:bodyDiv w:val="1"/>
      <w:marLeft w:val="0"/>
      <w:marRight w:val="0"/>
      <w:marTop w:val="0"/>
      <w:marBottom w:val="0"/>
      <w:divBdr>
        <w:top w:val="none" w:sz="0" w:space="0" w:color="auto"/>
        <w:left w:val="none" w:sz="0" w:space="0" w:color="auto"/>
        <w:bottom w:val="none" w:sz="0" w:space="0" w:color="auto"/>
        <w:right w:val="none" w:sz="0" w:space="0" w:color="auto"/>
      </w:divBdr>
    </w:div>
    <w:div w:id="283973662">
      <w:bodyDiv w:val="1"/>
      <w:marLeft w:val="0"/>
      <w:marRight w:val="0"/>
      <w:marTop w:val="0"/>
      <w:marBottom w:val="0"/>
      <w:divBdr>
        <w:top w:val="none" w:sz="0" w:space="0" w:color="auto"/>
        <w:left w:val="none" w:sz="0" w:space="0" w:color="auto"/>
        <w:bottom w:val="none" w:sz="0" w:space="0" w:color="auto"/>
        <w:right w:val="none" w:sz="0" w:space="0" w:color="auto"/>
      </w:divBdr>
    </w:div>
    <w:div w:id="285746436">
      <w:bodyDiv w:val="1"/>
      <w:marLeft w:val="0"/>
      <w:marRight w:val="0"/>
      <w:marTop w:val="0"/>
      <w:marBottom w:val="0"/>
      <w:divBdr>
        <w:top w:val="none" w:sz="0" w:space="0" w:color="auto"/>
        <w:left w:val="none" w:sz="0" w:space="0" w:color="auto"/>
        <w:bottom w:val="none" w:sz="0" w:space="0" w:color="auto"/>
        <w:right w:val="none" w:sz="0" w:space="0" w:color="auto"/>
      </w:divBdr>
      <w:divsChild>
        <w:div w:id="1750424701">
          <w:marLeft w:val="0"/>
          <w:marRight w:val="0"/>
          <w:marTop w:val="327"/>
          <w:marBottom w:val="200"/>
          <w:divBdr>
            <w:top w:val="none" w:sz="0" w:space="0" w:color="auto"/>
            <w:left w:val="none" w:sz="0" w:space="0" w:color="auto"/>
            <w:bottom w:val="none" w:sz="0" w:space="0" w:color="auto"/>
            <w:right w:val="none" w:sz="0" w:space="0" w:color="auto"/>
          </w:divBdr>
          <w:divsChild>
            <w:div w:id="132718800">
              <w:marLeft w:val="0"/>
              <w:marRight w:val="0"/>
              <w:marTop w:val="0"/>
              <w:marBottom w:val="0"/>
              <w:divBdr>
                <w:top w:val="none" w:sz="0" w:space="0" w:color="auto"/>
                <w:left w:val="none" w:sz="0" w:space="0" w:color="auto"/>
                <w:bottom w:val="none" w:sz="0" w:space="0" w:color="auto"/>
                <w:right w:val="none" w:sz="0" w:space="0" w:color="auto"/>
              </w:divBdr>
            </w:div>
          </w:divsChild>
        </w:div>
        <w:div w:id="1270242397">
          <w:marLeft w:val="0"/>
          <w:marRight w:val="0"/>
          <w:marTop w:val="0"/>
          <w:marBottom w:val="0"/>
          <w:divBdr>
            <w:top w:val="none" w:sz="0" w:space="0" w:color="auto"/>
            <w:left w:val="none" w:sz="0" w:space="0" w:color="auto"/>
            <w:bottom w:val="none" w:sz="0" w:space="0" w:color="auto"/>
            <w:right w:val="none" w:sz="0" w:space="0" w:color="auto"/>
          </w:divBdr>
        </w:div>
      </w:divsChild>
    </w:div>
    <w:div w:id="288707994">
      <w:bodyDiv w:val="1"/>
      <w:marLeft w:val="0"/>
      <w:marRight w:val="0"/>
      <w:marTop w:val="0"/>
      <w:marBottom w:val="0"/>
      <w:divBdr>
        <w:top w:val="none" w:sz="0" w:space="0" w:color="auto"/>
        <w:left w:val="none" w:sz="0" w:space="0" w:color="auto"/>
        <w:bottom w:val="none" w:sz="0" w:space="0" w:color="auto"/>
        <w:right w:val="none" w:sz="0" w:space="0" w:color="auto"/>
      </w:divBdr>
    </w:div>
    <w:div w:id="288754194">
      <w:bodyDiv w:val="1"/>
      <w:marLeft w:val="0"/>
      <w:marRight w:val="0"/>
      <w:marTop w:val="0"/>
      <w:marBottom w:val="0"/>
      <w:divBdr>
        <w:top w:val="none" w:sz="0" w:space="0" w:color="auto"/>
        <w:left w:val="none" w:sz="0" w:space="0" w:color="auto"/>
        <w:bottom w:val="none" w:sz="0" w:space="0" w:color="auto"/>
        <w:right w:val="none" w:sz="0" w:space="0" w:color="auto"/>
      </w:divBdr>
    </w:div>
    <w:div w:id="294675498">
      <w:bodyDiv w:val="1"/>
      <w:marLeft w:val="0"/>
      <w:marRight w:val="0"/>
      <w:marTop w:val="0"/>
      <w:marBottom w:val="0"/>
      <w:divBdr>
        <w:top w:val="none" w:sz="0" w:space="0" w:color="auto"/>
        <w:left w:val="none" w:sz="0" w:space="0" w:color="auto"/>
        <w:bottom w:val="none" w:sz="0" w:space="0" w:color="auto"/>
        <w:right w:val="none" w:sz="0" w:space="0" w:color="auto"/>
      </w:divBdr>
    </w:div>
    <w:div w:id="299655915">
      <w:bodyDiv w:val="1"/>
      <w:marLeft w:val="0"/>
      <w:marRight w:val="0"/>
      <w:marTop w:val="0"/>
      <w:marBottom w:val="0"/>
      <w:divBdr>
        <w:top w:val="none" w:sz="0" w:space="0" w:color="auto"/>
        <w:left w:val="none" w:sz="0" w:space="0" w:color="auto"/>
        <w:bottom w:val="none" w:sz="0" w:space="0" w:color="auto"/>
        <w:right w:val="none" w:sz="0" w:space="0" w:color="auto"/>
      </w:divBdr>
    </w:div>
    <w:div w:id="305159669">
      <w:bodyDiv w:val="1"/>
      <w:marLeft w:val="0"/>
      <w:marRight w:val="0"/>
      <w:marTop w:val="0"/>
      <w:marBottom w:val="0"/>
      <w:divBdr>
        <w:top w:val="none" w:sz="0" w:space="0" w:color="auto"/>
        <w:left w:val="none" w:sz="0" w:space="0" w:color="auto"/>
        <w:bottom w:val="none" w:sz="0" w:space="0" w:color="auto"/>
        <w:right w:val="none" w:sz="0" w:space="0" w:color="auto"/>
      </w:divBdr>
    </w:div>
    <w:div w:id="305208522">
      <w:bodyDiv w:val="1"/>
      <w:marLeft w:val="0"/>
      <w:marRight w:val="0"/>
      <w:marTop w:val="0"/>
      <w:marBottom w:val="0"/>
      <w:divBdr>
        <w:top w:val="none" w:sz="0" w:space="0" w:color="auto"/>
        <w:left w:val="none" w:sz="0" w:space="0" w:color="auto"/>
        <w:bottom w:val="none" w:sz="0" w:space="0" w:color="auto"/>
        <w:right w:val="none" w:sz="0" w:space="0" w:color="auto"/>
      </w:divBdr>
    </w:div>
    <w:div w:id="306783045">
      <w:bodyDiv w:val="1"/>
      <w:marLeft w:val="0"/>
      <w:marRight w:val="0"/>
      <w:marTop w:val="0"/>
      <w:marBottom w:val="0"/>
      <w:divBdr>
        <w:top w:val="none" w:sz="0" w:space="0" w:color="auto"/>
        <w:left w:val="none" w:sz="0" w:space="0" w:color="auto"/>
        <w:bottom w:val="none" w:sz="0" w:space="0" w:color="auto"/>
        <w:right w:val="none" w:sz="0" w:space="0" w:color="auto"/>
      </w:divBdr>
      <w:divsChild>
        <w:div w:id="35666368">
          <w:marLeft w:val="0"/>
          <w:marRight w:val="0"/>
          <w:marTop w:val="0"/>
          <w:marBottom w:val="0"/>
          <w:divBdr>
            <w:top w:val="none" w:sz="0" w:space="0" w:color="auto"/>
            <w:left w:val="none" w:sz="0" w:space="0" w:color="auto"/>
            <w:bottom w:val="none" w:sz="0" w:space="0" w:color="auto"/>
            <w:right w:val="none" w:sz="0" w:space="0" w:color="auto"/>
          </w:divBdr>
        </w:div>
      </w:divsChild>
    </w:div>
    <w:div w:id="307442205">
      <w:bodyDiv w:val="1"/>
      <w:marLeft w:val="0"/>
      <w:marRight w:val="0"/>
      <w:marTop w:val="0"/>
      <w:marBottom w:val="0"/>
      <w:divBdr>
        <w:top w:val="none" w:sz="0" w:space="0" w:color="auto"/>
        <w:left w:val="none" w:sz="0" w:space="0" w:color="auto"/>
        <w:bottom w:val="none" w:sz="0" w:space="0" w:color="auto"/>
        <w:right w:val="none" w:sz="0" w:space="0" w:color="auto"/>
      </w:divBdr>
    </w:div>
    <w:div w:id="310409354">
      <w:bodyDiv w:val="1"/>
      <w:marLeft w:val="0"/>
      <w:marRight w:val="0"/>
      <w:marTop w:val="0"/>
      <w:marBottom w:val="0"/>
      <w:divBdr>
        <w:top w:val="none" w:sz="0" w:space="0" w:color="auto"/>
        <w:left w:val="none" w:sz="0" w:space="0" w:color="auto"/>
        <w:bottom w:val="none" w:sz="0" w:space="0" w:color="auto"/>
        <w:right w:val="none" w:sz="0" w:space="0" w:color="auto"/>
      </w:divBdr>
    </w:div>
    <w:div w:id="324743575">
      <w:bodyDiv w:val="1"/>
      <w:marLeft w:val="0"/>
      <w:marRight w:val="0"/>
      <w:marTop w:val="0"/>
      <w:marBottom w:val="0"/>
      <w:divBdr>
        <w:top w:val="none" w:sz="0" w:space="0" w:color="auto"/>
        <w:left w:val="none" w:sz="0" w:space="0" w:color="auto"/>
        <w:bottom w:val="none" w:sz="0" w:space="0" w:color="auto"/>
        <w:right w:val="none" w:sz="0" w:space="0" w:color="auto"/>
      </w:divBdr>
    </w:div>
    <w:div w:id="328875004">
      <w:bodyDiv w:val="1"/>
      <w:marLeft w:val="0"/>
      <w:marRight w:val="0"/>
      <w:marTop w:val="0"/>
      <w:marBottom w:val="0"/>
      <w:divBdr>
        <w:top w:val="none" w:sz="0" w:space="0" w:color="auto"/>
        <w:left w:val="none" w:sz="0" w:space="0" w:color="auto"/>
        <w:bottom w:val="none" w:sz="0" w:space="0" w:color="auto"/>
        <w:right w:val="none" w:sz="0" w:space="0" w:color="auto"/>
      </w:divBdr>
    </w:div>
    <w:div w:id="336268070">
      <w:bodyDiv w:val="1"/>
      <w:marLeft w:val="0"/>
      <w:marRight w:val="0"/>
      <w:marTop w:val="0"/>
      <w:marBottom w:val="0"/>
      <w:divBdr>
        <w:top w:val="none" w:sz="0" w:space="0" w:color="auto"/>
        <w:left w:val="none" w:sz="0" w:space="0" w:color="auto"/>
        <w:bottom w:val="none" w:sz="0" w:space="0" w:color="auto"/>
        <w:right w:val="none" w:sz="0" w:space="0" w:color="auto"/>
      </w:divBdr>
    </w:div>
    <w:div w:id="338587400">
      <w:bodyDiv w:val="1"/>
      <w:marLeft w:val="0"/>
      <w:marRight w:val="0"/>
      <w:marTop w:val="0"/>
      <w:marBottom w:val="0"/>
      <w:divBdr>
        <w:top w:val="none" w:sz="0" w:space="0" w:color="auto"/>
        <w:left w:val="none" w:sz="0" w:space="0" w:color="auto"/>
        <w:bottom w:val="none" w:sz="0" w:space="0" w:color="auto"/>
        <w:right w:val="none" w:sz="0" w:space="0" w:color="auto"/>
      </w:divBdr>
    </w:div>
    <w:div w:id="343632353">
      <w:bodyDiv w:val="1"/>
      <w:marLeft w:val="0"/>
      <w:marRight w:val="0"/>
      <w:marTop w:val="0"/>
      <w:marBottom w:val="0"/>
      <w:divBdr>
        <w:top w:val="none" w:sz="0" w:space="0" w:color="auto"/>
        <w:left w:val="none" w:sz="0" w:space="0" w:color="auto"/>
        <w:bottom w:val="none" w:sz="0" w:space="0" w:color="auto"/>
        <w:right w:val="none" w:sz="0" w:space="0" w:color="auto"/>
      </w:divBdr>
    </w:div>
    <w:div w:id="343821273">
      <w:bodyDiv w:val="1"/>
      <w:marLeft w:val="0"/>
      <w:marRight w:val="0"/>
      <w:marTop w:val="0"/>
      <w:marBottom w:val="0"/>
      <w:divBdr>
        <w:top w:val="none" w:sz="0" w:space="0" w:color="auto"/>
        <w:left w:val="none" w:sz="0" w:space="0" w:color="auto"/>
        <w:bottom w:val="none" w:sz="0" w:space="0" w:color="auto"/>
        <w:right w:val="none" w:sz="0" w:space="0" w:color="auto"/>
      </w:divBdr>
      <w:divsChild>
        <w:div w:id="1968048366">
          <w:marLeft w:val="0"/>
          <w:marRight w:val="0"/>
          <w:marTop w:val="0"/>
          <w:marBottom w:val="0"/>
          <w:divBdr>
            <w:top w:val="none" w:sz="0" w:space="0" w:color="auto"/>
            <w:left w:val="none" w:sz="0" w:space="0" w:color="auto"/>
            <w:bottom w:val="none" w:sz="0" w:space="0" w:color="auto"/>
            <w:right w:val="none" w:sz="0" w:space="0" w:color="auto"/>
          </w:divBdr>
          <w:divsChild>
            <w:div w:id="876627472">
              <w:marLeft w:val="-225"/>
              <w:marRight w:val="-225"/>
              <w:marTop w:val="0"/>
              <w:marBottom w:val="0"/>
              <w:divBdr>
                <w:top w:val="none" w:sz="0" w:space="0" w:color="auto"/>
                <w:left w:val="none" w:sz="0" w:space="0" w:color="auto"/>
                <w:bottom w:val="none" w:sz="0" w:space="0" w:color="auto"/>
                <w:right w:val="none" w:sz="0" w:space="0" w:color="auto"/>
              </w:divBdr>
              <w:divsChild>
                <w:div w:id="905460491">
                  <w:marLeft w:val="0"/>
                  <w:marRight w:val="0"/>
                  <w:marTop w:val="0"/>
                  <w:marBottom w:val="0"/>
                  <w:divBdr>
                    <w:top w:val="none" w:sz="0" w:space="0" w:color="auto"/>
                    <w:left w:val="none" w:sz="0" w:space="0" w:color="auto"/>
                    <w:bottom w:val="none" w:sz="0" w:space="0" w:color="auto"/>
                    <w:right w:val="none" w:sz="0" w:space="0" w:color="auto"/>
                  </w:divBdr>
                  <w:divsChild>
                    <w:div w:id="1068769640">
                      <w:marLeft w:val="0"/>
                      <w:marRight w:val="0"/>
                      <w:marTop w:val="0"/>
                      <w:marBottom w:val="0"/>
                      <w:divBdr>
                        <w:top w:val="none" w:sz="0" w:space="0" w:color="auto"/>
                        <w:left w:val="none" w:sz="0" w:space="0" w:color="auto"/>
                        <w:bottom w:val="none" w:sz="0" w:space="0" w:color="auto"/>
                        <w:right w:val="none" w:sz="0" w:space="0" w:color="auto"/>
                      </w:divBdr>
                      <w:divsChild>
                        <w:div w:id="865824981">
                          <w:marLeft w:val="0"/>
                          <w:marRight w:val="0"/>
                          <w:marTop w:val="0"/>
                          <w:marBottom w:val="0"/>
                          <w:divBdr>
                            <w:top w:val="none" w:sz="0" w:space="0" w:color="auto"/>
                            <w:left w:val="none" w:sz="0" w:space="0" w:color="auto"/>
                            <w:bottom w:val="none" w:sz="0" w:space="0" w:color="auto"/>
                            <w:right w:val="none" w:sz="0" w:space="0" w:color="auto"/>
                          </w:divBdr>
                          <w:divsChild>
                            <w:div w:id="13927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137629">
      <w:bodyDiv w:val="1"/>
      <w:marLeft w:val="0"/>
      <w:marRight w:val="0"/>
      <w:marTop w:val="0"/>
      <w:marBottom w:val="0"/>
      <w:divBdr>
        <w:top w:val="none" w:sz="0" w:space="0" w:color="auto"/>
        <w:left w:val="none" w:sz="0" w:space="0" w:color="auto"/>
        <w:bottom w:val="none" w:sz="0" w:space="0" w:color="auto"/>
        <w:right w:val="none" w:sz="0" w:space="0" w:color="auto"/>
      </w:divBdr>
      <w:divsChild>
        <w:div w:id="1864317279">
          <w:marLeft w:val="0"/>
          <w:marRight w:val="0"/>
          <w:marTop w:val="0"/>
          <w:marBottom w:val="0"/>
          <w:divBdr>
            <w:top w:val="none" w:sz="0" w:space="0" w:color="auto"/>
            <w:left w:val="none" w:sz="0" w:space="0" w:color="auto"/>
            <w:bottom w:val="none" w:sz="0" w:space="0" w:color="auto"/>
            <w:right w:val="none" w:sz="0" w:space="0" w:color="auto"/>
          </w:divBdr>
        </w:div>
      </w:divsChild>
    </w:div>
    <w:div w:id="345787510">
      <w:bodyDiv w:val="1"/>
      <w:marLeft w:val="0"/>
      <w:marRight w:val="0"/>
      <w:marTop w:val="0"/>
      <w:marBottom w:val="0"/>
      <w:divBdr>
        <w:top w:val="none" w:sz="0" w:space="0" w:color="auto"/>
        <w:left w:val="none" w:sz="0" w:space="0" w:color="auto"/>
        <w:bottom w:val="none" w:sz="0" w:space="0" w:color="auto"/>
        <w:right w:val="none" w:sz="0" w:space="0" w:color="auto"/>
      </w:divBdr>
      <w:divsChild>
        <w:div w:id="603416864">
          <w:marLeft w:val="0"/>
          <w:marRight w:val="0"/>
          <w:marTop w:val="0"/>
          <w:marBottom w:val="0"/>
          <w:divBdr>
            <w:top w:val="none" w:sz="0" w:space="0" w:color="auto"/>
            <w:left w:val="none" w:sz="0" w:space="0" w:color="auto"/>
            <w:bottom w:val="none" w:sz="0" w:space="0" w:color="auto"/>
            <w:right w:val="none" w:sz="0" w:space="0" w:color="auto"/>
          </w:divBdr>
        </w:div>
      </w:divsChild>
    </w:div>
    <w:div w:id="346909637">
      <w:bodyDiv w:val="1"/>
      <w:marLeft w:val="0"/>
      <w:marRight w:val="0"/>
      <w:marTop w:val="0"/>
      <w:marBottom w:val="0"/>
      <w:divBdr>
        <w:top w:val="none" w:sz="0" w:space="0" w:color="auto"/>
        <w:left w:val="none" w:sz="0" w:space="0" w:color="auto"/>
        <w:bottom w:val="none" w:sz="0" w:space="0" w:color="auto"/>
        <w:right w:val="none" w:sz="0" w:space="0" w:color="auto"/>
      </w:divBdr>
    </w:div>
    <w:div w:id="353112937">
      <w:bodyDiv w:val="1"/>
      <w:marLeft w:val="0"/>
      <w:marRight w:val="0"/>
      <w:marTop w:val="0"/>
      <w:marBottom w:val="0"/>
      <w:divBdr>
        <w:top w:val="none" w:sz="0" w:space="0" w:color="auto"/>
        <w:left w:val="none" w:sz="0" w:space="0" w:color="auto"/>
        <w:bottom w:val="none" w:sz="0" w:space="0" w:color="auto"/>
        <w:right w:val="none" w:sz="0" w:space="0" w:color="auto"/>
      </w:divBdr>
      <w:divsChild>
        <w:div w:id="1603882168">
          <w:marLeft w:val="0"/>
          <w:marRight w:val="0"/>
          <w:marTop w:val="0"/>
          <w:marBottom w:val="0"/>
          <w:divBdr>
            <w:top w:val="none" w:sz="0" w:space="0" w:color="auto"/>
            <w:left w:val="none" w:sz="0" w:space="0" w:color="auto"/>
            <w:bottom w:val="none" w:sz="0" w:space="0" w:color="auto"/>
            <w:right w:val="none" w:sz="0" w:space="0" w:color="auto"/>
          </w:divBdr>
          <w:divsChild>
            <w:div w:id="2089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0505">
      <w:bodyDiv w:val="1"/>
      <w:marLeft w:val="0"/>
      <w:marRight w:val="0"/>
      <w:marTop w:val="0"/>
      <w:marBottom w:val="0"/>
      <w:divBdr>
        <w:top w:val="none" w:sz="0" w:space="0" w:color="auto"/>
        <w:left w:val="none" w:sz="0" w:space="0" w:color="auto"/>
        <w:bottom w:val="none" w:sz="0" w:space="0" w:color="auto"/>
        <w:right w:val="none" w:sz="0" w:space="0" w:color="auto"/>
      </w:divBdr>
    </w:div>
    <w:div w:id="366105792">
      <w:bodyDiv w:val="1"/>
      <w:marLeft w:val="0"/>
      <w:marRight w:val="0"/>
      <w:marTop w:val="0"/>
      <w:marBottom w:val="0"/>
      <w:divBdr>
        <w:top w:val="none" w:sz="0" w:space="0" w:color="auto"/>
        <w:left w:val="none" w:sz="0" w:space="0" w:color="auto"/>
        <w:bottom w:val="none" w:sz="0" w:space="0" w:color="auto"/>
        <w:right w:val="none" w:sz="0" w:space="0" w:color="auto"/>
      </w:divBdr>
    </w:div>
    <w:div w:id="366485984">
      <w:bodyDiv w:val="1"/>
      <w:marLeft w:val="0"/>
      <w:marRight w:val="0"/>
      <w:marTop w:val="0"/>
      <w:marBottom w:val="0"/>
      <w:divBdr>
        <w:top w:val="none" w:sz="0" w:space="0" w:color="auto"/>
        <w:left w:val="none" w:sz="0" w:space="0" w:color="auto"/>
        <w:bottom w:val="none" w:sz="0" w:space="0" w:color="auto"/>
        <w:right w:val="none" w:sz="0" w:space="0" w:color="auto"/>
      </w:divBdr>
      <w:divsChild>
        <w:div w:id="1666326320">
          <w:marLeft w:val="0"/>
          <w:marRight w:val="0"/>
          <w:marTop w:val="0"/>
          <w:marBottom w:val="0"/>
          <w:divBdr>
            <w:top w:val="none" w:sz="0" w:space="0" w:color="auto"/>
            <w:left w:val="none" w:sz="0" w:space="0" w:color="auto"/>
            <w:bottom w:val="none" w:sz="0" w:space="0" w:color="auto"/>
            <w:right w:val="none" w:sz="0" w:space="0" w:color="auto"/>
          </w:divBdr>
        </w:div>
      </w:divsChild>
    </w:div>
    <w:div w:id="376470861">
      <w:bodyDiv w:val="1"/>
      <w:marLeft w:val="0"/>
      <w:marRight w:val="0"/>
      <w:marTop w:val="0"/>
      <w:marBottom w:val="0"/>
      <w:divBdr>
        <w:top w:val="none" w:sz="0" w:space="0" w:color="auto"/>
        <w:left w:val="none" w:sz="0" w:space="0" w:color="auto"/>
        <w:bottom w:val="none" w:sz="0" w:space="0" w:color="auto"/>
        <w:right w:val="none" w:sz="0" w:space="0" w:color="auto"/>
      </w:divBdr>
    </w:div>
    <w:div w:id="379279955">
      <w:bodyDiv w:val="1"/>
      <w:marLeft w:val="0"/>
      <w:marRight w:val="0"/>
      <w:marTop w:val="0"/>
      <w:marBottom w:val="0"/>
      <w:divBdr>
        <w:top w:val="none" w:sz="0" w:space="0" w:color="auto"/>
        <w:left w:val="none" w:sz="0" w:space="0" w:color="auto"/>
        <w:bottom w:val="none" w:sz="0" w:space="0" w:color="auto"/>
        <w:right w:val="none" w:sz="0" w:space="0" w:color="auto"/>
      </w:divBdr>
    </w:div>
    <w:div w:id="388774571">
      <w:bodyDiv w:val="1"/>
      <w:marLeft w:val="0"/>
      <w:marRight w:val="0"/>
      <w:marTop w:val="0"/>
      <w:marBottom w:val="0"/>
      <w:divBdr>
        <w:top w:val="none" w:sz="0" w:space="0" w:color="auto"/>
        <w:left w:val="none" w:sz="0" w:space="0" w:color="auto"/>
        <w:bottom w:val="none" w:sz="0" w:space="0" w:color="auto"/>
        <w:right w:val="none" w:sz="0" w:space="0" w:color="auto"/>
      </w:divBdr>
    </w:div>
    <w:div w:id="392584134">
      <w:bodyDiv w:val="1"/>
      <w:marLeft w:val="0"/>
      <w:marRight w:val="0"/>
      <w:marTop w:val="0"/>
      <w:marBottom w:val="0"/>
      <w:divBdr>
        <w:top w:val="none" w:sz="0" w:space="0" w:color="auto"/>
        <w:left w:val="none" w:sz="0" w:space="0" w:color="auto"/>
        <w:bottom w:val="none" w:sz="0" w:space="0" w:color="auto"/>
        <w:right w:val="none" w:sz="0" w:space="0" w:color="auto"/>
      </w:divBdr>
    </w:div>
    <w:div w:id="392969220">
      <w:bodyDiv w:val="1"/>
      <w:marLeft w:val="0"/>
      <w:marRight w:val="0"/>
      <w:marTop w:val="0"/>
      <w:marBottom w:val="0"/>
      <w:divBdr>
        <w:top w:val="none" w:sz="0" w:space="0" w:color="auto"/>
        <w:left w:val="none" w:sz="0" w:space="0" w:color="auto"/>
        <w:bottom w:val="none" w:sz="0" w:space="0" w:color="auto"/>
        <w:right w:val="none" w:sz="0" w:space="0" w:color="auto"/>
      </w:divBdr>
    </w:div>
    <w:div w:id="400098159">
      <w:bodyDiv w:val="1"/>
      <w:marLeft w:val="0"/>
      <w:marRight w:val="0"/>
      <w:marTop w:val="0"/>
      <w:marBottom w:val="0"/>
      <w:divBdr>
        <w:top w:val="none" w:sz="0" w:space="0" w:color="auto"/>
        <w:left w:val="none" w:sz="0" w:space="0" w:color="auto"/>
        <w:bottom w:val="none" w:sz="0" w:space="0" w:color="auto"/>
        <w:right w:val="none" w:sz="0" w:space="0" w:color="auto"/>
      </w:divBdr>
    </w:div>
    <w:div w:id="403649877">
      <w:bodyDiv w:val="1"/>
      <w:marLeft w:val="0"/>
      <w:marRight w:val="0"/>
      <w:marTop w:val="0"/>
      <w:marBottom w:val="0"/>
      <w:divBdr>
        <w:top w:val="none" w:sz="0" w:space="0" w:color="auto"/>
        <w:left w:val="none" w:sz="0" w:space="0" w:color="auto"/>
        <w:bottom w:val="none" w:sz="0" w:space="0" w:color="auto"/>
        <w:right w:val="none" w:sz="0" w:space="0" w:color="auto"/>
      </w:divBdr>
    </w:div>
    <w:div w:id="415903446">
      <w:marLeft w:val="0"/>
      <w:marRight w:val="0"/>
      <w:marTop w:val="0"/>
      <w:marBottom w:val="0"/>
      <w:divBdr>
        <w:top w:val="none" w:sz="0" w:space="0" w:color="auto"/>
        <w:left w:val="none" w:sz="0" w:space="0" w:color="auto"/>
        <w:bottom w:val="none" w:sz="0" w:space="0" w:color="auto"/>
        <w:right w:val="none" w:sz="0" w:space="0" w:color="auto"/>
      </w:divBdr>
      <w:divsChild>
        <w:div w:id="1096679818">
          <w:marLeft w:val="45"/>
          <w:marRight w:val="0"/>
          <w:marTop w:val="0"/>
          <w:marBottom w:val="0"/>
          <w:divBdr>
            <w:top w:val="none" w:sz="0" w:space="0" w:color="auto"/>
            <w:left w:val="none" w:sz="0" w:space="0" w:color="auto"/>
            <w:bottom w:val="none" w:sz="0" w:space="0" w:color="auto"/>
            <w:right w:val="none" w:sz="0" w:space="0" w:color="auto"/>
          </w:divBdr>
          <w:divsChild>
            <w:div w:id="13873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2720">
      <w:bodyDiv w:val="1"/>
      <w:marLeft w:val="0"/>
      <w:marRight w:val="0"/>
      <w:marTop w:val="0"/>
      <w:marBottom w:val="0"/>
      <w:divBdr>
        <w:top w:val="none" w:sz="0" w:space="0" w:color="auto"/>
        <w:left w:val="none" w:sz="0" w:space="0" w:color="auto"/>
        <w:bottom w:val="none" w:sz="0" w:space="0" w:color="auto"/>
        <w:right w:val="none" w:sz="0" w:space="0" w:color="auto"/>
      </w:divBdr>
      <w:divsChild>
        <w:div w:id="214127776">
          <w:marLeft w:val="0"/>
          <w:marRight w:val="0"/>
          <w:marTop w:val="0"/>
          <w:marBottom w:val="0"/>
          <w:divBdr>
            <w:top w:val="none" w:sz="0" w:space="0" w:color="auto"/>
            <w:left w:val="none" w:sz="0" w:space="0" w:color="auto"/>
            <w:bottom w:val="none" w:sz="0" w:space="0" w:color="auto"/>
            <w:right w:val="none" w:sz="0" w:space="0" w:color="auto"/>
          </w:divBdr>
        </w:div>
      </w:divsChild>
    </w:div>
    <w:div w:id="423456586">
      <w:bodyDiv w:val="1"/>
      <w:marLeft w:val="0"/>
      <w:marRight w:val="0"/>
      <w:marTop w:val="0"/>
      <w:marBottom w:val="0"/>
      <w:divBdr>
        <w:top w:val="none" w:sz="0" w:space="0" w:color="auto"/>
        <w:left w:val="none" w:sz="0" w:space="0" w:color="auto"/>
        <w:bottom w:val="none" w:sz="0" w:space="0" w:color="auto"/>
        <w:right w:val="none" w:sz="0" w:space="0" w:color="auto"/>
      </w:divBdr>
    </w:div>
    <w:div w:id="442384391">
      <w:bodyDiv w:val="1"/>
      <w:marLeft w:val="0"/>
      <w:marRight w:val="0"/>
      <w:marTop w:val="0"/>
      <w:marBottom w:val="0"/>
      <w:divBdr>
        <w:top w:val="none" w:sz="0" w:space="0" w:color="auto"/>
        <w:left w:val="none" w:sz="0" w:space="0" w:color="auto"/>
        <w:bottom w:val="none" w:sz="0" w:space="0" w:color="auto"/>
        <w:right w:val="none" w:sz="0" w:space="0" w:color="auto"/>
      </w:divBdr>
    </w:div>
    <w:div w:id="444083379">
      <w:bodyDiv w:val="1"/>
      <w:marLeft w:val="0"/>
      <w:marRight w:val="0"/>
      <w:marTop w:val="0"/>
      <w:marBottom w:val="0"/>
      <w:divBdr>
        <w:top w:val="none" w:sz="0" w:space="0" w:color="auto"/>
        <w:left w:val="none" w:sz="0" w:space="0" w:color="auto"/>
        <w:bottom w:val="none" w:sz="0" w:space="0" w:color="auto"/>
        <w:right w:val="none" w:sz="0" w:space="0" w:color="auto"/>
      </w:divBdr>
    </w:div>
    <w:div w:id="444468430">
      <w:bodyDiv w:val="1"/>
      <w:marLeft w:val="0"/>
      <w:marRight w:val="0"/>
      <w:marTop w:val="0"/>
      <w:marBottom w:val="0"/>
      <w:divBdr>
        <w:top w:val="none" w:sz="0" w:space="0" w:color="auto"/>
        <w:left w:val="none" w:sz="0" w:space="0" w:color="auto"/>
        <w:bottom w:val="none" w:sz="0" w:space="0" w:color="auto"/>
        <w:right w:val="none" w:sz="0" w:space="0" w:color="auto"/>
      </w:divBdr>
    </w:div>
    <w:div w:id="446630965">
      <w:bodyDiv w:val="1"/>
      <w:marLeft w:val="0"/>
      <w:marRight w:val="0"/>
      <w:marTop w:val="0"/>
      <w:marBottom w:val="0"/>
      <w:divBdr>
        <w:top w:val="none" w:sz="0" w:space="0" w:color="auto"/>
        <w:left w:val="none" w:sz="0" w:space="0" w:color="auto"/>
        <w:bottom w:val="none" w:sz="0" w:space="0" w:color="auto"/>
        <w:right w:val="none" w:sz="0" w:space="0" w:color="auto"/>
      </w:divBdr>
      <w:divsChild>
        <w:div w:id="1990941800">
          <w:marLeft w:val="0"/>
          <w:marRight w:val="0"/>
          <w:marTop w:val="0"/>
          <w:marBottom w:val="0"/>
          <w:divBdr>
            <w:top w:val="none" w:sz="0" w:space="0" w:color="auto"/>
            <w:left w:val="none" w:sz="0" w:space="0" w:color="auto"/>
            <w:bottom w:val="none" w:sz="0" w:space="0" w:color="auto"/>
            <w:right w:val="none" w:sz="0" w:space="0" w:color="auto"/>
          </w:divBdr>
        </w:div>
      </w:divsChild>
    </w:div>
    <w:div w:id="447819640">
      <w:bodyDiv w:val="1"/>
      <w:marLeft w:val="0"/>
      <w:marRight w:val="0"/>
      <w:marTop w:val="0"/>
      <w:marBottom w:val="0"/>
      <w:divBdr>
        <w:top w:val="none" w:sz="0" w:space="0" w:color="auto"/>
        <w:left w:val="none" w:sz="0" w:space="0" w:color="auto"/>
        <w:bottom w:val="none" w:sz="0" w:space="0" w:color="auto"/>
        <w:right w:val="none" w:sz="0" w:space="0" w:color="auto"/>
      </w:divBdr>
    </w:div>
    <w:div w:id="449977907">
      <w:bodyDiv w:val="1"/>
      <w:marLeft w:val="0"/>
      <w:marRight w:val="0"/>
      <w:marTop w:val="0"/>
      <w:marBottom w:val="0"/>
      <w:divBdr>
        <w:top w:val="none" w:sz="0" w:space="0" w:color="auto"/>
        <w:left w:val="none" w:sz="0" w:space="0" w:color="auto"/>
        <w:bottom w:val="none" w:sz="0" w:space="0" w:color="auto"/>
        <w:right w:val="none" w:sz="0" w:space="0" w:color="auto"/>
      </w:divBdr>
    </w:div>
    <w:div w:id="457602826">
      <w:bodyDiv w:val="1"/>
      <w:marLeft w:val="0"/>
      <w:marRight w:val="0"/>
      <w:marTop w:val="0"/>
      <w:marBottom w:val="0"/>
      <w:divBdr>
        <w:top w:val="none" w:sz="0" w:space="0" w:color="auto"/>
        <w:left w:val="none" w:sz="0" w:space="0" w:color="auto"/>
        <w:bottom w:val="none" w:sz="0" w:space="0" w:color="auto"/>
        <w:right w:val="none" w:sz="0" w:space="0" w:color="auto"/>
      </w:divBdr>
      <w:divsChild>
        <w:div w:id="594482165">
          <w:marLeft w:val="0"/>
          <w:marRight w:val="0"/>
          <w:marTop w:val="0"/>
          <w:marBottom w:val="0"/>
          <w:divBdr>
            <w:top w:val="none" w:sz="0" w:space="0" w:color="auto"/>
            <w:left w:val="none" w:sz="0" w:space="0" w:color="auto"/>
            <w:bottom w:val="none" w:sz="0" w:space="0" w:color="auto"/>
            <w:right w:val="none" w:sz="0" w:space="0" w:color="auto"/>
          </w:divBdr>
          <w:divsChild>
            <w:div w:id="617417663">
              <w:marLeft w:val="0"/>
              <w:marRight w:val="0"/>
              <w:marTop w:val="0"/>
              <w:marBottom w:val="0"/>
              <w:divBdr>
                <w:top w:val="none" w:sz="0" w:space="0" w:color="auto"/>
                <w:left w:val="none" w:sz="0" w:space="0" w:color="auto"/>
                <w:bottom w:val="none" w:sz="0" w:space="0" w:color="auto"/>
                <w:right w:val="none" w:sz="0" w:space="0" w:color="auto"/>
              </w:divBdr>
              <w:divsChild>
                <w:div w:id="99181526">
                  <w:marLeft w:val="0"/>
                  <w:marRight w:val="0"/>
                  <w:marTop w:val="0"/>
                  <w:marBottom w:val="0"/>
                  <w:divBdr>
                    <w:top w:val="none" w:sz="0" w:space="0" w:color="auto"/>
                    <w:left w:val="none" w:sz="0" w:space="0" w:color="auto"/>
                    <w:bottom w:val="none" w:sz="0" w:space="0" w:color="auto"/>
                    <w:right w:val="none" w:sz="0" w:space="0" w:color="auto"/>
                  </w:divBdr>
                  <w:divsChild>
                    <w:div w:id="2106731396">
                      <w:marLeft w:val="0"/>
                      <w:marRight w:val="0"/>
                      <w:marTop w:val="0"/>
                      <w:marBottom w:val="0"/>
                      <w:divBdr>
                        <w:top w:val="none" w:sz="0" w:space="0" w:color="auto"/>
                        <w:left w:val="none" w:sz="0" w:space="0" w:color="auto"/>
                        <w:bottom w:val="none" w:sz="0" w:space="0" w:color="auto"/>
                        <w:right w:val="none" w:sz="0" w:space="0" w:color="auto"/>
                      </w:divBdr>
                      <w:divsChild>
                        <w:div w:id="12921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542150">
      <w:bodyDiv w:val="1"/>
      <w:marLeft w:val="0"/>
      <w:marRight w:val="0"/>
      <w:marTop w:val="0"/>
      <w:marBottom w:val="0"/>
      <w:divBdr>
        <w:top w:val="none" w:sz="0" w:space="0" w:color="auto"/>
        <w:left w:val="none" w:sz="0" w:space="0" w:color="auto"/>
        <w:bottom w:val="none" w:sz="0" w:space="0" w:color="auto"/>
        <w:right w:val="none" w:sz="0" w:space="0" w:color="auto"/>
      </w:divBdr>
      <w:divsChild>
        <w:div w:id="365831611">
          <w:marLeft w:val="0"/>
          <w:marRight w:val="0"/>
          <w:marTop w:val="0"/>
          <w:marBottom w:val="0"/>
          <w:divBdr>
            <w:top w:val="none" w:sz="0" w:space="0" w:color="auto"/>
            <w:left w:val="none" w:sz="0" w:space="0" w:color="auto"/>
            <w:bottom w:val="none" w:sz="0" w:space="0" w:color="auto"/>
            <w:right w:val="none" w:sz="0" w:space="0" w:color="auto"/>
          </w:divBdr>
          <w:divsChild>
            <w:div w:id="1304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6446">
      <w:bodyDiv w:val="1"/>
      <w:marLeft w:val="0"/>
      <w:marRight w:val="0"/>
      <w:marTop w:val="0"/>
      <w:marBottom w:val="0"/>
      <w:divBdr>
        <w:top w:val="none" w:sz="0" w:space="0" w:color="auto"/>
        <w:left w:val="none" w:sz="0" w:space="0" w:color="auto"/>
        <w:bottom w:val="none" w:sz="0" w:space="0" w:color="auto"/>
        <w:right w:val="none" w:sz="0" w:space="0" w:color="auto"/>
      </w:divBdr>
      <w:divsChild>
        <w:div w:id="770708382">
          <w:marLeft w:val="0"/>
          <w:marRight w:val="0"/>
          <w:marTop w:val="0"/>
          <w:marBottom w:val="0"/>
          <w:divBdr>
            <w:top w:val="none" w:sz="0" w:space="0" w:color="auto"/>
            <w:left w:val="none" w:sz="0" w:space="0" w:color="auto"/>
            <w:bottom w:val="none" w:sz="0" w:space="0" w:color="auto"/>
            <w:right w:val="none" w:sz="0" w:space="0" w:color="auto"/>
          </w:divBdr>
        </w:div>
      </w:divsChild>
    </w:div>
    <w:div w:id="479930364">
      <w:bodyDiv w:val="1"/>
      <w:marLeft w:val="0"/>
      <w:marRight w:val="0"/>
      <w:marTop w:val="0"/>
      <w:marBottom w:val="0"/>
      <w:divBdr>
        <w:top w:val="none" w:sz="0" w:space="0" w:color="auto"/>
        <w:left w:val="none" w:sz="0" w:space="0" w:color="auto"/>
        <w:bottom w:val="none" w:sz="0" w:space="0" w:color="auto"/>
        <w:right w:val="none" w:sz="0" w:space="0" w:color="auto"/>
      </w:divBdr>
    </w:div>
    <w:div w:id="484709884">
      <w:marLeft w:val="0"/>
      <w:marRight w:val="0"/>
      <w:marTop w:val="0"/>
      <w:marBottom w:val="0"/>
      <w:divBdr>
        <w:top w:val="none" w:sz="0" w:space="0" w:color="auto"/>
        <w:left w:val="none" w:sz="0" w:space="0" w:color="auto"/>
        <w:bottom w:val="none" w:sz="0" w:space="0" w:color="auto"/>
        <w:right w:val="none" w:sz="0" w:space="0" w:color="auto"/>
      </w:divBdr>
      <w:divsChild>
        <w:div w:id="1235550409">
          <w:marLeft w:val="45"/>
          <w:marRight w:val="0"/>
          <w:marTop w:val="0"/>
          <w:marBottom w:val="0"/>
          <w:divBdr>
            <w:top w:val="none" w:sz="0" w:space="0" w:color="auto"/>
            <w:left w:val="none" w:sz="0" w:space="0" w:color="auto"/>
            <w:bottom w:val="none" w:sz="0" w:space="0" w:color="auto"/>
            <w:right w:val="none" w:sz="0" w:space="0" w:color="auto"/>
          </w:divBdr>
          <w:divsChild>
            <w:div w:id="17560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859">
      <w:bodyDiv w:val="1"/>
      <w:marLeft w:val="0"/>
      <w:marRight w:val="0"/>
      <w:marTop w:val="0"/>
      <w:marBottom w:val="0"/>
      <w:divBdr>
        <w:top w:val="none" w:sz="0" w:space="0" w:color="auto"/>
        <w:left w:val="none" w:sz="0" w:space="0" w:color="auto"/>
        <w:bottom w:val="none" w:sz="0" w:space="0" w:color="auto"/>
        <w:right w:val="none" w:sz="0" w:space="0" w:color="auto"/>
      </w:divBdr>
      <w:divsChild>
        <w:div w:id="1754400077">
          <w:marLeft w:val="0"/>
          <w:marRight w:val="0"/>
          <w:marTop w:val="0"/>
          <w:marBottom w:val="0"/>
          <w:divBdr>
            <w:top w:val="none" w:sz="0" w:space="0" w:color="auto"/>
            <w:left w:val="none" w:sz="0" w:space="0" w:color="auto"/>
            <w:bottom w:val="none" w:sz="0" w:space="0" w:color="auto"/>
            <w:right w:val="none" w:sz="0" w:space="0" w:color="auto"/>
          </w:divBdr>
          <w:divsChild>
            <w:div w:id="20992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4908">
      <w:bodyDiv w:val="1"/>
      <w:marLeft w:val="0"/>
      <w:marRight w:val="0"/>
      <w:marTop w:val="0"/>
      <w:marBottom w:val="0"/>
      <w:divBdr>
        <w:top w:val="none" w:sz="0" w:space="0" w:color="auto"/>
        <w:left w:val="none" w:sz="0" w:space="0" w:color="auto"/>
        <w:bottom w:val="none" w:sz="0" w:space="0" w:color="auto"/>
        <w:right w:val="none" w:sz="0" w:space="0" w:color="auto"/>
      </w:divBdr>
    </w:div>
    <w:div w:id="492069552">
      <w:bodyDiv w:val="1"/>
      <w:marLeft w:val="0"/>
      <w:marRight w:val="0"/>
      <w:marTop w:val="0"/>
      <w:marBottom w:val="0"/>
      <w:divBdr>
        <w:top w:val="none" w:sz="0" w:space="0" w:color="auto"/>
        <w:left w:val="none" w:sz="0" w:space="0" w:color="auto"/>
        <w:bottom w:val="none" w:sz="0" w:space="0" w:color="auto"/>
        <w:right w:val="none" w:sz="0" w:space="0" w:color="auto"/>
      </w:divBdr>
      <w:divsChild>
        <w:div w:id="1998067255">
          <w:marLeft w:val="0"/>
          <w:marRight w:val="0"/>
          <w:marTop w:val="0"/>
          <w:marBottom w:val="0"/>
          <w:divBdr>
            <w:top w:val="none" w:sz="0" w:space="0" w:color="auto"/>
            <w:left w:val="none" w:sz="0" w:space="0" w:color="auto"/>
            <w:bottom w:val="none" w:sz="0" w:space="0" w:color="auto"/>
            <w:right w:val="none" w:sz="0" w:space="0" w:color="auto"/>
          </w:divBdr>
          <w:divsChild>
            <w:div w:id="640307989">
              <w:marLeft w:val="0"/>
              <w:marRight w:val="0"/>
              <w:marTop w:val="0"/>
              <w:marBottom w:val="0"/>
              <w:divBdr>
                <w:top w:val="none" w:sz="0" w:space="0" w:color="auto"/>
                <w:left w:val="none" w:sz="0" w:space="0" w:color="auto"/>
                <w:bottom w:val="none" w:sz="0" w:space="0" w:color="auto"/>
                <w:right w:val="none" w:sz="0" w:space="0" w:color="auto"/>
              </w:divBdr>
              <w:divsChild>
                <w:div w:id="15231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8498903">
      <w:bodyDiv w:val="1"/>
      <w:marLeft w:val="0"/>
      <w:marRight w:val="0"/>
      <w:marTop w:val="0"/>
      <w:marBottom w:val="0"/>
      <w:divBdr>
        <w:top w:val="none" w:sz="0" w:space="0" w:color="auto"/>
        <w:left w:val="none" w:sz="0" w:space="0" w:color="auto"/>
        <w:bottom w:val="none" w:sz="0" w:space="0" w:color="auto"/>
        <w:right w:val="none" w:sz="0" w:space="0" w:color="auto"/>
      </w:divBdr>
    </w:div>
    <w:div w:id="504396386">
      <w:bodyDiv w:val="1"/>
      <w:marLeft w:val="0"/>
      <w:marRight w:val="0"/>
      <w:marTop w:val="0"/>
      <w:marBottom w:val="0"/>
      <w:divBdr>
        <w:top w:val="none" w:sz="0" w:space="0" w:color="auto"/>
        <w:left w:val="none" w:sz="0" w:space="0" w:color="auto"/>
        <w:bottom w:val="none" w:sz="0" w:space="0" w:color="auto"/>
        <w:right w:val="none" w:sz="0" w:space="0" w:color="auto"/>
      </w:divBdr>
    </w:div>
    <w:div w:id="510144475">
      <w:bodyDiv w:val="1"/>
      <w:marLeft w:val="0"/>
      <w:marRight w:val="0"/>
      <w:marTop w:val="0"/>
      <w:marBottom w:val="0"/>
      <w:divBdr>
        <w:top w:val="none" w:sz="0" w:space="0" w:color="auto"/>
        <w:left w:val="none" w:sz="0" w:space="0" w:color="auto"/>
        <w:bottom w:val="none" w:sz="0" w:space="0" w:color="auto"/>
        <w:right w:val="none" w:sz="0" w:space="0" w:color="auto"/>
      </w:divBdr>
    </w:div>
    <w:div w:id="515659663">
      <w:bodyDiv w:val="1"/>
      <w:marLeft w:val="0"/>
      <w:marRight w:val="0"/>
      <w:marTop w:val="0"/>
      <w:marBottom w:val="0"/>
      <w:divBdr>
        <w:top w:val="none" w:sz="0" w:space="0" w:color="auto"/>
        <w:left w:val="none" w:sz="0" w:space="0" w:color="auto"/>
        <w:bottom w:val="none" w:sz="0" w:space="0" w:color="auto"/>
        <w:right w:val="none" w:sz="0" w:space="0" w:color="auto"/>
      </w:divBdr>
    </w:div>
    <w:div w:id="521162664">
      <w:bodyDiv w:val="1"/>
      <w:marLeft w:val="0"/>
      <w:marRight w:val="0"/>
      <w:marTop w:val="0"/>
      <w:marBottom w:val="0"/>
      <w:divBdr>
        <w:top w:val="none" w:sz="0" w:space="0" w:color="auto"/>
        <w:left w:val="none" w:sz="0" w:space="0" w:color="auto"/>
        <w:bottom w:val="none" w:sz="0" w:space="0" w:color="auto"/>
        <w:right w:val="none" w:sz="0" w:space="0" w:color="auto"/>
      </w:divBdr>
    </w:div>
    <w:div w:id="531380114">
      <w:bodyDiv w:val="1"/>
      <w:marLeft w:val="0"/>
      <w:marRight w:val="0"/>
      <w:marTop w:val="0"/>
      <w:marBottom w:val="0"/>
      <w:divBdr>
        <w:top w:val="none" w:sz="0" w:space="0" w:color="auto"/>
        <w:left w:val="none" w:sz="0" w:space="0" w:color="auto"/>
        <w:bottom w:val="none" w:sz="0" w:space="0" w:color="auto"/>
        <w:right w:val="none" w:sz="0" w:space="0" w:color="auto"/>
      </w:divBdr>
    </w:div>
    <w:div w:id="534343513">
      <w:bodyDiv w:val="1"/>
      <w:marLeft w:val="0"/>
      <w:marRight w:val="0"/>
      <w:marTop w:val="0"/>
      <w:marBottom w:val="0"/>
      <w:divBdr>
        <w:top w:val="none" w:sz="0" w:space="0" w:color="auto"/>
        <w:left w:val="none" w:sz="0" w:space="0" w:color="auto"/>
        <w:bottom w:val="none" w:sz="0" w:space="0" w:color="auto"/>
        <w:right w:val="none" w:sz="0" w:space="0" w:color="auto"/>
      </w:divBdr>
    </w:div>
    <w:div w:id="536818075">
      <w:bodyDiv w:val="1"/>
      <w:marLeft w:val="0"/>
      <w:marRight w:val="0"/>
      <w:marTop w:val="0"/>
      <w:marBottom w:val="0"/>
      <w:divBdr>
        <w:top w:val="none" w:sz="0" w:space="0" w:color="auto"/>
        <w:left w:val="none" w:sz="0" w:space="0" w:color="auto"/>
        <w:bottom w:val="none" w:sz="0" w:space="0" w:color="auto"/>
        <w:right w:val="none" w:sz="0" w:space="0" w:color="auto"/>
      </w:divBdr>
    </w:div>
    <w:div w:id="542448612">
      <w:bodyDiv w:val="1"/>
      <w:marLeft w:val="0"/>
      <w:marRight w:val="0"/>
      <w:marTop w:val="0"/>
      <w:marBottom w:val="0"/>
      <w:divBdr>
        <w:top w:val="none" w:sz="0" w:space="0" w:color="auto"/>
        <w:left w:val="none" w:sz="0" w:space="0" w:color="auto"/>
        <w:bottom w:val="none" w:sz="0" w:space="0" w:color="auto"/>
        <w:right w:val="none" w:sz="0" w:space="0" w:color="auto"/>
      </w:divBdr>
    </w:div>
    <w:div w:id="548224614">
      <w:bodyDiv w:val="1"/>
      <w:marLeft w:val="0"/>
      <w:marRight w:val="0"/>
      <w:marTop w:val="0"/>
      <w:marBottom w:val="0"/>
      <w:divBdr>
        <w:top w:val="none" w:sz="0" w:space="0" w:color="auto"/>
        <w:left w:val="none" w:sz="0" w:space="0" w:color="auto"/>
        <w:bottom w:val="none" w:sz="0" w:space="0" w:color="auto"/>
        <w:right w:val="none" w:sz="0" w:space="0" w:color="auto"/>
      </w:divBdr>
    </w:div>
    <w:div w:id="549651587">
      <w:bodyDiv w:val="1"/>
      <w:marLeft w:val="0"/>
      <w:marRight w:val="0"/>
      <w:marTop w:val="0"/>
      <w:marBottom w:val="0"/>
      <w:divBdr>
        <w:top w:val="none" w:sz="0" w:space="0" w:color="auto"/>
        <w:left w:val="none" w:sz="0" w:space="0" w:color="auto"/>
        <w:bottom w:val="none" w:sz="0" w:space="0" w:color="auto"/>
        <w:right w:val="none" w:sz="0" w:space="0" w:color="auto"/>
      </w:divBdr>
    </w:div>
    <w:div w:id="554855181">
      <w:bodyDiv w:val="1"/>
      <w:marLeft w:val="0"/>
      <w:marRight w:val="0"/>
      <w:marTop w:val="0"/>
      <w:marBottom w:val="0"/>
      <w:divBdr>
        <w:top w:val="none" w:sz="0" w:space="0" w:color="auto"/>
        <w:left w:val="none" w:sz="0" w:space="0" w:color="auto"/>
        <w:bottom w:val="none" w:sz="0" w:space="0" w:color="auto"/>
        <w:right w:val="none" w:sz="0" w:space="0" w:color="auto"/>
      </w:divBdr>
    </w:div>
    <w:div w:id="556748274">
      <w:bodyDiv w:val="1"/>
      <w:marLeft w:val="0"/>
      <w:marRight w:val="0"/>
      <w:marTop w:val="0"/>
      <w:marBottom w:val="0"/>
      <w:divBdr>
        <w:top w:val="none" w:sz="0" w:space="0" w:color="auto"/>
        <w:left w:val="none" w:sz="0" w:space="0" w:color="auto"/>
        <w:bottom w:val="none" w:sz="0" w:space="0" w:color="auto"/>
        <w:right w:val="none" w:sz="0" w:space="0" w:color="auto"/>
      </w:divBdr>
    </w:div>
    <w:div w:id="568080279">
      <w:bodyDiv w:val="1"/>
      <w:marLeft w:val="0"/>
      <w:marRight w:val="0"/>
      <w:marTop w:val="0"/>
      <w:marBottom w:val="0"/>
      <w:divBdr>
        <w:top w:val="none" w:sz="0" w:space="0" w:color="auto"/>
        <w:left w:val="none" w:sz="0" w:space="0" w:color="auto"/>
        <w:bottom w:val="none" w:sz="0" w:space="0" w:color="auto"/>
        <w:right w:val="none" w:sz="0" w:space="0" w:color="auto"/>
      </w:divBdr>
    </w:div>
    <w:div w:id="570502450">
      <w:bodyDiv w:val="1"/>
      <w:marLeft w:val="0"/>
      <w:marRight w:val="0"/>
      <w:marTop w:val="0"/>
      <w:marBottom w:val="0"/>
      <w:divBdr>
        <w:top w:val="none" w:sz="0" w:space="0" w:color="auto"/>
        <w:left w:val="none" w:sz="0" w:space="0" w:color="auto"/>
        <w:bottom w:val="none" w:sz="0" w:space="0" w:color="auto"/>
        <w:right w:val="none" w:sz="0" w:space="0" w:color="auto"/>
      </w:divBdr>
    </w:div>
    <w:div w:id="577520046">
      <w:bodyDiv w:val="1"/>
      <w:marLeft w:val="0"/>
      <w:marRight w:val="0"/>
      <w:marTop w:val="0"/>
      <w:marBottom w:val="0"/>
      <w:divBdr>
        <w:top w:val="none" w:sz="0" w:space="0" w:color="auto"/>
        <w:left w:val="none" w:sz="0" w:space="0" w:color="auto"/>
        <w:bottom w:val="none" w:sz="0" w:space="0" w:color="auto"/>
        <w:right w:val="none" w:sz="0" w:space="0" w:color="auto"/>
      </w:divBdr>
    </w:div>
    <w:div w:id="581573797">
      <w:bodyDiv w:val="1"/>
      <w:marLeft w:val="0"/>
      <w:marRight w:val="0"/>
      <w:marTop w:val="0"/>
      <w:marBottom w:val="0"/>
      <w:divBdr>
        <w:top w:val="none" w:sz="0" w:space="0" w:color="auto"/>
        <w:left w:val="none" w:sz="0" w:space="0" w:color="auto"/>
        <w:bottom w:val="none" w:sz="0" w:space="0" w:color="auto"/>
        <w:right w:val="none" w:sz="0" w:space="0" w:color="auto"/>
      </w:divBdr>
    </w:div>
    <w:div w:id="590434892">
      <w:bodyDiv w:val="1"/>
      <w:marLeft w:val="0"/>
      <w:marRight w:val="0"/>
      <w:marTop w:val="0"/>
      <w:marBottom w:val="0"/>
      <w:divBdr>
        <w:top w:val="none" w:sz="0" w:space="0" w:color="auto"/>
        <w:left w:val="none" w:sz="0" w:space="0" w:color="auto"/>
        <w:bottom w:val="none" w:sz="0" w:space="0" w:color="auto"/>
        <w:right w:val="none" w:sz="0" w:space="0" w:color="auto"/>
      </w:divBdr>
    </w:div>
    <w:div w:id="597713077">
      <w:bodyDiv w:val="1"/>
      <w:marLeft w:val="0"/>
      <w:marRight w:val="0"/>
      <w:marTop w:val="0"/>
      <w:marBottom w:val="0"/>
      <w:divBdr>
        <w:top w:val="none" w:sz="0" w:space="0" w:color="auto"/>
        <w:left w:val="none" w:sz="0" w:space="0" w:color="auto"/>
        <w:bottom w:val="none" w:sz="0" w:space="0" w:color="auto"/>
        <w:right w:val="none" w:sz="0" w:space="0" w:color="auto"/>
      </w:divBdr>
    </w:div>
    <w:div w:id="598099176">
      <w:bodyDiv w:val="1"/>
      <w:marLeft w:val="0"/>
      <w:marRight w:val="0"/>
      <w:marTop w:val="0"/>
      <w:marBottom w:val="0"/>
      <w:divBdr>
        <w:top w:val="none" w:sz="0" w:space="0" w:color="auto"/>
        <w:left w:val="none" w:sz="0" w:space="0" w:color="auto"/>
        <w:bottom w:val="none" w:sz="0" w:space="0" w:color="auto"/>
        <w:right w:val="none" w:sz="0" w:space="0" w:color="auto"/>
      </w:divBdr>
      <w:divsChild>
        <w:div w:id="1613244359">
          <w:marLeft w:val="0"/>
          <w:marRight w:val="0"/>
          <w:marTop w:val="0"/>
          <w:marBottom w:val="0"/>
          <w:divBdr>
            <w:top w:val="none" w:sz="0" w:space="0" w:color="auto"/>
            <w:left w:val="none" w:sz="0" w:space="0" w:color="auto"/>
            <w:bottom w:val="none" w:sz="0" w:space="0" w:color="auto"/>
            <w:right w:val="none" w:sz="0" w:space="0" w:color="auto"/>
          </w:divBdr>
        </w:div>
      </w:divsChild>
    </w:div>
    <w:div w:id="607616315">
      <w:bodyDiv w:val="1"/>
      <w:marLeft w:val="0"/>
      <w:marRight w:val="0"/>
      <w:marTop w:val="0"/>
      <w:marBottom w:val="0"/>
      <w:divBdr>
        <w:top w:val="none" w:sz="0" w:space="0" w:color="auto"/>
        <w:left w:val="none" w:sz="0" w:space="0" w:color="auto"/>
        <w:bottom w:val="none" w:sz="0" w:space="0" w:color="auto"/>
        <w:right w:val="none" w:sz="0" w:space="0" w:color="auto"/>
      </w:divBdr>
      <w:divsChild>
        <w:div w:id="167869767">
          <w:marLeft w:val="0"/>
          <w:marRight w:val="0"/>
          <w:marTop w:val="0"/>
          <w:marBottom w:val="0"/>
          <w:divBdr>
            <w:top w:val="none" w:sz="0" w:space="0" w:color="auto"/>
            <w:left w:val="none" w:sz="0" w:space="0" w:color="auto"/>
            <w:bottom w:val="none" w:sz="0" w:space="0" w:color="auto"/>
            <w:right w:val="none" w:sz="0" w:space="0" w:color="auto"/>
          </w:divBdr>
          <w:divsChild>
            <w:div w:id="601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2418">
      <w:bodyDiv w:val="1"/>
      <w:marLeft w:val="0"/>
      <w:marRight w:val="0"/>
      <w:marTop w:val="0"/>
      <w:marBottom w:val="0"/>
      <w:divBdr>
        <w:top w:val="none" w:sz="0" w:space="0" w:color="auto"/>
        <w:left w:val="none" w:sz="0" w:space="0" w:color="auto"/>
        <w:bottom w:val="none" w:sz="0" w:space="0" w:color="auto"/>
        <w:right w:val="none" w:sz="0" w:space="0" w:color="auto"/>
      </w:divBdr>
    </w:div>
    <w:div w:id="647320220">
      <w:bodyDiv w:val="1"/>
      <w:marLeft w:val="0"/>
      <w:marRight w:val="0"/>
      <w:marTop w:val="0"/>
      <w:marBottom w:val="0"/>
      <w:divBdr>
        <w:top w:val="none" w:sz="0" w:space="0" w:color="auto"/>
        <w:left w:val="none" w:sz="0" w:space="0" w:color="auto"/>
        <w:bottom w:val="none" w:sz="0" w:space="0" w:color="auto"/>
        <w:right w:val="none" w:sz="0" w:space="0" w:color="auto"/>
      </w:divBdr>
    </w:div>
    <w:div w:id="648437183">
      <w:bodyDiv w:val="1"/>
      <w:marLeft w:val="0"/>
      <w:marRight w:val="0"/>
      <w:marTop w:val="0"/>
      <w:marBottom w:val="0"/>
      <w:divBdr>
        <w:top w:val="none" w:sz="0" w:space="0" w:color="auto"/>
        <w:left w:val="none" w:sz="0" w:space="0" w:color="auto"/>
        <w:bottom w:val="none" w:sz="0" w:space="0" w:color="auto"/>
        <w:right w:val="none" w:sz="0" w:space="0" w:color="auto"/>
      </w:divBdr>
    </w:div>
    <w:div w:id="651912701">
      <w:bodyDiv w:val="1"/>
      <w:marLeft w:val="0"/>
      <w:marRight w:val="0"/>
      <w:marTop w:val="0"/>
      <w:marBottom w:val="0"/>
      <w:divBdr>
        <w:top w:val="none" w:sz="0" w:space="0" w:color="auto"/>
        <w:left w:val="none" w:sz="0" w:space="0" w:color="auto"/>
        <w:bottom w:val="none" w:sz="0" w:space="0" w:color="auto"/>
        <w:right w:val="none" w:sz="0" w:space="0" w:color="auto"/>
      </w:divBdr>
    </w:div>
    <w:div w:id="657072211">
      <w:bodyDiv w:val="1"/>
      <w:marLeft w:val="0"/>
      <w:marRight w:val="0"/>
      <w:marTop w:val="0"/>
      <w:marBottom w:val="0"/>
      <w:divBdr>
        <w:top w:val="none" w:sz="0" w:space="0" w:color="auto"/>
        <w:left w:val="none" w:sz="0" w:space="0" w:color="auto"/>
        <w:bottom w:val="none" w:sz="0" w:space="0" w:color="auto"/>
        <w:right w:val="none" w:sz="0" w:space="0" w:color="auto"/>
      </w:divBdr>
      <w:divsChild>
        <w:div w:id="780152573">
          <w:marLeft w:val="0"/>
          <w:marRight w:val="0"/>
          <w:marTop w:val="0"/>
          <w:marBottom w:val="0"/>
          <w:divBdr>
            <w:top w:val="none" w:sz="0" w:space="0" w:color="auto"/>
            <w:left w:val="none" w:sz="0" w:space="0" w:color="auto"/>
            <w:bottom w:val="none" w:sz="0" w:space="0" w:color="auto"/>
            <w:right w:val="none" w:sz="0" w:space="0" w:color="auto"/>
          </w:divBdr>
          <w:divsChild>
            <w:div w:id="610209561">
              <w:marLeft w:val="0"/>
              <w:marRight w:val="0"/>
              <w:marTop w:val="0"/>
              <w:marBottom w:val="0"/>
              <w:divBdr>
                <w:top w:val="none" w:sz="0" w:space="0" w:color="auto"/>
                <w:left w:val="none" w:sz="0" w:space="0" w:color="auto"/>
                <w:bottom w:val="none" w:sz="0" w:space="0" w:color="auto"/>
                <w:right w:val="none" w:sz="0" w:space="0" w:color="auto"/>
              </w:divBdr>
              <w:divsChild>
                <w:div w:id="1590310039">
                  <w:marLeft w:val="0"/>
                  <w:marRight w:val="0"/>
                  <w:marTop w:val="0"/>
                  <w:marBottom w:val="0"/>
                  <w:divBdr>
                    <w:top w:val="none" w:sz="0" w:space="0" w:color="auto"/>
                    <w:left w:val="none" w:sz="0" w:space="0" w:color="auto"/>
                    <w:bottom w:val="none" w:sz="0" w:space="0" w:color="auto"/>
                    <w:right w:val="none" w:sz="0" w:space="0" w:color="auto"/>
                  </w:divBdr>
                  <w:divsChild>
                    <w:div w:id="1179852741">
                      <w:marLeft w:val="0"/>
                      <w:marRight w:val="0"/>
                      <w:marTop w:val="0"/>
                      <w:marBottom w:val="0"/>
                      <w:divBdr>
                        <w:top w:val="none" w:sz="0" w:space="0" w:color="auto"/>
                        <w:left w:val="none" w:sz="0" w:space="0" w:color="auto"/>
                        <w:bottom w:val="none" w:sz="0" w:space="0" w:color="auto"/>
                        <w:right w:val="none" w:sz="0" w:space="0" w:color="auto"/>
                      </w:divBdr>
                      <w:divsChild>
                        <w:div w:id="17466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18357">
      <w:bodyDiv w:val="1"/>
      <w:marLeft w:val="0"/>
      <w:marRight w:val="0"/>
      <w:marTop w:val="0"/>
      <w:marBottom w:val="0"/>
      <w:divBdr>
        <w:top w:val="none" w:sz="0" w:space="0" w:color="auto"/>
        <w:left w:val="none" w:sz="0" w:space="0" w:color="auto"/>
        <w:bottom w:val="none" w:sz="0" w:space="0" w:color="auto"/>
        <w:right w:val="none" w:sz="0" w:space="0" w:color="auto"/>
      </w:divBdr>
    </w:div>
    <w:div w:id="664166179">
      <w:bodyDiv w:val="1"/>
      <w:marLeft w:val="0"/>
      <w:marRight w:val="0"/>
      <w:marTop w:val="0"/>
      <w:marBottom w:val="0"/>
      <w:divBdr>
        <w:top w:val="none" w:sz="0" w:space="0" w:color="auto"/>
        <w:left w:val="none" w:sz="0" w:space="0" w:color="auto"/>
        <w:bottom w:val="none" w:sz="0" w:space="0" w:color="auto"/>
        <w:right w:val="none" w:sz="0" w:space="0" w:color="auto"/>
      </w:divBdr>
    </w:div>
    <w:div w:id="669794337">
      <w:bodyDiv w:val="1"/>
      <w:marLeft w:val="0"/>
      <w:marRight w:val="0"/>
      <w:marTop w:val="0"/>
      <w:marBottom w:val="0"/>
      <w:divBdr>
        <w:top w:val="none" w:sz="0" w:space="0" w:color="auto"/>
        <w:left w:val="none" w:sz="0" w:space="0" w:color="auto"/>
        <w:bottom w:val="none" w:sz="0" w:space="0" w:color="auto"/>
        <w:right w:val="none" w:sz="0" w:space="0" w:color="auto"/>
      </w:divBdr>
      <w:divsChild>
        <w:div w:id="441463505">
          <w:marLeft w:val="0"/>
          <w:marRight w:val="0"/>
          <w:marTop w:val="0"/>
          <w:marBottom w:val="450"/>
          <w:divBdr>
            <w:top w:val="none" w:sz="0" w:space="0" w:color="auto"/>
            <w:left w:val="none" w:sz="0" w:space="0" w:color="auto"/>
            <w:bottom w:val="none" w:sz="0" w:space="0" w:color="auto"/>
            <w:right w:val="none" w:sz="0" w:space="0" w:color="auto"/>
          </w:divBdr>
        </w:div>
      </w:divsChild>
    </w:div>
    <w:div w:id="670914722">
      <w:bodyDiv w:val="1"/>
      <w:marLeft w:val="0"/>
      <w:marRight w:val="0"/>
      <w:marTop w:val="0"/>
      <w:marBottom w:val="0"/>
      <w:divBdr>
        <w:top w:val="none" w:sz="0" w:space="0" w:color="auto"/>
        <w:left w:val="none" w:sz="0" w:space="0" w:color="auto"/>
        <w:bottom w:val="none" w:sz="0" w:space="0" w:color="auto"/>
        <w:right w:val="none" w:sz="0" w:space="0" w:color="auto"/>
      </w:divBdr>
    </w:div>
    <w:div w:id="672299440">
      <w:bodyDiv w:val="1"/>
      <w:marLeft w:val="0"/>
      <w:marRight w:val="0"/>
      <w:marTop w:val="0"/>
      <w:marBottom w:val="0"/>
      <w:divBdr>
        <w:top w:val="none" w:sz="0" w:space="0" w:color="auto"/>
        <w:left w:val="none" w:sz="0" w:space="0" w:color="auto"/>
        <w:bottom w:val="none" w:sz="0" w:space="0" w:color="auto"/>
        <w:right w:val="none" w:sz="0" w:space="0" w:color="auto"/>
      </w:divBdr>
    </w:div>
    <w:div w:id="684135653">
      <w:bodyDiv w:val="1"/>
      <w:marLeft w:val="0"/>
      <w:marRight w:val="0"/>
      <w:marTop w:val="0"/>
      <w:marBottom w:val="0"/>
      <w:divBdr>
        <w:top w:val="none" w:sz="0" w:space="0" w:color="auto"/>
        <w:left w:val="none" w:sz="0" w:space="0" w:color="auto"/>
        <w:bottom w:val="none" w:sz="0" w:space="0" w:color="auto"/>
        <w:right w:val="none" w:sz="0" w:space="0" w:color="auto"/>
      </w:divBdr>
    </w:div>
    <w:div w:id="687029407">
      <w:bodyDiv w:val="1"/>
      <w:marLeft w:val="0"/>
      <w:marRight w:val="0"/>
      <w:marTop w:val="0"/>
      <w:marBottom w:val="0"/>
      <w:divBdr>
        <w:top w:val="none" w:sz="0" w:space="0" w:color="auto"/>
        <w:left w:val="none" w:sz="0" w:space="0" w:color="auto"/>
        <w:bottom w:val="none" w:sz="0" w:space="0" w:color="auto"/>
        <w:right w:val="none" w:sz="0" w:space="0" w:color="auto"/>
      </w:divBdr>
      <w:divsChild>
        <w:div w:id="1251891461">
          <w:marLeft w:val="0"/>
          <w:marRight w:val="0"/>
          <w:marTop w:val="0"/>
          <w:marBottom w:val="0"/>
          <w:divBdr>
            <w:top w:val="none" w:sz="0" w:space="0" w:color="auto"/>
            <w:left w:val="none" w:sz="0" w:space="0" w:color="auto"/>
            <w:bottom w:val="none" w:sz="0" w:space="0" w:color="auto"/>
            <w:right w:val="none" w:sz="0" w:space="0" w:color="auto"/>
          </w:divBdr>
          <w:divsChild>
            <w:div w:id="1890411302">
              <w:marLeft w:val="0"/>
              <w:marRight w:val="0"/>
              <w:marTop w:val="0"/>
              <w:marBottom w:val="0"/>
              <w:divBdr>
                <w:top w:val="none" w:sz="0" w:space="0" w:color="auto"/>
                <w:left w:val="none" w:sz="0" w:space="0" w:color="auto"/>
                <w:bottom w:val="none" w:sz="0" w:space="0" w:color="auto"/>
                <w:right w:val="none" w:sz="0" w:space="0" w:color="auto"/>
              </w:divBdr>
              <w:divsChild>
                <w:div w:id="1129593383">
                  <w:marLeft w:val="0"/>
                  <w:marRight w:val="0"/>
                  <w:marTop w:val="300"/>
                  <w:marBottom w:val="375"/>
                  <w:divBdr>
                    <w:top w:val="none" w:sz="0" w:space="0" w:color="auto"/>
                    <w:left w:val="none" w:sz="0" w:space="0" w:color="auto"/>
                    <w:bottom w:val="none" w:sz="0" w:space="0" w:color="auto"/>
                    <w:right w:val="none" w:sz="0" w:space="0" w:color="auto"/>
                  </w:divBdr>
                  <w:divsChild>
                    <w:div w:id="300111343">
                      <w:marLeft w:val="0"/>
                      <w:marRight w:val="0"/>
                      <w:marTop w:val="0"/>
                      <w:marBottom w:val="0"/>
                      <w:divBdr>
                        <w:top w:val="none" w:sz="0" w:space="0" w:color="auto"/>
                        <w:left w:val="none" w:sz="0" w:space="0" w:color="auto"/>
                        <w:bottom w:val="none" w:sz="0" w:space="0" w:color="auto"/>
                        <w:right w:val="none" w:sz="0" w:space="0" w:color="auto"/>
                      </w:divBdr>
                      <w:divsChild>
                        <w:div w:id="553195402">
                          <w:marLeft w:val="0"/>
                          <w:marRight w:val="0"/>
                          <w:marTop w:val="0"/>
                          <w:marBottom w:val="0"/>
                          <w:divBdr>
                            <w:top w:val="none" w:sz="0" w:space="0" w:color="auto"/>
                            <w:left w:val="none" w:sz="0" w:space="0" w:color="auto"/>
                            <w:bottom w:val="none" w:sz="0" w:space="0" w:color="auto"/>
                            <w:right w:val="none" w:sz="0" w:space="0" w:color="auto"/>
                          </w:divBdr>
                          <w:divsChild>
                            <w:div w:id="1177618680">
                              <w:marLeft w:val="0"/>
                              <w:marRight w:val="0"/>
                              <w:marTop w:val="0"/>
                              <w:marBottom w:val="0"/>
                              <w:divBdr>
                                <w:top w:val="none" w:sz="0" w:space="0" w:color="auto"/>
                                <w:left w:val="none" w:sz="0" w:space="0" w:color="auto"/>
                                <w:bottom w:val="none" w:sz="0" w:space="0" w:color="auto"/>
                                <w:right w:val="none" w:sz="0" w:space="0" w:color="auto"/>
                              </w:divBdr>
                              <w:divsChild>
                                <w:div w:id="7881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73294">
      <w:bodyDiv w:val="1"/>
      <w:marLeft w:val="0"/>
      <w:marRight w:val="0"/>
      <w:marTop w:val="0"/>
      <w:marBottom w:val="0"/>
      <w:divBdr>
        <w:top w:val="none" w:sz="0" w:space="0" w:color="auto"/>
        <w:left w:val="none" w:sz="0" w:space="0" w:color="auto"/>
        <w:bottom w:val="none" w:sz="0" w:space="0" w:color="auto"/>
        <w:right w:val="none" w:sz="0" w:space="0" w:color="auto"/>
      </w:divBdr>
    </w:div>
    <w:div w:id="698897817">
      <w:bodyDiv w:val="1"/>
      <w:marLeft w:val="0"/>
      <w:marRight w:val="0"/>
      <w:marTop w:val="0"/>
      <w:marBottom w:val="0"/>
      <w:divBdr>
        <w:top w:val="none" w:sz="0" w:space="0" w:color="auto"/>
        <w:left w:val="none" w:sz="0" w:space="0" w:color="auto"/>
        <w:bottom w:val="none" w:sz="0" w:space="0" w:color="auto"/>
        <w:right w:val="none" w:sz="0" w:space="0" w:color="auto"/>
      </w:divBdr>
      <w:divsChild>
        <w:div w:id="288711224">
          <w:marLeft w:val="0"/>
          <w:marRight w:val="0"/>
          <w:marTop w:val="0"/>
          <w:marBottom w:val="0"/>
          <w:divBdr>
            <w:top w:val="none" w:sz="0" w:space="0" w:color="auto"/>
            <w:left w:val="none" w:sz="0" w:space="0" w:color="auto"/>
            <w:bottom w:val="none" w:sz="0" w:space="0" w:color="auto"/>
            <w:right w:val="none" w:sz="0" w:space="0" w:color="auto"/>
          </w:divBdr>
        </w:div>
      </w:divsChild>
    </w:div>
    <w:div w:id="712655505">
      <w:bodyDiv w:val="1"/>
      <w:marLeft w:val="0"/>
      <w:marRight w:val="0"/>
      <w:marTop w:val="0"/>
      <w:marBottom w:val="0"/>
      <w:divBdr>
        <w:top w:val="none" w:sz="0" w:space="0" w:color="auto"/>
        <w:left w:val="none" w:sz="0" w:space="0" w:color="auto"/>
        <w:bottom w:val="none" w:sz="0" w:space="0" w:color="auto"/>
        <w:right w:val="none" w:sz="0" w:space="0" w:color="auto"/>
      </w:divBdr>
      <w:divsChild>
        <w:div w:id="1975523844">
          <w:marLeft w:val="0"/>
          <w:marRight w:val="0"/>
          <w:marTop w:val="0"/>
          <w:marBottom w:val="0"/>
          <w:divBdr>
            <w:top w:val="none" w:sz="0" w:space="0" w:color="auto"/>
            <w:left w:val="none" w:sz="0" w:space="0" w:color="auto"/>
            <w:bottom w:val="none" w:sz="0" w:space="0" w:color="auto"/>
            <w:right w:val="none" w:sz="0" w:space="0" w:color="auto"/>
          </w:divBdr>
          <w:divsChild>
            <w:div w:id="588582816">
              <w:marLeft w:val="0"/>
              <w:marRight w:val="0"/>
              <w:marTop w:val="0"/>
              <w:marBottom w:val="0"/>
              <w:divBdr>
                <w:top w:val="none" w:sz="0" w:space="0" w:color="auto"/>
                <w:left w:val="none" w:sz="0" w:space="0" w:color="auto"/>
                <w:bottom w:val="none" w:sz="0" w:space="0" w:color="auto"/>
                <w:right w:val="none" w:sz="0" w:space="0" w:color="auto"/>
              </w:divBdr>
              <w:divsChild>
                <w:div w:id="735855378">
                  <w:marLeft w:val="0"/>
                  <w:marRight w:val="0"/>
                  <w:marTop w:val="0"/>
                  <w:marBottom w:val="0"/>
                  <w:divBdr>
                    <w:top w:val="none" w:sz="0" w:space="0" w:color="auto"/>
                    <w:left w:val="none" w:sz="0" w:space="0" w:color="auto"/>
                    <w:bottom w:val="none" w:sz="0" w:space="0" w:color="auto"/>
                    <w:right w:val="none" w:sz="0" w:space="0" w:color="auto"/>
                  </w:divBdr>
                  <w:divsChild>
                    <w:div w:id="1356151460">
                      <w:marLeft w:val="-225"/>
                      <w:marRight w:val="-225"/>
                      <w:marTop w:val="0"/>
                      <w:marBottom w:val="0"/>
                      <w:divBdr>
                        <w:top w:val="none" w:sz="0" w:space="0" w:color="auto"/>
                        <w:left w:val="none" w:sz="0" w:space="0" w:color="auto"/>
                        <w:bottom w:val="none" w:sz="0" w:space="0" w:color="auto"/>
                        <w:right w:val="none" w:sz="0" w:space="0" w:color="auto"/>
                      </w:divBdr>
                      <w:divsChild>
                        <w:div w:id="779689531">
                          <w:marLeft w:val="0"/>
                          <w:marRight w:val="0"/>
                          <w:marTop w:val="0"/>
                          <w:marBottom w:val="0"/>
                          <w:divBdr>
                            <w:top w:val="none" w:sz="0" w:space="0" w:color="auto"/>
                            <w:left w:val="none" w:sz="0" w:space="0" w:color="auto"/>
                            <w:bottom w:val="none" w:sz="0" w:space="0" w:color="auto"/>
                            <w:right w:val="none" w:sz="0" w:space="0" w:color="auto"/>
                          </w:divBdr>
                          <w:divsChild>
                            <w:div w:id="364906958">
                              <w:marLeft w:val="0"/>
                              <w:marRight w:val="0"/>
                              <w:marTop w:val="0"/>
                              <w:marBottom w:val="0"/>
                              <w:divBdr>
                                <w:top w:val="none" w:sz="0" w:space="0" w:color="auto"/>
                                <w:left w:val="none" w:sz="0" w:space="0" w:color="auto"/>
                                <w:bottom w:val="none" w:sz="0" w:space="0" w:color="auto"/>
                                <w:right w:val="none" w:sz="0" w:space="0" w:color="auto"/>
                              </w:divBdr>
                              <w:divsChild>
                                <w:div w:id="1132593700">
                                  <w:marLeft w:val="0"/>
                                  <w:marRight w:val="0"/>
                                  <w:marTop w:val="0"/>
                                  <w:marBottom w:val="0"/>
                                  <w:divBdr>
                                    <w:top w:val="none" w:sz="0" w:space="0" w:color="auto"/>
                                    <w:left w:val="none" w:sz="0" w:space="0" w:color="auto"/>
                                    <w:bottom w:val="none" w:sz="0" w:space="0" w:color="auto"/>
                                    <w:right w:val="none" w:sz="0" w:space="0" w:color="auto"/>
                                  </w:divBdr>
                                  <w:divsChild>
                                    <w:div w:id="1970502920">
                                      <w:marLeft w:val="0"/>
                                      <w:marRight w:val="0"/>
                                      <w:marTop w:val="0"/>
                                      <w:marBottom w:val="0"/>
                                      <w:divBdr>
                                        <w:top w:val="none" w:sz="0" w:space="0" w:color="auto"/>
                                        <w:left w:val="none" w:sz="0" w:space="0" w:color="auto"/>
                                        <w:bottom w:val="none" w:sz="0" w:space="0" w:color="auto"/>
                                        <w:right w:val="none" w:sz="0" w:space="0" w:color="auto"/>
                                      </w:divBdr>
                                      <w:divsChild>
                                        <w:div w:id="1766151744">
                                          <w:marLeft w:val="0"/>
                                          <w:marRight w:val="0"/>
                                          <w:marTop w:val="0"/>
                                          <w:marBottom w:val="0"/>
                                          <w:divBdr>
                                            <w:top w:val="none" w:sz="0" w:space="0" w:color="auto"/>
                                            <w:left w:val="none" w:sz="0" w:space="0" w:color="auto"/>
                                            <w:bottom w:val="none" w:sz="0" w:space="0" w:color="auto"/>
                                            <w:right w:val="none" w:sz="0" w:space="0" w:color="auto"/>
                                          </w:divBdr>
                                          <w:divsChild>
                                            <w:div w:id="1975410244">
                                              <w:marLeft w:val="0"/>
                                              <w:marRight w:val="0"/>
                                              <w:marTop w:val="0"/>
                                              <w:marBottom w:val="0"/>
                                              <w:divBdr>
                                                <w:top w:val="none" w:sz="0" w:space="0" w:color="auto"/>
                                                <w:left w:val="none" w:sz="0" w:space="0" w:color="auto"/>
                                                <w:bottom w:val="none" w:sz="0" w:space="0" w:color="auto"/>
                                                <w:right w:val="none" w:sz="0" w:space="0" w:color="auto"/>
                                              </w:divBdr>
                                              <w:divsChild>
                                                <w:div w:id="1891837390">
                                                  <w:marLeft w:val="0"/>
                                                  <w:marRight w:val="0"/>
                                                  <w:marTop w:val="0"/>
                                                  <w:marBottom w:val="0"/>
                                                  <w:divBdr>
                                                    <w:top w:val="none" w:sz="0" w:space="0" w:color="auto"/>
                                                    <w:left w:val="none" w:sz="0" w:space="0" w:color="auto"/>
                                                    <w:bottom w:val="none" w:sz="0" w:space="0" w:color="auto"/>
                                                    <w:right w:val="none" w:sz="0" w:space="0" w:color="auto"/>
                                                  </w:divBdr>
                                                  <w:divsChild>
                                                    <w:div w:id="1042367285">
                                                      <w:marLeft w:val="0"/>
                                                      <w:marRight w:val="0"/>
                                                      <w:marTop w:val="0"/>
                                                      <w:marBottom w:val="0"/>
                                                      <w:divBdr>
                                                        <w:top w:val="none" w:sz="0" w:space="0" w:color="auto"/>
                                                        <w:left w:val="none" w:sz="0" w:space="0" w:color="auto"/>
                                                        <w:bottom w:val="none" w:sz="0" w:space="0" w:color="auto"/>
                                                        <w:right w:val="none" w:sz="0" w:space="0" w:color="auto"/>
                                                      </w:divBdr>
                                                      <w:divsChild>
                                                        <w:div w:id="146560044">
                                                          <w:marLeft w:val="0"/>
                                                          <w:marRight w:val="0"/>
                                                          <w:marTop w:val="0"/>
                                                          <w:marBottom w:val="0"/>
                                                          <w:divBdr>
                                                            <w:top w:val="none" w:sz="0" w:space="0" w:color="auto"/>
                                                            <w:left w:val="none" w:sz="0" w:space="0" w:color="auto"/>
                                                            <w:bottom w:val="none" w:sz="0" w:space="0" w:color="auto"/>
                                                            <w:right w:val="none" w:sz="0" w:space="0" w:color="auto"/>
                                                          </w:divBdr>
                                                          <w:divsChild>
                                                            <w:div w:id="1744109755">
                                                              <w:marLeft w:val="0"/>
                                                              <w:marRight w:val="0"/>
                                                              <w:marTop w:val="0"/>
                                                              <w:marBottom w:val="0"/>
                                                              <w:divBdr>
                                                                <w:top w:val="none" w:sz="0" w:space="0" w:color="auto"/>
                                                                <w:left w:val="none" w:sz="0" w:space="0" w:color="auto"/>
                                                                <w:bottom w:val="none" w:sz="0" w:space="0" w:color="auto"/>
                                                                <w:right w:val="none" w:sz="0" w:space="0" w:color="auto"/>
                                                              </w:divBdr>
                                                              <w:divsChild>
                                                                <w:div w:id="19838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7095660">
      <w:bodyDiv w:val="1"/>
      <w:marLeft w:val="0"/>
      <w:marRight w:val="0"/>
      <w:marTop w:val="0"/>
      <w:marBottom w:val="0"/>
      <w:divBdr>
        <w:top w:val="none" w:sz="0" w:space="0" w:color="auto"/>
        <w:left w:val="none" w:sz="0" w:space="0" w:color="auto"/>
        <w:bottom w:val="none" w:sz="0" w:space="0" w:color="auto"/>
        <w:right w:val="none" w:sz="0" w:space="0" w:color="auto"/>
      </w:divBdr>
      <w:divsChild>
        <w:div w:id="156728480">
          <w:marLeft w:val="0"/>
          <w:marRight w:val="0"/>
          <w:marTop w:val="0"/>
          <w:marBottom w:val="0"/>
          <w:divBdr>
            <w:top w:val="none" w:sz="0" w:space="0" w:color="auto"/>
            <w:left w:val="none" w:sz="0" w:space="0" w:color="auto"/>
            <w:bottom w:val="none" w:sz="0" w:space="0" w:color="auto"/>
            <w:right w:val="none" w:sz="0" w:space="0" w:color="auto"/>
          </w:divBdr>
          <w:divsChild>
            <w:div w:id="1914896504">
              <w:marLeft w:val="-225"/>
              <w:marRight w:val="-225"/>
              <w:marTop w:val="0"/>
              <w:marBottom w:val="0"/>
              <w:divBdr>
                <w:top w:val="none" w:sz="0" w:space="0" w:color="auto"/>
                <w:left w:val="none" w:sz="0" w:space="0" w:color="auto"/>
                <w:bottom w:val="none" w:sz="0" w:space="0" w:color="auto"/>
                <w:right w:val="none" w:sz="0" w:space="0" w:color="auto"/>
              </w:divBdr>
              <w:divsChild>
                <w:div w:id="13563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5016">
      <w:marLeft w:val="0"/>
      <w:marRight w:val="0"/>
      <w:marTop w:val="0"/>
      <w:marBottom w:val="0"/>
      <w:divBdr>
        <w:top w:val="none" w:sz="0" w:space="0" w:color="auto"/>
        <w:left w:val="none" w:sz="0" w:space="0" w:color="auto"/>
        <w:bottom w:val="none" w:sz="0" w:space="0" w:color="auto"/>
        <w:right w:val="none" w:sz="0" w:space="0" w:color="auto"/>
      </w:divBdr>
      <w:divsChild>
        <w:div w:id="724329006">
          <w:marLeft w:val="0"/>
          <w:marRight w:val="0"/>
          <w:marTop w:val="0"/>
          <w:marBottom w:val="0"/>
          <w:divBdr>
            <w:top w:val="none" w:sz="0" w:space="0" w:color="auto"/>
            <w:left w:val="none" w:sz="0" w:space="0" w:color="auto"/>
            <w:bottom w:val="none" w:sz="0" w:space="0" w:color="auto"/>
            <w:right w:val="none" w:sz="0" w:space="0" w:color="auto"/>
          </w:divBdr>
          <w:divsChild>
            <w:div w:id="1162623521">
              <w:marLeft w:val="0"/>
              <w:marRight w:val="0"/>
              <w:marTop w:val="0"/>
              <w:marBottom w:val="0"/>
              <w:divBdr>
                <w:top w:val="none" w:sz="0" w:space="0" w:color="auto"/>
                <w:left w:val="none" w:sz="0" w:space="0" w:color="auto"/>
                <w:bottom w:val="none" w:sz="0" w:space="0" w:color="auto"/>
                <w:right w:val="none" w:sz="0" w:space="0" w:color="auto"/>
              </w:divBdr>
              <w:divsChild>
                <w:div w:id="549268361">
                  <w:marLeft w:val="0"/>
                  <w:marRight w:val="0"/>
                  <w:marTop w:val="0"/>
                  <w:marBottom w:val="0"/>
                  <w:divBdr>
                    <w:top w:val="none" w:sz="0" w:space="0" w:color="auto"/>
                    <w:left w:val="none" w:sz="0" w:space="0" w:color="auto"/>
                    <w:bottom w:val="none" w:sz="0" w:space="0" w:color="auto"/>
                    <w:right w:val="none" w:sz="0" w:space="0" w:color="auto"/>
                  </w:divBdr>
                  <w:divsChild>
                    <w:div w:id="660356852">
                      <w:marLeft w:val="0"/>
                      <w:marRight w:val="0"/>
                      <w:marTop w:val="0"/>
                      <w:marBottom w:val="0"/>
                      <w:divBdr>
                        <w:top w:val="none" w:sz="0" w:space="0" w:color="auto"/>
                        <w:left w:val="none" w:sz="0" w:space="0" w:color="auto"/>
                        <w:bottom w:val="none" w:sz="0" w:space="0" w:color="auto"/>
                        <w:right w:val="none" w:sz="0" w:space="0" w:color="auto"/>
                      </w:divBdr>
                      <w:divsChild>
                        <w:div w:id="2032877673">
                          <w:marLeft w:val="0"/>
                          <w:marRight w:val="0"/>
                          <w:marTop w:val="0"/>
                          <w:marBottom w:val="0"/>
                          <w:divBdr>
                            <w:top w:val="none" w:sz="0" w:space="0" w:color="auto"/>
                            <w:left w:val="none" w:sz="0" w:space="0" w:color="auto"/>
                            <w:bottom w:val="none" w:sz="0" w:space="0" w:color="auto"/>
                            <w:right w:val="none" w:sz="0" w:space="0" w:color="auto"/>
                          </w:divBdr>
                          <w:divsChild>
                            <w:div w:id="19597612">
                              <w:marLeft w:val="0"/>
                              <w:marRight w:val="0"/>
                              <w:marTop w:val="0"/>
                              <w:marBottom w:val="0"/>
                              <w:divBdr>
                                <w:top w:val="none" w:sz="0" w:space="0" w:color="auto"/>
                                <w:left w:val="none" w:sz="0" w:space="0" w:color="auto"/>
                                <w:bottom w:val="none" w:sz="0" w:space="0" w:color="auto"/>
                                <w:right w:val="none" w:sz="0" w:space="0" w:color="auto"/>
                              </w:divBdr>
                              <w:divsChild>
                                <w:div w:id="739408905">
                                  <w:marLeft w:val="0"/>
                                  <w:marRight w:val="0"/>
                                  <w:marTop w:val="0"/>
                                  <w:marBottom w:val="0"/>
                                  <w:divBdr>
                                    <w:top w:val="none" w:sz="0" w:space="0" w:color="auto"/>
                                    <w:left w:val="none" w:sz="0" w:space="0" w:color="auto"/>
                                    <w:bottom w:val="none" w:sz="0" w:space="0" w:color="auto"/>
                                    <w:right w:val="none" w:sz="0" w:space="0" w:color="auto"/>
                                  </w:divBdr>
                                  <w:divsChild>
                                    <w:div w:id="1692678649">
                                      <w:marLeft w:val="0"/>
                                      <w:marRight w:val="0"/>
                                      <w:marTop w:val="0"/>
                                      <w:marBottom w:val="0"/>
                                      <w:divBdr>
                                        <w:top w:val="none" w:sz="0" w:space="0" w:color="auto"/>
                                        <w:left w:val="none" w:sz="0" w:space="0" w:color="auto"/>
                                        <w:bottom w:val="none" w:sz="0" w:space="0" w:color="auto"/>
                                        <w:right w:val="none" w:sz="0" w:space="0" w:color="auto"/>
                                      </w:divBdr>
                                      <w:divsChild>
                                        <w:div w:id="71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791848">
      <w:bodyDiv w:val="1"/>
      <w:marLeft w:val="0"/>
      <w:marRight w:val="0"/>
      <w:marTop w:val="0"/>
      <w:marBottom w:val="0"/>
      <w:divBdr>
        <w:top w:val="none" w:sz="0" w:space="0" w:color="auto"/>
        <w:left w:val="none" w:sz="0" w:space="0" w:color="auto"/>
        <w:bottom w:val="none" w:sz="0" w:space="0" w:color="auto"/>
        <w:right w:val="none" w:sz="0" w:space="0" w:color="auto"/>
      </w:divBdr>
      <w:divsChild>
        <w:div w:id="589698355">
          <w:marLeft w:val="0"/>
          <w:marRight w:val="0"/>
          <w:marTop w:val="0"/>
          <w:marBottom w:val="0"/>
          <w:divBdr>
            <w:top w:val="none" w:sz="0" w:space="0" w:color="auto"/>
            <w:left w:val="none" w:sz="0" w:space="0" w:color="auto"/>
            <w:bottom w:val="none" w:sz="0" w:space="0" w:color="auto"/>
            <w:right w:val="none" w:sz="0" w:space="0" w:color="auto"/>
          </w:divBdr>
          <w:divsChild>
            <w:div w:id="147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4906">
      <w:bodyDiv w:val="1"/>
      <w:marLeft w:val="0"/>
      <w:marRight w:val="0"/>
      <w:marTop w:val="0"/>
      <w:marBottom w:val="0"/>
      <w:divBdr>
        <w:top w:val="none" w:sz="0" w:space="0" w:color="auto"/>
        <w:left w:val="none" w:sz="0" w:space="0" w:color="auto"/>
        <w:bottom w:val="none" w:sz="0" w:space="0" w:color="auto"/>
        <w:right w:val="none" w:sz="0" w:space="0" w:color="auto"/>
      </w:divBdr>
      <w:divsChild>
        <w:div w:id="876891979">
          <w:marLeft w:val="0"/>
          <w:marRight w:val="0"/>
          <w:marTop w:val="0"/>
          <w:marBottom w:val="0"/>
          <w:divBdr>
            <w:top w:val="none" w:sz="0" w:space="0" w:color="auto"/>
            <w:left w:val="none" w:sz="0" w:space="0" w:color="auto"/>
            <w:bottom w:val="none" w:sz="0" w:space="0" w:color="auto"/>
            <w:right w:val="none" w:sz="0" w:space="0" w:color="auto"/>
          </w:divBdr>
          <w:divsChild>
            <w:div w:id="358286915">
              <w:marLeft w:val="0"/>
              <w:marRight w:val="0"/>
              <w:marTop w:val="0"/>
              <w:marBottom w:val="0"/>
              <w:divBdr>
                <w:top w:val="none" w:sz="0" w:space="0" w:color="auto"/>
                <w:left w:val="none" w:sz="0" w:space="0" w:color="auto"/>
                <w:bottom w:val="none" w:sz="0" w:space="0" w:color="auto"/>
                <w:right w:val="none" w:sz="0" w:space="0" w:color="auto"/>
              </w:divBdr>
              <w:divsChild>
                <w:div w:id="1152326992">
                  <w:marLeft w:val="0"/>
                  <w:marRight w:val="0"/>
                  <w:marTop w:val="0"/>
                  <w:marBottom w:val="0"/>
                  <w:divBdr>
                    <w:top w:val="none" w:sz="0" w:space="0" w:color="auto"/>
                    <w:left w:val="none" w:sz="0" w:space="0" w:color="auto"/>
                    <w:bottom w:val="none" w:sz="0" w:space="0" w:color="auto"/>
                    <w:right w:val="none" w:sz="0" w:space="0" w:color="auto"/>
                  </w:divBdr>
                </w:div>
              </w:divsChild>
            </w:div>
            <w:div w:id="10594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7089">
      <w:bodyDiv w:val="1"/>
      <w:marLeft w:val="0"/>
      <w:marRight w:val="0"/>
      <w:marTop w:val="0"/>
      <w:marBottom w:val="0"/>
      <w:divBdr>
        <w:top w:val="none" w:sz="0" w:space="0" w:color="auto"/>
        <w:left w:val="none" w:sz="0" w:space="0" w:color="auto"/>
        <w:bottom w:val="none" w:sz="0" w:space="0" w:color="auto"/>
        <w:right w:val="none" w:sz="0" w:space="0" w:color="auto"/>
      </w:divBdr>
    </w:div>
    <w:div w:id="725761261">
      <w:bodyDiv w:val="1"/>
      <w:marLeft w:val="0"/>
      <w:marRight w:val="0"/>
      <w:marTop w:val="0"/>
      <w:marBottom w:val="0"/>
      <w:divBdr>
        <w:top w:val="none" w:sz="0" w:space="0" w:color="auto"/>
        <w:left w:val="none" w:sz="0" w:space="0" w:color="auto"/>
        <w:bottom w:val="none" w:sz="0" w:space="0" w:color="auto"/>
        <w:right w:val="none" w:sz="0" w:space="0" w:color="auto"/>
      </w:divBdr>
      <w:divsChild>
        <w:div w:id="1415741186">
          <w:marLeft w:val="0"/>
          <w:marRight w:val="0"/>
          <w:marTop w:val="0"/>
          <w:marBottom w:val="0"/>
          <w:divBdr>
            <w:top w:val="none" w:sz="0" w:space="0" w:color="auto"/>
            <w:left w:val="none" w:sz="0" w:space="0" w:color="auto"/>
            <w:bottom w:val="none" w:sz="0" w:space="0" w:color="auto"/>
            <w:right w:val="none" w:sz="0" w:space="0" w:color="auto"/>
          </w:divBdr>
          <w:divsChild>
            <w:div w:id="21325179">
              <w:marLeft w:val="0"/>
              <w:marRight w:val="0"/>
              <w:marTop w:val="0"/>
              <w:marBottom w:val="0"/>
              <w:divBdr>
                <w:top w:val="none" w:sz="0" w:space="0" w:color="auto"/>
                <w:left w:val="none" w:sz="0" w:space="0" w:color="auto"/>
                <w:bottom w:val="none" w:sz="0" w:space="0" w:color="auto"/>
                <w:right w:val="none" w:sz="0" w:space="0" w:color="auto"/>
              </w:divBdr>
              <w:divsChild>
                <w:div w:id="1685130524">
                  <w:marLeft w:val="0"/>
                  <w:marRight w:val="0"/>
                  <w:marTop w:val="0"/>
                  <w:marBottom w:val="0"/>
                  <w:divBdr>
                    <w:top w:val="none" w:sz="0" w:space="0" w:color="auto"/>
                    <w:left w:val="none" w:sz="0" w:space="0" w:color="auto"/>
                    <w:bottom w:val="none" w:sz="0" w:space="0" w:color="auto"/>
                    <w:right w:val="none" w:sz="0" w:space="0" w:color="auto"/>
                  </w:divBdr>
                  <w:divsChild>
                    <w:div w:id="724522950">
                      <w:marLeft w:val="0"/>
                      <w:marRight w:val="0"/>
                      <w:marTop w:val="0"/>
                      <w:marBottom w:val="0"/>
                      <w:divBdr>
                        <w:top w:val="none" w:sz="0" w:space="0" w:color="auto"/>
                        <w:left w:val="none" w:sz="0" w:space="0" w:color="auto"/>
                        <w:bottom w:val="none" w:sz="0" w:space="0" w:color="auto"/>
                        <w:right w:val="none" w:sz="0" w:space="0" w:color="auto"/>
                      </w:divBdr>
                      <w:divsChild>
                        <w:div w:id="972905209">
                          <w:marLeft w:val="0"/>
                          <w:marRight w:val="0"/>
                          <w:marTop w:val="0"/>
                          <w:marBottom w:val="0"/>
                          <w:divBdr>
                            <w:top w:val="none" w:sz="0" w:space="0" w:color="auto"/>
                            <w:left w:val="none" w:sz="0" w:space="0" w:color="auto"/>
                            <w:bottom w:val="none" w:sz="0" w:space="0" w:color="auto"/>
                            <w:right w:val="none" w:sz="0" w:space="0" w:color="auto"/>
                          </w:divBdr>
                          <w:divsChild>
                            <w:div w:id="278336618">
                              <w:marLeft w:val="0"/>
                              <w:marRight w:val="0"/>
                              <w:marTop w:val="0"/>
                              <w:marBottom w:val="0"/>
                              <w:divBdr>
                                <w:top w:val="none" w:sz="0" w:space="0" w:color="auto"/>
                                <w:left w:val="none" w:sz="0" w:space="0" w:color="auto"/>
                                <w:bottom w:val="none" w:sz="0" w:space="0" w:color="auto"/>
                                <w:right w:val="none" w:sz="0" w:space="0" w:color="auto"/>
                              </w:divBdr>
                              <w:divsChild>
                                <w:div w:id="3309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77711">
      <w:bodyDiv w:val="1"/>
      <w:marLeft w:val="0"/>
      <w:marRight w:val="0"/>
      <w:marTop w:val="0"/>
      <w:marBottom w:val="0"/>
      <w:divBdr>
        <w:top w:val="none" w:sz="0" w:space="0" w:color="auto"/>
        <w:left w:val="none" w:sz="0" w:space="0" w:color="auto"/>
        <w:bottom w:val="none" w:sz="0" w:space="0" w:color="auto"/>
        <w:right w:val="none" w:sz="0" w:space="0" w:color="auto"/>
      </w:divBdr>
    </w:div>
    <w:div w:id="738403844">
      <w:bodyDiv w:val="1"/>
      <w:marLeft w:val="0"/>
      <w:marRight w:val="0"/>
      <w:marTop w:val="0"/>
      <w:marBottom w:val="0"/>
      <w:divBdr>
        <w:top w:val="none" w:sz="0" w:space="0" w:color="auto"/>
        <w:left w:val="none" w:sz="0" w:space="0" w:color="auto"/>
        <w:bottom w:val="none" w:sz="0" w:space="0" w:color="auto"/>
        <w:right w:val="none" w:sz="0" w:space="0" w:color="auto"/>
      </w:divBdr>
    </w:div>
    <w:div w:id="739136784">
      <w:bodyDiv w:val="1"/>
      <w:marLeft w:val="0"/>
      <w:marRight w:val="0"/>
      <w:marTop w:val="0"/>
      <w:marBottom w:val="0"/>
      <w:divBdr>
        <w:top w:val="none" w:sz="0" w:space="0" w:color="auto"/>
        <w:left w:val="none" w:sz="0" w:space="0" w:color="auto"/>
        <w:bottom w:val="none" w:sz="0" w:space="0" w:color="auto"/>
        <w:right w:val="none" w:sz="0" w:space="0" w:color="auto"/>
      </w:divBdr>
    </w:div>
    <w:div w:id="742140016">
      <w:bodyDiv w:val="1"/>
      <w:marLeft w:val="0"/>
      <w:marRight w:val="0"/>
      <w:marTop w:val="0"/>
      <w:marBottom w:val="0"/>
      <w:divBdr>
        <w:top w:val="none" w:sz="0" w:space="0" w:color="auto"/>
        <w:left w:val="none" w:sz="0" w:space="0" w:color="auto"/>
        <w:bottom w:val="none" w:sz="0" w:space="0" w:color="auto"/>
        <w:right w:val="none" w:sz="0" w:space="0" w:color="auto"/>
      </w:divBdr>
      <w:divsChild>
        <w:div w:id="2001229976">
          <w:marLeft w:val="0"/>
          <w:marRight w:val="0"/>
          <w:marTop w:val="0"/>
          <w:marBottom w:val="0"/>
          <w:divBdr>
            <w:top w:val="none" w:sz="0" w:space="0" w:color="auto"/>
            <w:left w:val="none" w:sz="0" w:space="0" w:color="auto"/>
            <w:bottom w:val="none" w:sz="0" w:space="0" w:color="auto"/>
            <w:right w:val="none" w:sz="0" w:space="0" w:color="auto"/>
          </w:divBdr>
          <w:divsChild>
            <w:div w:id="865216391">
              <w:marLeft w:val="0"/>
              <w:marRight w:val="0"/>
              <w:marTop w:val="0"/>
              <w:marBottom w:val="0"/>
              <w:divBdr>
                <w:top w:val="none" w:sz="0" w:space="0" w:color="auto"/>
                <w:left w:val="none" w:sz="0" w:space="0" w:color="auto"/>
                <w:bottom w:val="none" w:sz="0" w:space="0" w:color="auto"/>
                <w:right w:val="none" w:sz="0" w:space="0" w:color="auto"/>
              </w:divBdr>
              <w:divsChild>
                <w:div w:id="158441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2988596">
      <w:bodyDiv w:val="1"/>
      <w:marLeft w:val="0"/>
      <w:marRight w:val="0"/>
      <w:marTop w:val="0"/>
      <w:marBottom w:val="0"/>
      <w:divBdr>
        <w:top w:val="none" w:sz="0" w:space="0" w:color="auto"/>
        <w:left w:val="none" w:sz="0" w:space="0" w:color="auto"/>
        <w:bottom w:val="none" w:sz="0" w:space="0" w:color="auto"/>
        <w:right w:val="none" w:sz="0" w:space="0" w:color="auto"/>
      </w:divBdr>
    </w:div>
    <w:div w:id="751046440">
      <w:bodyDiv w:val="1"/>
      <w:marLeft w:val="0"/>
      <w:marRight w:val="0"/>
      <w:marTop w:val="0"/>
      <w:marBottom w:val="0"/>
      <w:divBdr>
        <w:top w:val="none" w:sz="0" w:space="0" w:color="auto"/>
        <w:left w:val="none" w:sz="0" w:space="0" w:color="auto"/>
        <w:bottom w:val="none" w:sz="0" w:space="0" w:color="auto"/>
        <w:right w:val="none" w:sz="0" w:space="0" w:color="auto"/>
      </w:divBdr>
      <w:divsChild>
        <w:div w:id="1084645781">
          <w:marLeft w:val="0"/>
          <w:marRight w:val="0"/>
          <w:marTop w:val="100"/>
          <w:marBottom w:val="100"/>
          <w:divBdr>
            <w:top w:val="none" w:sz="0" w:space="0" w:color="auto"/>
            <w:left w:val="none" w:sz="0" w:space="0" w:color="auto"/>
            <w:bottom w:val="none" w:sz="0" w:space="0" w:color="auto"/>
            <w:right w:val="none" w:sz="0" w:space="0" w:color="auto"/>
          </w:divBdr>
          <w:divsChild>
            <w:div w:id="929049925">
              <w:marLeft w:val="0"/>
              <w:marRight w:val="0"/>
              <w:marTop w:val="0"/>
              <w:marBottom w:val="0"/>
              <w:divBdr>
                <w:top w:val="none" w:sz="0" w:space="0" w:color="auto"/>
                <w:left w:val="none" w:sz="0" w:space="0" w:color="auto"/>
                <w:bottom w:val="none" w:sz="0" w:space="0" w:color="auto"/>
                <w:right w:val="none" w:sz="0" w:space="0" w:color="auto"/>
              </w:divBdr>
              <w:divsChild>
                <w:div w:id="1765539984">
                  <w:marLeft w:val="0"/>
                  <w:marRight w:val="0"/>
                  <w:marTop w:val="100"/>
                  <w:marBottom w:val="100"/>
                  <w:divBdr>
                    <w:top w:val="none" w:sz="0" w:space="0" w:color="auto"/>
                    <w:left w:val="none" w:sz="0" w:space="0" w:color="auto"/>
                    <w:bottom w:val="none" w:sz="0" w:space="0" w:color="auto"/>
                    <w:right w:val="none" w:sz="0" w:space="0" w:color="auto"/>
                  </w:divBdr>
                  <w:divsChild>
                    <w:div w:id="264925775">
                      <w:marLeft w:val="0"/>
                      <w:marRight w:val="0"/>
                      <w:marTop w:val="0"/>
                      <w:marBottom w:val="0"/>
                      <w:divBdr>
                        <w:top w:val="none" w:sz="0" w:space="0" w:color="auto"/>
                        <w:left w:val="none" w:sz="0" w:space="0" w:color="auto"/>
                        <w:bottom w:val="none" w:sz="0" w:space="0" w:color="auto"/>
                        <w:right w:val="none" w:sz="0" w:space="0" w:color="auto"/>
                      </w:divBdr>
                    </w:div>
                  </w:divsChild>
                </w:div>
                <w:div w:id="2118215427">
                  <w:marLeft w:val="0"/>
                  <w:marRight w:val="0"/>
                  <w:marTop w:val="100"/>
                  <w:marBottom w:val="100"/>
                  <w:divBdr>
                    <w:top w:val="none" w:sz="0" w:space="0" w:color="auto"/>
                    <w:left w:val="none" w:sz="0" w:space="0" w:color="auto"/>
                    <w:bottom w:val="none" w:sz="0" w:space="0" w:color="auto"/>
                    <w:right w:val="none" w:sz="0" w:space="0" w:color="auto"/>
                  </w:divBdr>
                  <w:divsChild>
                    <w:div w:id="216163358">
                      <w:marLeft w:val="0"/>
                      <w:marRight w:val="0"/>
                      <w:marTop w:val="0"/>
                      <w:marBottom w:val="0"/>
                      <w:divBdr>
                        <w:top w:val="none" w:sz="0" w:space="0" w:color="auto"/>
                        <w:left w:val="none" w:sz="0" w:space="0" w:color="auto"/>
                        <w:bottom w:val="none" w:sz="0" w:space="0" w:color="auto"/>
                        <w:right w:val="none" w:sz="0" w:space="0" w:color="auto"/>
                      </w:divBdr>
                    </w:div>
                  </w:divsChild>
                </w:div>
                <w:div w:id="1393504070">
                  <w:marLeft w:val="0"/>
                  <w:marRight w:val="0"/>
                  <w:marTop w:val="100"/>
                  <w:marBottom w:val="100"/>
                  <w:divBdr>
                    <w:top w:val="none" w:sz="0" w:space="0" w:color="auto"/>
                    <w:left w:val="none" w:sz="0" w:space="0" w:color="auto"/>
                    <w:bottom w:val="none" w:sz="0" w:space="0" w:color="auto"/>
                    <w:right w:val="none" w:sz="0" w:space="0" w:color="auto"/>
                  </w:divBdr>
                  <w:divsChild>
                    <w:div w:id="398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1065">
          <w:marLeft w:val="0"/>
          <w:marRight w:val="0"/>
          <w:marTop w:val="0"/>
          <w:marBottom w:val="0"/>
          <w:divBdr>
            <w:top w:val="none" w:sz="0" w:space="0" w:color="auto"/>
            <w:left w:val="none" w:sz="0" w:space="0" w:color="auto"/>
            <w:bottom w:val="none" w:sz="0" w:space="0" w:color="auto"/>
            <w:right w:val="none" w:sz="0" w:space="0" w:color="auto"/>
          </w:divBdr>
          <w:divsChild>
            <w:div w:id="96562550">
              <w:marLeft w:val="0"/>
              <w:marRight w:val="0"/>
              <w:marTop w:val="0"/>
              <w:marBottom w:val="0"/>
              <w:divBdr>
                <w:top w:val="none" w:sz="0" w:space="0" w:color="auto"/>
                <w:left w:val="none" w:sz="0" w:space="0" w:color="auto"/>
                <w:bottom w:val="none" w:sz="0" w:space="0" w:color="auto"/>
                <w:right w:val="none" w:sz="0" w:space="0" w:color="auto"/>
              </w:divBdr>
              <w:divsChild>
                <w:div w:id="1021398926">
                  <w:marLeft w:val="0"/>
                  <w:marRight w:val="0"/>
                  <w:marTop w:val="0"/>
                  <w:marBottom w:val="0"/>
                  <w:divBdr>
                    <w:top w:val="none" w:sz="0" w:space="0" w:color="auto"/>
                    <w:left w:val="none" w:sz="0" w:space="0" w:color="auto"/>
                    <w:bottom w:val="single" w:sz="6" w:space="4" w:color="808080"/>
                    <w:right w:val="none" w:sz="0" w:space="0" w:color="auto"/>
                  </w:divBdr>
                </w:div>
                <w:div w:id="629357065">
                  <w:marLeft w:val="150"/>
                  <w:marRight w:val="150"/>
                  <w:marTop w:val="300"/>
                  <w:marBottom w:val="150"/>
                  <w:divBdr>
                    <w:top w:val="none" w:sz="0" w:space="0" w:color="auto"/>
                    <w:left w:val="none" w:sz="0" w:space="0" w:color="auto"/>
                    <w:bottom w:val="none" w:sz="0" w:space="0" w:color="auto"/>
                    <w:right w:val="none" w:sz="0" w:space="0" w:color="auto"/>
                  </w:divBdr>
                </w:div>
              </w:divsChild>
            </w:div>
            <w:div w:id="16910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7479">
      <w:bodyDiv w:val="1"/>
      <w:marLeft w:val="0"/>
      <w:marRight w:val="0"/>
      <w:marTop w:val="0"/>
      <w:marBottom w:val="0"/>
      <w:divBdr>
        <w:top w:val="none" w:sz="0" w:space="0" w:color="auto"/>
        <w:left w:val="none" w:sz="0" w:space="0" w:color="auto"/>
        <w:bottom w:val="none" w:sz="0" w:space="0" w:color="auto"/>
        <w:right w:val="none" w:sz="0" w:space="0" w:color="auto"/>
      </w:divBdr>
    </w:div>
    <w:div w:id="754017490">
      <w:marLeft w:val="0"/>
      <w:marRight w:val="0"/>
      <w:marTop w:val="0"/>
      <w:marBottom w:val="0"/>
      <w:divBdr>
        <w:top w:val="none" w:sz="0" w:space="0" w:color="auto"/>
        <w:left w:val="none" w:sz="0" w:space="0" w:color="auto"/>
        <w:bottom w:val="none" w:sz="0" w:space="0" w:color="auto"/>
        <w:right w:val="none" w:sz="0" w:space="0" w:color="auto"/>
      </w:divBdr>
      <w:divsChild>
        <w:div w:id="1584801919">
          <w:marLeft w:val="0"/>
          <w:marRight w:val="0"/>
          <w:marTop w:val="0"/>
          <w:marBottom w:val="0"/>
          <w:divBdr>
            <w:top w:val="none" w:sz="0" w:space="0" w:color="auto"/>
            <w:left w:val="none" w:sz="0" w:space="0" w:color="auto"/>
            <w:bottom w:val="none" w:sz="0" w:space="0" w:color="auto"/>
            <w:right w:val="none" w:sz="0" w:space="0" w:color="auto"/>
          </w:divBdr>
        </w:div>
        <w:div w:id="739862920">
          <w:marLeft w:val="0"/>
          <w:marRight w:val="0"/>
          <w:marTop w:val="0"/>
          <w:marBottom w:val="0"/>
          <w:divBdr>
            <w:top w:val="none" w:sz="0" w:space="0" w:color="auto"/>
            <w:left w:val="none" w:sz="0" w:space="0" w:color="auto"/>
            <w:bottom w:val="none" w:sz="0" w:space="0" w:color="auto"/>
            <w:right w:val="none" w:sz="0" w:space="0" w:color="auto"/>
          </w:divBdr>
        </w:div>
        <w:div w:id="856189252">
          <w:marLeft w:val="0"/>
          <w:marRight w:val="0"/>
          <w:marTop w:val="0"/>
          <w:marBottom w:val="0"/>
          <w:divBdr>
            <w:top w:val="none" w:sz="0" w:space="0" w:color="auto"/>
            <w:left w:val="none" w:sz="0" w:space="0" w:color="auto"/>
            <w:bottom w:val="none" w:sz="0" w:space="0" w:color="auto"/>
            <w:right w:val="none" w:sz="0" w:space="0" w:color="auto"/>
          </w:divBdr>
        </w:div>
        <w:div w:id="1322780343">
          <w:marLeft w:val="0"/>
          <w:marRight w:val="0"/>
          <w:marTop w:val="0"/>
          <w:marBottom w:val="0"/>
          <w:divBdr>
            <w:top w:val="none" w:sz="0" w:space="0" w:color="auto"/>
            <w:left w:val="none" w:sz="0" w:space="0" w:color="auto"/>
            <w:bottom w:val="none" w:sz="0" w:space="0" w:color="auto"/>
            <w:right w:val="none" w:sz="0" w:space="0" w:color="auto"/>
          </w:divBdr>
          <w:divsChild>
            <w:div w:id="1543862359">
              <w:marLeft w:val="0"/>
              <w:marRight w:val="0"/>
              <w:marTop w:val="0"/>
              <w:marBottom w:val="0"/>
              <w:divBdr>
                <w:top w:val="none" w:sz="0" w:space="0" w:color="auto"/>
                <w:left w:val="none" w:sz="0" w:space="0" w:color="auto"/>
                <w:bottom w:val="none" w:sz="0" w:space="0" w:color="auto"/>
                <w:right w:val="none" w:sz="0" w:space="0" w:color="auto"/>
              </w:divBdr>
              <w:divsChild>
                <w:div w:id="1937446250">
                  <w:marLeft w:val="0"/>
                  <w:marRight w:val="0"/>
                  <w:marTop w:val="0"/>
                  <w:marBottom w:val="0"/>
                  <w:divBdr>
                    <w:top w:val="none" w:sz="0" w:space="0" w:color="auto"/>
                    <w:left w:val="none" w:sz="0" w:space="0" w:color="auto"/>
                    <w:bottom w:val="none" w:sz="0" w:space="0" w:color="auto"/>
                    <w:right w:val="none" w:sz="0" w:space="0" w:color="auto"/>
                  </w:divBdr>
                </w:div>
                <w:div w:id="6112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90970">
          <w:marLeft w:val="0"/>
          <w:marRight w:val="0"/>
          <w:marTop w:val="0"/>
          <w:marBottom w:val="0"/>
          <w:divBdr>
            <w:top w:val="none" w:sz="0" w:space="0" w:color="auto"/>
            <w:left w:val="none" w:sz="0" w:space="0" w:color="auto"/>
            <w:bottom w:val="none" w:sz="0" w:space="0" w:color="auto"/>
            <w:right w:val="none" w:sz="0" w:space="0" w:color="auto"/>
          </w:divBdr>
          <w:divsChild>
            <w:div w:id="1369138533">
              <w:marLeft w:val="0"/>
              <w:marRight w:val="0"/>
              <w:marTop w:val="0"/>
              <w:marBottom w:val="0"/>
              <w:divBdr>
                <w:top w:val="none" w:sz="0" w:space="0" w:color="auto"/>
                <w:left w:val="none" w:sz="0" w:space="0" w:color="auto"/>
                <w:bottom w:val="none" w:sz="0" w:space="0" w:color="auto"/>
                <w:right w:val="none" w:sz="0" w:space="0" w:color="auto"/>
              </w:divBdr>
              <w:divsChild>
                <w:div w:id="509217501">
                  <w:marLeft w:val="0"/>
                  <w:marRight w:val="0"/>
                  <w:marTop w:val="0"/>
                  <w:marBottom w:val="0"/>
                  <w:divBdr>
                    <w:top w:val="none" w:sz="0" w:space="0" w:color="auto"/>
                    <w:left w:val="none" w:sz="0" w:space="0" w:color="auto"/>
                    <w:bottom w:val="none" w:sz="0" w:space="0" w:color="auto"/>
                    <w:right w:val="none" w:sz="0" w:space="0" w:color="auto"/>
                  </w:divBdr>
                </w:div>
                <w:div w:id="1341811334">
                  <w:marLeft w:val="0"/>
                  <w:marRight w:val="0"/>
                  <w:marTop w:val="0"/>
                  <w:marBottom w:val="0"/>
                  <w:divBdr>
                    <w:top w:val="none" w:sz="0" w:space="0" w:color="auto"/>
                    <w:left w:val="none" w:sz="0" w:space="0" w:color="auto"/>
                    <w:bottom w:val="none" w:sz="0" w:space="0" w:color="auto"/>
                    <w:right w:val="none" w:sz="0" w:space="0" w:color="auto"/>
                  </w:divBdr>
                </w:div>
                <w:div w:id="11484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7967">
          <w:marLeft w:val="0"/>
          <w:marRight w:val="0"/>
          <w:marTop w:val="0"/>
          <w:marBottom w:val="0"/>
          <w:divBdr>
            <w:top w:val="none" w:sz="0" w:space="0" w:color="auto"/>
            <w:left w:val="none" w:sz="0" w:space="0" w:color="auto"/>
            <w:bottom w:val="none" w:sz="0" w:space="0" w:color="auto"/>
            <w:right w:val="none" w:sz="0" w:space="0" w:color="auto"/>
          </w:divBdr>
          <w:divsChild>
            <w:div w:id="1331254068">
              <w:marLeft w:val="0"/>
              <w:marRight w:val="0"/>
              <w:marTop w:val="0"/>
              <w:marBottom w:val="0"/>
              <w:divBdr>
                <w:top w:val="none" w:sz="0" w:space="0" w:color="auto"/>
                <w:left w:val="none" w:sz="0" w:space="0" w:color="auto"/>
                <w:bottom w:val="none" w:sz="0" w:space="0" w:color="auto"/>
                <w:right w:val="none" w:sz="0" w:space="0" w:color="auto"/>
              </w:divBdr>
              <w:divsChild>
                <w:div w:id="1850681840">
                  <w:marLeft w:val="0"/>
                  <w:marRight w:val="0"/>
                  <w:marTop w:val="0"/>
                  <w:marBottom w:val="0"/>
                  <w:divBdr>
                    <w:top w:val="none" w:sz="0" w:space="0" w:color="auto"/>
                    <w:left w:val="none" w:sz="0" w:space="0" w:color="auto"/>
                    <w:bottom w:val="none" w:sz="0" w:space="0" w:color="auto"/>
                    <w:right w:val="none" w:sz="0" w:space="0" w:color="auto"/>
                  </w:divBdr>
                </w:div>
                <w:div w:id="19974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4285">
      <w:bodyDiv w:val="1"/>
      <w:marLeft w:val="0"/>
      <w:marRight w:val="0"/>
      <w:marTop w:val="0"/>
      <w:marBottom w:val="0"/>
      <w:divBdr>
        <w:top w:val="none" w:sz="0" w:space="0" w:color="auto"/>
        <w:left w:val="none" w:sz="0" w:space="0" w:color="auto"/>
        <w:bottom w:val="none" w:sz="0" w:space="0" w:color="auto"/>
        <w:right w:val="none" w:sz="0" w:space="0" w:color="auto"/>
      </w:divBdr>
    </w:div>
    <w:div w:id="759571125">
      <w:bodyDiv w:val="1"/>
      <w:marLeft w:val="0"/>
      <w:marRight w:val="0"/>
      <w:marTop w:val="0"/>
      <w:marBottom w:val="0"/>
      <w:divBdr>
        <w:top w:val="none" w:sz="0" w:space="0" w:color="auto"/>
        <w:left w:val="none" w:sz="0" w:space="0" w:color="auto"/>
        <w:bottom w:val="none" w:sz="0" w:space="0" w:color="auto"/>
        <w:right w:val="none" w:sz="0" w:space="0" w:color="auto"/>
      </w:divBdr>
    </w:div>
    <w:div w:id="771244519">
      <w:bodyDiv w:val="1"/>
      <w:marLeft w:val="0"/>
      <w:marRight w:val="0"/>
      <w:marTop w:val="0"/>
      <w:marBottom w:val="0"/>
      <w:divBdr>
        <w:top w:val="none" w:sz="0" w:space="0" w:color="auto"/>
        <w:left w:val="none" w:sz="0" w:space="0" w:color="auto"/>
        <w:bottom w:val="none" w:sz="0" w:space="0" w:color="auto"/>
        <w:right w:val="none" w:sz="0" w:space="0" w:color="auto"/>
      </w:divBdr>
    </w:div>
    <w:div w:id="772554910">
      <w:bodyDiv w:val="1"/>
      <w:marLeft w:val="0"/>
      <w:marRight w:val="0"/>
      <w:marTop w:val="0"/>
      <w:marBottom w:val="0"/>
      <w:divBdr>
        <w:top w:val="none" w:sz="0" w:space="0" w:color="auto"/>
        <w:left w:val="none" w:sz="0" w:space="0" w:color="auto"/>
        <w:bottom w:val="none" w:sz="0" w:space="0" w:color="auto"/>
        <w:right w:val="none" w:sz="0" w:space="0" w:color="auto"/>
      </w:divBdr>
    </w:div>
    <w:div w:id="783233600">
      <w:bodyDiv w:val="1"/>
      <w:marLeft w:val="0"/>
      <w:marRight w:val="0"/>
      <w:marTop w:val="0"/>
      <w:marBottom w:val="0"/>
      <w:divBdr>
        <w:top w:val="none" w:sz="0" w:space="0" w:color="auto"/>
        <w:left w:val="none" w:sz="0" w:space="0" w:color="auto"/>
        <w:bottom w:val="none" w:sz="0" w:space="0" w:color="auto"/>
        <w:right w:val="none" w:sz="0" w:space="0" w:color="auto"/>
      </w:divBdr>
    </w:div>
    <w:div w:id="792675558">
      <w:bodyDiv w:val="1"/>
      <w:marLeft w:val="0"/>
      <w:marRight w:val="0"/>
      <w:marTop w:val="0"/>
      <w:marBottom w:val="0"/>
      <w:divBdr>
        <w:top w:val="none" w:sz="0" w:space="0" w:color="auto"/>
        <w:left w:val="none" w:sz="0" w:space="0" w:color="auto"/>
        <w:bottom w:val="none" w:sz="0" w:space="0" w:color="auto"/>
        <w:right w:val="none" w:sz="0" w:space="0" w:color="auto"/>
      </w:divBdr>
    </w:div>
    <w:div w:id="799153564">
      <w:bodyDiv w:val="1"/>
      <w:marLeft w:val="0"/>
      <w:marRight w:val="0"/>
      <w:marTop w:val="0"/>
      <w:marBottom w:val="0"/>
      <w:divBdr>
        <w:top w:val="none" w:sz="0" w:space="0" w:color="auto"/>
        <w:left w:val="none" w:sz="0" w:space="0" w:color="auto"/>
        <w:bottom w:val="none" w:sz="0" w:space="0" w:color="auto"/>
        <w:right w:val="none" w:sz="0" w:space="0" w:color="auto"/>
      </w:divBdr>
    </w:div>
    <w:div w:id="824011116">
      <w:bodyDiv w:val="1"/>
      <w:marLeft w:val="0"/>
      <w:marRight w:val="0"/>
      <w:marTop w:val="0"/>
      <w:marBottom w:val="0"/>
      <w:divBdr>
        <w:top w:val="none" w:sz="0" w:space="0" w:color="auto"/>
        <w:left w:val="none" w:sz="0" w:space="0" w:color="auto"/>
        <w:bottom w:val="none" w:sz="0" w:space="0" w:color="auto"/>
        <w:right w:val="none" w:sz="0" w:space="0" w:color="auto"/>
      </w:divBdr>
    </w:div>
    <w:div w:id="834953978">
      <w:bodyDiv w:val="1"/>
      <w:marLeft w:val="0"/>
      <w:marRight w:val="0"/>
      <w:marTop w:val="0"/>
      <w:marBottom w:val="0"/>
      <w:divBdr>
        <w:top w:val="none" w:sz="0" w:space="0" w:color="auto"/>
        <w:left w:val="none" w:sz="0" w:space="0" w:color="auto"/>
        <w:bottom w:val="none" w:sz="0" w:space="0" w:color="auto"/>
        <w:right w:val="none" w:sz="0" w:space="0" w:color="auto"/>
      </w:divBdr>
    </w:div>
    <w:div w:id="838080755">
      <w:bodyDiv w:val="1"/>
      <w:marLeft w:val="0"/>
      <w:marRight w:val="0"/>
      <w:marTop w:val="0"/>
      <w:marBottom w:val="0"/>
      <w:divBdr>
        <w:top w:val="none" w:sz="0" w:space="0" w:color="auto"/>
        <w:left w:val="none" w:sz="0" w:space="0" w:color="auto"/>
        <w:bottom w:val="none" w:sz="0" w:space="0" w:color="auto"/>
        <w:right w:val="none" w:sz="0" w:space="0" w:color="auto"/>
      </w:divBdr>
      <w:divsChild>
        <w:div w:id="1296644993">
          <w:marLeft w:val="0"/>
          <w:marRight w:val="0"/>
          <w:marTop w:val="0"/>
          <w:marBottom w:val="0"/>
          <w:divBdr>
            <w:top w:val="none" w:sz="0" w:space="6" w:color="auto"/>
            <w:left w:val="none" w:sz="0" w:space="8" w:color="auto"/>
            <w:bottom w:val="single" w:sz="6" w:space="6" w:color="FFFFFF"/>
            <w:right w:val="none" w:sz="0" w:space="0" w:color="auto"/>
          </w:divBdr>
        </w:div>
      </w:divsChild>
    </w:div>
    <w:div w:id="838158694">
      <w:bodyDiv w:val="1"/>
      <w:marLeft w:val="0"/>
      <w:marRight w:val="0"/>
      <w:marTop w:val="0"/>
      <w:marBottom w:val="0"/>
      <w:divBdr>
        <w:top w:val="none" w:sz="0" w:space="0" w:color="auto"/>
        <w:left w:val="none" w:sz="0" w:space="0" w:color="auto"/>
        <w:bottom w:val="none" w:sz="0" w:space="0" w:color="auto"/>
        <w:right w:val="none" w:sz="0" w:space="0" w:color="auto"/>
      </w:divBdr>
    </w:div>
    <w:div w:id="845901096">
      <w:bodyDiv w:val="1"/>
      <w:marLeft w:val="0"/>
      <w:marRight w:val="0"/>
      <w:marTop w:val="0"/>
      <w:marBottom w:val="0"/>
      <w:divBdr>
        <w:top w:val="none" w:sz="0" w:space="0" w:color="auto"/>
        <w:left w:val="none" w:sz="0" w:space="0" w:color="auto"/>
        <w:bottom w:val="none" w:sz="0" w:space="0" w:color="auto"/>
        <w:right w:val="none" w:sz="0" w:space="0" w:color="auto"/>
      </w:divBdr>
    </w:div>
    <w:div w:id="848102907">
      <w:bodyDiv w:val="1"/>
      <w:marLeft w:val="0"/>
      <w:marRight w:val="0"/>
      <w:marTop w:val="0"/>
      <w:marBottom w:val="0"/>
      <w:divBdr>
        <w:top w:val="none" w:sz="0" w:space="0" w:color="auto"/>
        <w:left w:val="none" w:sz="0" w:space="0" w:color="auto"/>
        <w:bottom w:val="none" w:sz="0" w:space="0" w:color="auto"/>
        <w:right w:val="none" w:sz="0" w:space="0" w:color="auto"/>
      </w:divBdr>
    </w:div>
    <w:div w:id="849954188">
      <w:bodyDiv w:val="1"/>
      <w:marLeft w:val="0"/>
      <w:marRight w:val="0"/>
      <w:marTop w:val="0"/>
      <w:marBottom w:val="0"/>
      <w:divBdr>
        <w:top w:val="none" w:sz="0" w:space="0" w:color="auto"/>
        <w:left w:val="none" w:sz="0" w:space="0" w:color="auto"/>
        <w:bottom w:val="none" w:sz="0" w:space="0" w:color="auto"/>
        <w:right w:val="none" w:sz="0" w:space="0" w:color="auto"/>
      </w:divBdr>
      <w:divsChild>
        <w:div w:id="1715958166">
          <w:marLeft w:val="0"/>
          <w:marRight w:val="0"/>
          <w:marTop w:val="0"/>
          <w:marBottom w:val="0"/>
          <w:divBdr>
            <w:top w:val="none" w:sz="0" w:space="0" w:color="auto"/>
            <w:left w:val="none" w:sz="0" w:space="0" w:color="auto"/>
            <w:bottom w:val="none" w:sz="0" w:space="0" w:color="auto"/>
            <w:right w:val="none" w:sz="0" w:space="0" w:color="auto"/>
          </w:divBdr>
        </w:div>
      </w:divsChild>
    </w:div>
    <w:div w:id="851647701">
      <w:bodyDiv w:val="1"/>
      <w:marLeft w:val="0"/>
      <w:marRight w:val="0"/>
      <w:marTop w:val="0"/>
      <w:marBottom w:val="0"/>
      <w:divBdr>
        <w:top w:val="none" w:sz="0" w:space="0" w:color="auto"/>
        <w:left w:val="none" w:sz="0" w:space="0" w:color="auto"/>
        <w:bottom w:val="none" w:sz="0" w:space="0" w:color="auto"/>
        <w:right w:val="none" w:sz="0" w:space="0" w:color="auto"/>
      </w:divBdr>
    </w:div>
    <w:div w:id="852721500">
      <w:bodyDiv w:val="1"/>
      <w:marLeft w:val="0"/>
      <w:marRight w:val="0"/>
      <w:marTop w:val="0"/>
      <w:marBottom w:val="0"/>
      <w:divBdr>
        <w:top w:val="none" w:sz="0" w:space="0" w:color="auto"/>
        <w:left w:val="none" w:sz="0" w:space="0" w:color="auto"/>
        <w:bottom w:val="none" w:sz="0" w:space="0" w:color="auto"/>
        <w:right w:val="none" w:sz="0" w:space="0" w:color="auto"/>
      </w:divBdr>
    </w:div>
    <w:div w:id="853691328">
      <w:bodyDiv w:val="1"/>
      <w:marLeft w:val="0"/>
      <w:marRight w:val="0"/>
      <w:marTop w:val="0"/>
      <w:marBottom w:val="0"/>
      <w:divBdr>
        <w:top w:val="none" w:sz="0" w:space="0" w:color="auto"/>
        <w:left w:val="none" w:sz="0" w:space="0" w:color="auto"/>
        <w:bottom w:val="none" w:sz="0" w:space="0" w:color="auto"/>
        <w:right w:val="none" w:sz="0" w:space="0" w:color="auto"/>
      </w:divBdr>
    </w:div>
    <w:div w:id="859590086">
      <w:bodyDiv w:val="1"/>
      <w:marLeft w:val="0"/>
      <w:marRight w:val="0"/>
      <w:marTop w:val="0"/>
      <w:marBottom w:val="0"/>
      <w:divBdr>
        <w:top w:val="none" w:sz="0" w:space="0" w:color="auto"/>
        <w:left w:val="none" w:sz="0" w:space="0" w:color="auto"/>
        <w:bottom w:val="none" w:sz="0" w:space="0" w:color="auto"/>
        <w:right w:val="none" w:sz="0" w:space="0" w:color="auto"/>
      </w:divBdr>
      <w:divsChild>
        <w:div w:id="1805347725">
          <w:marLeft w:val="0"/>
          <w:marRight w:val="0"/>
          <w:marTop w:val="0"/>
          <w:marBottom w:val="0"/>
          <w:divBdr>
            <w:top w:val="none" w:sz="0" w:space="0" w:color="auto"/>
            <w:left w:val="none" w:sz="0" w:space="0" w:color="auto"/>
            <w:bottom w:val="none" w:sz="0" w:space="0" w:color="auto"/>
            <w:right w:val="none" w:sz="0" w:space="0" w:color="auto"/>
          </w:divBdr>
          <w:divsChild>
            <w:div w:id="1353605950">
              <w:marLeft w:val="0"/>
              <w:marRight w:val="0"/>
              <w:marTop w:val="0"/>
              <w:marBottom w:val="0"/>
              <w:divBdr>
                <w:top w:val="none" w:sz="0" w:space="0" w:color="auto"/>
                <w:left w:val="none" w:sz="0" w:space="0" w:color="auto"/>
                <w:bottom w:val="none" w:sz="0" w:space="0" w:color="auto"/>
                <w:right w:val="none" w:sz="0" w:space="0" w:color="auto"/>
              </w:divBdr>
              <w:divsChild>
                <w:div w:id="902717485">
                  <w:marLeft w:val="0"/>
                  <w:marRight w:val="0"/>
                  <w:marTop w:val="0"/>
                  <w:marBottom w:val="0"/>
                  <w:divBdr>
                    <w:top w:val="none" w:sz="0" w:space="0" w:color="auto"/>
                    <w:left w:val="none" w:sz="0" w:space="0" w:color="auto"/>
                    <w:bottom w:val="none" w:sz="0" w:space="0" w:color="auto"/>
                    <w:right w:val="none" w:sz="0" w:space="0" w:color="auto"/>
                  </w:divBdr>
                  <w:divsChild>
                    <w:div w:id="839081585">
                      <w:marLeft w:val="0"/>
                      <w:marRight w:val="0"/>
                      <w:marTop w:val="0"/>
                      <w:marBottom w:val="0"/>
                      <w:divBdr>
                        <w:top w:val="none" w:sz="0" w:space="0" w:color="auto"/>
                        <w:left w:val="none" w:sz="0" w:space="0" w:color="auto"/>
                        <w:bottom w:val="none" w:sz="0" w:space="0" w:color="auto"/>
                        <w:right w:val="none" w:sz="0" w:space="0" w:color="auto"/>
                      </w:divBdr>
                      <w:divsChild>
                        <w:div w:id="6642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22625">
      <w:bodyDiv w:val="1"/>
      <w:marLeft w:val="0"/>
      <w:marRight w:val="0"/>
      <w:marTop w:val="0"/>
      <w:marBottom w:val="0"/>
      <w:divBdr>
        <w:top w:val="none" w:sz="0" w:space="0" w:color="auto"/>
        <w:left w:val="none" w:sz="0" w:space="0" w:color="auto"/>
        <w:bottom w:val="none" w:sz="0" w:space="0" w:color="auto"/>
        <w:right w:val="none" w:sz="0" w:space="0" w:color="auto"/>
      </w:divBdr>
    </w:div>
    <w:div w:id="863009680">
      <w:bodyDiv w:val="1"/>
      <w:marLeft w:val="0"/>
      <w:marRight w:val="0"/>
      <w:marTop w:val="0"/>
      <w:marBottom w:val="0"/>
      <w:divBdr>
        <w:top w:val="none" w:sz="0" w:space="0" w:color="auto"/>
        <w:left w:val="none" w:sz="0" w:space="0" w:color="auto"/>
        <w:bottom w:val="none" w:sz="0" w:space="0" w:color="auto"/>
        <w:right w:val="none" w:sz="0" w:space="0" w:color="auto"/>
      </w:divBdr>
      <w:divsChild>
        <w:div w:id="265694176">
          <w:marLeft w:val="0"/>
          <w:marRight w:val="0"/>
          <w:marTop w:val="0"/>
          <w:marBottom w:val="0"/>
          <w:divBdr>
            <w:top w:val="none" w:sz="0" w:space="0" w:color="auto"/>
            <w:left w:val="none" w:sz="0" w:space="0" w:color="auto"/>
            <w:bottom w:val="none" w:sz="0" w:space="0" w:color="auto"/>
            <w:right w:val="none" w:sz="0" w:space="0" w:color="auto"/>
          </w:divBdr>
          <w:divsChild>
            <w:div w:id="333263923">
              <w:marLeft w:val="0"/>
              <w:marRight w:val="0"/>
              <w:marTop w:val="0"/>
              <w:marBottom w:val="0"/>
              <w:divBdr>
                <w:top w:val="none" w:sz="0" w:space="0" w:color="auto"/>
                <w:left w:val="none" w:sz="0" w:space="0" w:color="auto"/>
                <w:bottom w:val="none" w:sz="0" w:space="0" w:color="auto"/>
                <w:right w:val="none" w:sz="0" w:space="0" w:color="auto"/>
              </w:divBdr>
              <w:divsChild>
                <w:div w:id="161896678">
                  <w:marLeft w:val="0"/>
                  <w:marRight w:val="0"/>
                  <w:marTop w:val="0"/>
                  <w:marBottom w:val="0"/>
                  <w:divBdr>
                    <w:top w:val="none" w:sz="0" w:space="0" w:color="auto"/>
                    <w:left w:val="none" w:sz="0" w:space="0" w:color="auto"/>
                    <w:bottom w:val="none" w:sz="0" w:space="0" w:color="auto"/>
                    <w:right w:val="none" w:sz="0" w:space="0" w:color="auto"/>
                  </w:divBdr>
                  <w:divsChild>
                    <w:div w:id="447747467">
                      <w:marLeft w:val="0"/>
                      <w:marRight w:val="0"/>
                      <w:marTop w:val="0"/>
                      <w:marBottom w:val="0"/>
                      <w:divBdr>
                        <w:top w:val="none" w:sz="0" w:space="0" w:color="auto"/>
                        <w:left w:val="none" w:sz="0" w:space="0" w:color="auto"/>
                        <w:bottom w:val="none" w:sz="0" w:space="0" w:color="auto"/>
                        <w:right w:val="none" w:sz="0" w:space="0" w:color="auto"/>
                      </w:divBdr>
                      <w:divsChild>
                        <w:div w:id="153910735">
                          <w:marLeft w:val="0"/>
                          <w:marRight w:val="0"/>
                          <w:marTop w:val="0"/>
                          <w:marBottom w:val="0"/>
                          <w:divBdr>
                            <w:top w:val="none" w:sz="0" w:space="0" w:color="auto"/>
                            <w:left w:val="none" w:sz="0" w:space="0" w:color="auto"/>
                            <w:bottom w:val="none" w:sz="0" w:space="0" w:color="auto"/>
                            <w:right w:val="none" w:sz="0" w:space="0" w:color="auto"/>
                          </w:divBdr>
                          <w:divsChild>
                            <w:div w:id="964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597844">
      <w:bodyDiv w:val="1"/>
      <w:marLeft w:val="0"/>
      <w:marRight w:val="0"/>
      <w:marTop w:val="0"/>
      <w:marBottom w:val="0"/>
      <w:divBdr>
        <w:top w:val="none" w:sz="0" w:space="0" w:color="auto"/>
        <w:left w:val="none" w:sz="0" w:space="0" w:color="auto"/>
        <w:bottom w:val="none" w:sz="0" w:space="0" w:color="auto"/>
        <w:right w:val="none" w:sz="0" w:space="0" w:color="auto"/>
      </w:divBdr>
      <w:divsChild>
        <w:div w:id="907113032">
          <w:marLeft w:val="0"/>
          <w:marRight w:val="0"/>
          <w:marTop w:val="0"/>
          <w:marBottom w:val="0"/>
          <w:divBdr>
            <w:top w:val="none" w:sz="0" w:space="0" w:color="auto"/>
            <w:left w:val="none" w:sz="0" w:space="0" w:color="auto"/>
            <w:bottom w:val="none" w:sz="0" w:space="0" w:color="auto"/>
            <w:right w:val="none" w:sz="0" w:space="0" w:color="auto"/>
          </w:divBdr>
          <w:divsChild>
            <w:div w:id="18545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6658">
      <w:bodyDiv w:val="1"/>
      <w:marLeft w:val="0"/>
      <w:marRight w:val="0"/>
      <w:marTop w:val="0"/>
      <w:marBottom w:val="0"/>
      <w:divBdr>
        <w:top w:val="none" w:sz="0" w:space="0" w:color="auto"/>
        <w:left w:val="none" w:sz="0" w:space="0" w:color="auto"/>
        <w:bottom w:val="none" w:sz="0" w:space="0" w:color="auto"/>
        <w:right w:val="none" w:sz="0" w:space="0" w:color="auto"/>
      </w:divBdr>
    </w:div>
    <w:div w:id="873881390">
      <w:bodyDiv w:val="1"/>
      <w:marLeft w:val="0"/>
      <w:marRight w:val="0"/>
      <w:marTop w:val="0"/>
      <w:marBottom w:val="0"/>
      <w:divBdr>
        <w:top w:val="none" w:sz="0" w:space="0" w:color="auto"/>
        <w:left w:val="none" w:sz="0" w:space="0" w:color="auto"/>
        <w:bottom w:val="none" w:sz="0" w:space="0" w:color="auto"/>
        <w:right w:val="none" w:sz="0" w:space="0" w:color="auto"/>
      </w:divBdr>
    </w:div>
    <w:div w:id="876352082">
      <w:bodyDiv w:val="1"/>
      <w:marLeft w:val="0"/>
      <w:marRight w:val="0"/>
      <w:marTop w:val="0"/>
      <w:marBottom w:val="0"/>
      <w:divBdr>
        <w:top w:val="none" w:sz="0" w:space="0" w:color="auto"/>
        <w:left w:val="none" w:sz="0" w:space="0" w:color="auto"/>
        <w:bottom w:val="none" w:sz="0" w:space="0" w:color="auto"/>
        <w:right w:val="none" w:sz="0" w:space="0" w:color="auto"/>
      </w:divBdr>
    </w:div>
    <w:div w:id="888616743">
      <w:bodyDiv w:val="1"/>
      <w:marLeft w:val="0"/>
      <w:marRight w:val="0"/>
      <w:marTop w:val="0"/>
      <w:marBottom w:val="0"/>
      <w:divBdr>
        <w:top w:val="none" w:sz="0" w:space="0" w:color="auto"/>
        <w:left w:val="none" w:sz="0" w:space="0" w:color="auto"/>
        <w:bottom w:val="none" w:sz="0" w:space="0" w:color="auto"/>
        <w:right w:val="none" w:sz="0" w:space="0" w:color="auto"/>
      </w:divBdr>
    </w:div>
    <w:div w:id="889614457">
      <w:bodyDiv w:val="1"/>
      <w:marLeft w:val="0"/>
      <w:marRight w:val="0"/>
      <w:marTop w:val="0"/>
      <w:marBottom w:val="0"/>
      <w:divBdr>
        <w:top w:val="none" w:sz="0" w:space="0" w:color="auto"/>
        <w:left w:val="none" w:sz="0" w:space="0" w:color="auto"/>
        <w:bottom w:val="none" w:sz="0" w:space="0" w:color="auto"/>
        <w:right w:val="none" w:sz="0" w:space="0" w:color="auto"/>
      </w:divBdr>
    </w:div>
    <w:div w:id="908004964">
      <w:bodyDiv w:val="1"/>
      <w:marLeft w:val="0"/>
      <w:marRight w:val="0"/>
      <w:marTop w:val="0"/>
      <w:marBottom w:val="0"/>
      <w:divBdr>
        <w:top w:val="none" w:sz="0" w:space="0" w:color="auto"/>
        <w:left w:val="none" w:sz="0" w:space="0" w:color="auto"/>
        <w:bottom w:val="none" w:sz="0" w:space="0" w:color="auto"/>
        <w:right w:val="none" w:sz="0" w:space="0" w:color="auto"/>
      </w:divBdr>
    </w:div>
    <w:div w:id="912281120">
      <w:bodyDiv w:val="1"/>
      <w:marLeft w:val="0"/>
      <w:marRight w:val="0"/>
      <w:marTop w:val="150"/>
      <w:marBottom w:val="150"/>
      <w:divBdr>
        <w:top w:val="none" w:sz="0" w:space="0" w:color="auto"/>
        <w:left w:val="none" w:sz="0" w:space="0" w:color="auto"/>
        <w:bottom w:val="none" w:sz="0" w:space="0" w:color="auto"/>
        <w:right w:val="none" w:sz="0" w:space="0" w:color="auto"/>
      </w:divBdr>
      <w:divsChild>
        <w:div w:id="1103451770">
          <w:marLeft w:val="0"/>
          <w:marRight w:val="0"/>
          <w:marTop w:val="100"/>
          <w:marBottom w:val="100"/>
          <w:divBdr>
            <w:top w:val="none" w:sz="0" w:space="0" w:color="auto"/>
            <w:left w:val="none" w:sz="0" w:space="0" w:color="auto"/>
            <w:bottom w:val="none" w:sz="0" w:space="0" w:color="auto"/>
            <w:right w:val="none" w:sz="0" w:space="0" w:color="auto"/>
          </w:divBdr>
          <w:divsChild>
            <w:div w:id="1631785845">
              <w:marLeft w:val="0"/>
              <w:marRight w:val="0"/>
              <w:marTop w:val="0"/>
              <w:marBottom w:val="0"/>
              <w:divBdr>
                <w:top w:val="none" w:sz="0" w:space="0" w:color="auto"/>
                <w:left w:val="none" w:sz="0" w:space="0" w:color="auto"/>
                <w:bottom w:val="none" w:sz="0" w:space="0" w:color="auto"/>
                <w:right w:val="none" w:sz="0" w:space="0" w:color="auto"/>
              </w:divBdr>
              <w:divsChild>
                <w:div w:id="612593397">
                  <w:marLeft w:val="0"/>
                  <w:marRight w:val="0"/>
                  <w:marTop w:val="0"/>
                  <w:marBottom w:val="300"/>
                  <w:divBdr>
                    <w:top w:val="none" w:sz="0" w:space="0" w:color="auto"/>
                    <w:left w:val="none" w:sz="0" w:space="0" w:color="auto"/>
                    <w:bottom w:val="none" w:sz="0" w:space="0" w:color="auto"/>
                    <w:right w:val="none" w:sz="0" w:space="0" w:color="auto"/>
                  </w:divBdr>
                  <w:divsChild>
                    <w:div w:id="16271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4952">
      <w:bodyDiv w:val="1"/>
      <w:marLeft w:val="0"/>
      <w:marRight w:val="0"/>
      <w:marTop w:val="0"/>
      <w:marBottom w:val="0"/>
      <w:divBdr>
        <w:top w:val="none" w:sz="0" w:space="0" w:color="auto"/>
        <w:left w:val="none" w:sz="0" w:space="0" w:color="auto"/>
        <w:bottom w:val="none" w:sz="0" w:space="0" w:color="auto"/>
        <w:right w:val="none" w:sz="0" w:space="0" w:color="auto"/>
      </w:divBdr>
    </w:div>
    <w:div w:id="918292543">
      <w:bodyDiv w:val="1"/>
      <w:marLeft w:val="0"/>
      <w:marRight w:val="0"/>
      <w:marTop w:val="0"/>
      <w:marBottom w:val="0"/>
      <w:divBdr>
        <w:top w:val="none" w:sz="0" w:space="0" w:color="auto"/>
        <w:left w:val="none" w:sz="0" w:space="0" w:color="auto"/>
        <w:bottom w:val="none" w:sz="0" w:space="0" w:color="auto"/>
        <w:right w:val="none" w:sz="0" w:space="0" w:color="auto"/>
      </w:divBdr>
      <w:divsChild>
        <w:div w:id="1951009591">
          <w:marLeft w:val="0"/>
          <w:marRight w:val="0"/>
          <w:marTop w:val="0"/>
          <w:marBottom w:val="0"/>
          <w:divBdr>
            <w:top w:val="none" w:sz="0" w:space="0" w:color="auto"/>
            <w:left w:val="none" w:sz="0" w:space="0" w:color="auto"/>
            <w:bottom w:val="none" w:sz="0" w:space="0" w:color="auto"/>
            <w:right w:val="none" w:sz="0" w:space="0" w:color="auto"/>
          </w:divBdr>
          <w:divsChild>
            <w:div w:id="1077555523">
              <w:marLeft w:val="0"/>
              <w:marRight w:val="0"/>
              <w:marTop w:val="0"/>
              <w:marBottom w:val="0"/>
              <w:divBdr>
                <w:top w:val="none" w:sz="0" w:space="0" w:color="auto"/>
                <w:left w:val="none" w:sz="0" w:space="0" w:color="auto"/>
                <w:bottom w:val="none" w:sz="0" w:space="0" w:color="auto"/>
                <w:right w:val="none" w:sz="0" w:space="0" w:color="auto"/>
              </w:divBdr>
              <w:divsChild>
                <w:div w:id="1057169488">
                  <w:marLeft w:val="0"/>
                  <w:marRight w:val="0"/>
                  <w:marTop w:val="0"/>
                  <w:marBottom w:val="0"/>
                  <w:divBdr>
                    <w:top w:val="none" w:sz="0" w:space="0" w:color="auto"/>
                    <w:left w:val="none" w:sz="0" w:space="0" w:color="auto"/>
                    <w:bottom w:val="none" w:sz="0" w:space="0" w:color="auto"/>
                    <w:right w:val="none" w:sz="0" w:space="0" w:color="auto"/>
                  </w:divBdr>
                  <w:divsChild>
                    <w:div w:id="1234240177">
                      <w:marLeft w:val="-225"/>
                      <w:marRight w:val="-225"/>
                      <w:marTop w:val="0"/>
                      <w:marBottom w:val="0"/>
                      <w:divBdr>
                        <w:top w:val="none" w:sz="0" w:space="0" w:color="auto"/>
                        <w:left w:val="none" w:sz="0" w:space="0" w:color="auto"/>
                        <w:bottom w:val="none" w:sz="0" w:space="0" w:color="auto"/>
                        <w:right w:val="none" w:sz="0" w:space="0" w:color="auto"/>
                      </w:divBdr>
                      <w:divsChild>
                        <w:div w:id="1185090816">
                          <w:marLeft w:val="0"/>
                          <w:marRight w:val="0"/>
                          <w:marTop w:val="0"/>
                          <w:marBottom w:val="0"/>
                          <w:divBdr>
                            <w:top w:val="none" w:sz="0" w:space="0" w:color="auto"/>
                            <w:left w:val="none" w:sz="0" w:space="0" w:color="auto"/>
                            <w:bottom w:val="none" w:sz="0" w:space="0" w:color="auto"/>
                            <w:right w:val="none" w:sz="0" w:space="0" w:color="auto"/>
                          </w:divBdr>
                          <w:divsChild>
                            <w:div w:id="1729498151">
                              <w:marLeft w:val="0"/>
                              <w:marRight w:val="0"/>
                              <w:marTop w:val="0"/>
                              <w:marBottom w:val="0"/>
                              <w:divBdr>
                                <w:top w:val="none" w:sz="0" w:space="0" w:color="auto"/>
                                <w:left w:val="none" w:sz="0" w:space="0" w:color="auto"/>
                                <w:bottom w:val="none" w:sz="0" w:space="0" w:color="auto"/>
                                <w:right w:val="none" w:sz="0" w:space="0" w:color="auto"/>
                              </w:divBdr>
                              <w:divsChild>
                                <w:div w:id="1810397332">
                                  <w:marLeft w:val="0"/>
                                  <w:marRight w:val="0"/>
                                  <w:marTop w:val="0"/>
                                  <w:marBottom w:val="0"/>
                                  <w:divBdr>
                                    <w:top w:val="none" w:sz="0" w:space="0" w:color="auto"/>
                                    <w:left w:val="none" w:sz="0" w:space="0" w:color="auto"/>
                                    <w:bottom w:val="none" w:sz="0" w:space="0" w:color="auto"/>
                                    <w:right w:val="none" w:sz="0" w:space="0" w:color="auto"/>
                                  </w:divBdr>
                                  <w:divsChild>
                                    <w:div w:id="1052996712">
                                      <w:marLeft w:val="0"/>
                                      <w:marRight w:val="0"/>
                                      <w:marTop w:val="0"/>
                                      <w:marBottom w:val="0"/>
                                      <w:divBdr>
                                        <w:top w:val="none" w:sz="0" w:space="0" w:color="auto"/>
                                        <w:left w:val="none" w:sz="0" w:space="0" w:color="auto"/>
                                        <w:bottom w:val="none" w:sz="0" w:space="0" w:color="auto"/>
                                        <w:right w:val="none" w:sz="0" w:space="0" w:color="auto"/>
                                      </w:divBdr>
                                      <w:divsChild>
                                        <w:div w:id="1381855478">
                                          <w:marLeft w:val="0"/>
                                          <w:marRight w:val="0"/>
                                          <w:marTop w:val="0"/>
                                          <w:marBottom w:val="0"/>
                                          <w:divBdr>
                                            <w:top w:val="none" w:sz="0" w:space="0" w:color="auto"/>
                                            <w:left w:val="none" w:sz="0" w:space="0" w:color="auto"/>
                                            <w:bottom w:val="none" w:sz="0" w:space="0" w:color="auto"/>
                                            <w:right w:val="none" w:sz="0" w:space="0" w:color="auto"/>
                                          </w:divBdr>
                                          <w:divsChild>
                                            <w:div w:id="1270167004">
                                              <w:marLeft w:val="0"/>
                                              <w:marRight w:val="0"/>
                                              <w:marTop w:val="0"/>
                                              <w:marBottom w:val="0"/>
                                              <w:divBdr>
                                                <w:top w:val="none" w:sz="0" w:space="0" w:color="auto"/>
                                                <w:left w:val="none" w:sz="0" w:space="0" w:color="auto"/>
                                                <w:bottom w:val="none" w:sz="0" w:space="0" w:color="auto"/>
                                                <w:right w:val="none" w:sz="0" w:space="0" w:color="auto"/>
                                              </w:divBdr>
                                              <w:divsChild>
                                                <w:div w:id="1593658475">
                                                  <w:marLeft w:val="0"/>
                                                  <w:marRight w:val="0"/>
                                                  <w:marTop w:val="0"/>
                                                  <w:marBottom w:val="0"/>
                                                  <w:divBdr>
                                                    <w:top w:val="none" w:sz="0" w:space="0" w:color="auto"/>
                                                    <w:left w:val="none" w:sz="0" w:space="0" w:color="auto"/>
                                                    <w:bottom w:val="none" w:sz="0" w:space="0" w:color="auto"/>
                                                    <w:right w:val="none" w:sz="0" w:space="0" w:color="auto"/>
                                                  </w:divBdr>
                                                  <w:divsChild>
                                                    <w:div w:id="22676816">
                                                      <w:marLeft w:val="0"/>
                                                      <w:marRight w:val="0"/>
                                                      <w:marTop w:val="0"/>
                                                      <w:marBottom w:val="0"/>
                                                      <w:divBdr>
                                                        <w:top w:val="none" w:sz="0" w:space="0" w:color="auto"/>
                                                        <w:left w:val="none" w:sz="0" w:space="0" w:color="auto"/>
                                                        <w:bottom w:val="none" w:sz="0" w:space="0" w:color="auto"/>
                                                        <w:right w:val="none" w:sz="0" w:space="0" w:color="auto"/>
                                                      </w:divBdr>
                                                      <w:divsChild>
                                                        <w:div w:id="1210917744">
                                                          <w:marLeft w:val="0"/>
                                                          <w:marRight w:val="0"/>
                                                          <w:marTop w:val="0"/>
                                                          <w:marBottom w:val="0"/>
                                                          <w:divBdr>
                                                            <w:top w:val="none" w:sz="0" w:space="0" w:color="auto"/>
                                                            <w:left w:val="none" w:sz="0" w:space="0" w:color="auto"/>
                                                            <w:bottom w:val="none" w:sz="0" w:space="0" w:color="auto"/>
                                                            <w:right w:val="none" w:sz="0" w:space="0" w:color="auto"/>
                                                          </w:divBdr>
                                                          <w:divsChild>
                                                            <w:div w:id="65304222">
                                                              <w:marLeft w:val="0"/>
                                                              <w:marRight w:val="0"/>
                                                              <w:marTop w:val="0"/>
                                                              <w:marBottom w:val="0"/>
                                                              <w:divBdr>
                                                                <w:top w:val="none" w:sz="0" w:space="0" w:color="auto"/>
                                                                <w:left w:val="none" w:sz="0" w:space="0" w:color="auto"/>
                                                                <w:bottom w:val="none" w:sz="0" w:space="0" w:color="auto"/>
                                                                <w:right w:val="none" w:sz="0" w:space="0" w:color="auto"/>
                                                              </w:divBdr>
                                                              <w:divsChild>
                                                                <w:div w:id="802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623154">
      <w:marLeft w:val="0"/>
      <w:marRight w:val="0"/>
      <w:marTop w:val="0"/>
      <w:marBottom w:val="0"/>
      <w:divBdr>
        <w:top w:val="none" w:sz="0" w:space="0" w:color="auto"/>
        <w:left w:val="none" w:sz="0" w:space="0" w:color="auto"/>
        <w:bottom w:val="none" w:sz="0" w:space="0" w:color="auto"/>
        <w:right w:val="none" w:sz="0" w:space="0" w:color="auto"/>
      </w:divBdr>
    </w:div>
    <w:div w:id="937911832">
      <w:bodyDiv w:val="1"/>
      <w:marLeft w:val="0"/>
      <w:marRight w:val="0"/>
      <w:marTop w:val="0"/>
      <w:marBottom w:val="0"/>
      <w:divBdr>
        <w:top w:val="none" w:sz="0" w:space="0" w:color="auto"/>
        <w:left w:val="none" w:sz="0" w:space="0" w:color="auto"/>
        <w:bottom w:val="none" w:sz="0" w:space="0" w:color="auto"/>
        <w:right w:val="none" w:sz="0" w:space="0" w:color="auto"/>
      </w:divBdr>
      <w:divsChild>
        <w:div w:id="63263569">
          <w:marLeft w:val="0"/>
          <w:marRight w:val="0"/>
          <w:marTop w:val="0"/>
          <w:marBottom w:val="0"/>
          <w:divBdr>
            <w:top w:val="none" w:sz="0" w:space="0" w:color="auto"/>
            <w:left w:val="none" w:sz="0" w:space="0" w:color="auto"/>
            <w:bottom w:val="none" w:sz="0" w:space="0" w:color="auto"/>
            <w:right w:val="none" w:sz="0" w:space="0" w:color="auto"/>
          </w:divBdr>
          <w:divsChild>
            <w:div w:id="2458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646">
      <w:bodyDiv w:val="1"/>
      <w:marLeft w:val="0"/>
      <w:marRight w:val="0"/>
      <w:marTop w:val="0"/>
      <w:marBottom w:val="0"/>
      <w:divBdr>
        <w:top w:val="none" w:sz="0" w:space="0" w:color="auto"/>
        <w:left w:val="none" w:sz="0" w:space="0" w:color="auto"/>
        <w:bottom w:val="none" w:sz="0" w:space="0" w:color="auto"/>
        <w:right w:val="none" w:sz="0" w:space="0" w:color="auto"/>
      </w:divBdr>
      <w:divsChild>
        <w:div w:id="2044674734">
          <w:marLeft w:val="0"/>
          <w:marRight w:val="0"/>
          <w:marTop w:val="0"/>
          <w:marBottom w:val="0"/>
          <w:divBdr>
            <w:top w:val="none" w:sz="0" w:space="0" w:color="auto"/>
            <w:left w:val="none" w:sz="0" w:space="0" w:color="auto"/>
            <w:bottom w:val="none" w:sz="0" w:space="0" w:color="auto"/>
            <w:right w:val="none" w:sz="0" w:space="0" w:color="auto"/>
          </w:divBdr>
          <w:divsChild>
            <w:div w:id="1820875542">
              <w:marLeft w:val="-225"/>
              <w:marRight w:val="-225"/>
              <w:marTop w:val="0"/>
              <w:marBottom w:val="0"/>
              <w:divBdr>
                <w:top w:val="none" w:sz="0" w:space="0" w:color="auto"/>
                <w:left w:val="none" w:sz="0" w:space="0" w:color="auto"/>
                <w:bottom w:val="none" w:sz="0" w:space="0" w:color="auto"/>
                <w:right w:val="none" w:sz="0" w:space="0" w:color="auto"/>
              </w:divBdr>
              <w:divsChild>
                <w:div w:id="1957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3563">
      <w:bodyDiv w:val="1"/>
      <w:marLeft w:val="0"/>
      <w:marRight w:val="0"/>
      <w:marTop w:val="0"/>
      <w:marBottom w:val="0"/>
      <w:divBdr>
        <w:top w:val="none" w:sz="0" w:space="0" w:color="auto"/>
        <w:left w:val="none" w:sz="0" w:space="0" w:color="auto"/>
        <w:bottom w:val="none" w:sz="0" w:space="0" w:color="auto"/>
        <w:right w:val="none" w:sz="0" w:space="0" w:color="auto"/>
      </w:divBdr>
    </w:div>
    <w:div w:id="958487270">
      <w:bodyDiv w:val="1"/>
      <w:marLeft w:val="0"/>
      <w:marRight w:val="0"/>
      <w:marTop w:val="0"/>
      <w:marBottom w:val="0"/>
      <w:divBdr>
        <w:top w:val="none" w:sz="0" w:space="0" w:color="auto"/>
        <w:left w:val="none" w:sz="0" w:space="0" w:color="auto"/>
        <w:bottom w:val="none" w:sz="0" w:space="0" w:color="auto"/>
        <w:right w:val="none" w:sz="0" w:space="0" w:color="auto"/>
      </w:divBdr>
    </w:div>
    <w:div w:id="964459690">
      <w:bodyDiv w:val="1"/>
      <w:marLeft w:val="0"/>
      <w:marRight w:val="0"/>
      <w:marTop w:val="0"/>
      <w:marBottom w:val="0"/>
      <w:divBdr>
        <w:top w:val="none" w:sz="0" w:space="0" w:color="auto"/>
        <w:left w:val="none" w:sz="0" w:space="0" w:color="auto"/>
        <w:bottom w:val="none" w:sz="0" w:space="0" w:color="auto"/>
        <w:right w:val="none" w:sz="0" w:space="0" w:color="auto"/>
      </w:divBdr>
    </w:div>
    <w:div w:id="965936757">
      <w:bodyDiv w:val="1"/>
      <w:marLeft w:val="0"/>
      <w:marRight w:val="0"/>
      <w:marTop w:val="0"/>
      <w:marBottom w:val="0"/>
      <w:divBdr>
        <w:top w:val="none" w:sz="0" w:space="0" w:color="auto"/>
        <w:left w:val="none" w:sz="0" w:space="0" w:color="auto"/>
        <w:bottom w:val="none" w:sz="0" w:space="0" w:color="auto"/>
        <w:right w:val="none" w:sz="0" w:space="0" w:color="auto"/>
      </w:divBdr>
    </w:div>
    <w:div w:id="976187246">
      <w:bodyDiv w:val="1"/>
      <w:marLeft w:val="0"/>
      <w:marRight w:val="0"/>
      <w:marTop w:val="0"/>
      <w:marBottom w:val="0"/>
      <w:divBdr>
        <w:top w:val="none" w:sz="0" w:space="0" w:color="auto"/>
        <w:left w:val="none" w:sz="0" w:space="0" w:color="auto"/>
        <w:bottom w:val="none" w:sz="0" w:space="0" w:color="auto"/>
        <w:right w:val="none" w:sz="0" w:space="0" w:color="auto"/>
      </w:divBdr>
    </w:div>
    <w:div w:id="99768600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88">
          <w:marLeft w:val="0"/>
          <w:marRight w:val="0"/>
          <w:marTop w:val="0"/>
          <w:marBottom w:val="0"/>
          <w:divBdr>
            <w:top w:val="none" w:sz="0" w:space="0" w:color="auto"/>
            <w:left w:val="none" w:sz="0" w:space="0" w:color="auto"/>
            <w:bottom w:val="none" w:sz="0" w:space="0" w:color="auto"/>
            <w:right w:val="none" w:sz="0" w:space="0" w:color="auto"/>
          </w:divBdr>
        </w:div>
      </w:divsChild>
    </w:div>
    <w:div w:id="999622495">
      <w:bodyDiv w:val="1"/>
      <w:marLeft w:val="0"/>
      <w:marRight w:val="0"/>
      <w:marTop w:val="0"/>
      <w:marBottom w:val="0"/>
      <w:divBdr>
        <w:top w:val="none" w:sz="0" w:space="0" w:color="auto"/>
        <w:left w:val="none" w:sz="0" w:space="0" w:color="auto"/>
        <w:bottom w:val="none" w:sz="0" w:space="0" w:color="auto"/>
        <w:right w:val="none" w:sz="0" w:space="0" w:color="auto"/>
      </w:divBdr>
    </w:div>
    <w:div w:id="1000281303">
      <w:bodyDiv w:val="1"/>
      <w:marLeft w:val="0"/>
      <w:marRight w:val="0"/>
      <w:marTop w:val="0"/>
      <w:marBottom w:val="0"/>
      <w:divBdr>
        <w:top w:val="none" w:sz="0" w:space="0" w:color="auto"/>
        <w:left w:val="none" w:sz="0" w:space="0" w:color="auto"/>
        <w:bottom w:val="none" w:sz="0" w:space="0" w:color="auto"/>
        <w:right w:val="none" w:sz="0" w:space="0" w:color="auto"/>
      </w:divBdr>
    </w:div>
    <w:div w:id="1012759372">
      <w:bodyDiv w:val="1"/>
      <w:marLeft w:val="0"/>
      <w:marRight w:val="0"/>
      <w:marTop w:val="0"/>
      <w:marBottom w:val="0"/>
      <w:divBdr>
        <w:top w:val="none" w:sz="0" w:space="0" w:color="auto"/>
        <w:left w:val="none" w:sz="0" w:space="0" w:color="auto"/>
        <w:bottom w:val="none" w:sz="0" w:space="0" w:color="auto"/>
        <w:right w:val="none" w:sz="0" w:space="0" w:color="auto"/>
      </w:divBdr>
    </w:div>
    <w:div w:id="1018508602">
      <w:marLeft w:val="0"/>
      <w:marRight w:val="0"/>
      <w:marTop w:val="0"/>
      <w:marBottom w:val="0"/>
      <w:divBdr>
        <w:top w:val="none" w:sz="0" w:space="0" w:color="auto"/>
        <w:left w:val="none" w:sz="0" w:space="0" w:color="auto"/>
        <w:bottom w:val="none" w:sz="0" w:space="0" w:color="auto"/>
        <w:right w:val="none" w:sz="0" w:space="0" w:color="auto"/>
      </w:divBdr>
      <w:divsChild>
        <w:div w:id="1291742951">
          <w:marLeft w:val="45"/>
          <w:marRight w:val="0"/>
          <w:marTop w:val="0"/>
          <w:marBottom w:val="0"/>
          <w:divBdr>
            <w:top w:val="none" w:sz="0" w:space="0" w:color="auto"/>
            <w:left w:val="none" w:sz="0" w:space="0" w:color="auto"/>
            <w:bottom w:val="none" w:sz="0" w:space="0" w:color="auto"/>
            <w:right w:val="none" w:sz="0" w:space="0" w:color="auto"/>
          </w:divBdr>
          <w:divsChild>
            <w:div w:id="11284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49">
      <w:bodyDiv w:val="1"/>
      <w:marLeft w:val="0"/>
      <w:marRight w:val="0"/>
      <w:marTop w:val="0"/>
      <w:marBottom w:val="0"/>
      <w:divBdr>
        <w:top w:val="none" w:sz="0" w:space="0" w:color="auto"/>
        <w:left w:val="none" w:sz="0" w:space="0" w:color="auto"/>
        <w:bottom w:val="none" w:sz="0" w:space="0" w:color="auto"/>
        <w:right w:val="none" w:sz="0" w:space="0" w:color="auto"/>
      </w:divBdr>
      <w:divsChild>
        <w:div w:id="1619723271">
          <w:marLeft w:val="0"/>
          <w:marRight w:val="0"/>
          <w:marTop w:val="0"/>
          <w:marBottom w:val="0"/>
          <w:divBdr>
            <w:top w:val="none" w:sz="0" w:space="0" w:color="auto"/>
            <w:left w:val="none" w:sz="0" w:space="0" w:color="auto"/>
            <w:bottom w:val="none" w:sz="0" w:space="0" w:color="auto"/>
            <w:right w:val="none" w:sz="0" w:space="0" w:color="auto"/>
          </w:divBdr>
          <w:divsChild>
            <w:div w:id="29307436">
              <w:marLeft w:val="0"/>
              <w:marRight w:val="0"/>
              <w:marTop w:val="0"/>
              <w:marBottom w:val="0"/>
              <w:divBdr>
                <w:top w:val="none" w:sz="0" w:space="0" w:color="auto"/>
                <w:left w:val="none" w:sz="0" w:space="0" w:color="auto"/>
                <w:bottom w:val="none" w:sz="0" w:space="0" w:color="auto"/>
                <w:right w:val="none" w:sz="0" w:space="0" w:color="auto"/>
              </w:divBdr>
              <w:divsChild>
                <w:div w:id="1851917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39862934">
      <w:bodyDiv w:val="1"/>
      <w:marLeft w:val="0"/>
      <w:marRight w:val="0"/>
      <w:marTop w:val="0"/>
      <w:marBottom w:val="0"/>
      <w:divBdr>
        <w:top w:val="none" w:sz="0" w:space="0" w:color="auto"/>
        <w:left w:val="none" w:sz="0" w:space="0" w:color="auto"/>
        <w:bottom w:val="none" w:sz="0" w:space="0" w:color="auto"/>
        <w:right w:val="none" w:sz="0" w:space="0" w:color="auto"/>
      </w:divBdr>
    </w:div>
    <w:div w:id="1049259332">
      <w:bodyDiv w:val="1"/>
      <w:marLeft w:val="0"/>
      <w:marRight w:val="0"/>
      <w:marTop w:val="0"/>
      <w:marBottom w:val="0"/>
      <w:divBdr>
        <w:top w:val="none" w:sz="0" w:space="0" w:color="auto"/>
        <w:left w:val="none" w:sz="0" w:space="0" w:color="auto"/>
        <w:bottom w:val="none" w:sz="0" w:space="0" w:color="auto"/>
        <w:right w:val="none" w:sz="0" w:space="0" w:color="auto"/>
      </w:divBdr>
    </w:div>
    <w:div w:id="1051542067">
      <w:bodyDiv w:val="1"/>
      <w:marLeft w:val="0"/>
      <w:marRight w:val="0"/>
      <w:marTop w:val="0"/>
      <w:marBottom w:val="0"/>
      <w:divBdr>
        <w:top w:val="none" w:sz="0" w:space="0" w:color="auto"/>
        <w:left w:val="none" w:sz="0" w:space="0" w:color="auto"/>
        <w:bottom w:val="none" w:sz="0" w:space="0" w:color="auto"/>
        <w:right w:val="none" w:sz="0" w:space="0" w:color="auto"/>
      </w:divBdr>
    </w:div>
    <w:div w:id="1052580405">
      <w:bodyDiv w:val="1"/>
      <w:marLeft w:val="0"/>
      <w:marRight w:val="0"/>
      <w:marTop w:val="0"/>
      <w:marBottom w:val="0"/>
      <w:divBdr>
        <w:top w:val="none" w:sz="0" w:space="0" w:color="auto"/>
        <w:left w:val="none" w:sz="0" w:space="0" w:color="auto"/>
        <w:bottom w:val="none" w:sz="0" w:space="0" w:color="auto"/>
        <w:right w:val="none" w:sz="0" w:space="0" w:color="auto"/>
      </w:divBdr>
    </w:div>
    <w:div w:id="1053042242">
      <w:bodyDiv w:val="1"/>
      <w:marLeft w:val="0"/>
      <w:marRight w:val="0"/>
      <w:marTop w:val="0"/>
      <w:marBottom w:val="0"/>
      <w:divBdr>
        <w:top w:val="none" w:sz="0" w:space="0" w:color="auto"/>
        <w:left w:val="none" w:sz="0" w:space="0" w:color="auto"/>
        <w:bottom w:val="none" w:sz="0" w:space="0" w:color="auto"/>
        <w:right w:val="none" w:sz="0" w:space="0" w:color="auto"/>
      </w:divBdr>
    </w:div>
    <w:div w:id="1064259082">
      <w:bodyDiv w:val="1"/>
      <w:marLeft w:val="0"/>
      <w:marRight w:val="0"/>
      <w:marTop w:val="0"/>
      <w:marBottom w:val="0"/>
      <w:divBdr>
        <w:top w:val="none" w:sz="0" w:space="0" w:color="auto"/>
        <w:left w:val="none" w:sz="0" w:space="0" w:color="auto"/>
        <w:bottom w:val="none" w:sz="0" w:space="0" w:color="auto"/>
        <w:right w:val="none" w:sz="0" w:space="0" w:color="auto"/>
      </w:divBdr>
    </w:div>
    <w:div w:id="1072461378">
      <w:bodyDiv w:val="1"/>
      <w:marLeft w:val="0"/>
      <w:marRight w:val="0"/>
      <w:marTop w:val="0"/>
      <w:marBottom w:val="0"/>
      <w:divBdr>
        <w:top w:val="none" w:sz="0" w:space="0" w:color="auto"/>
        <w:left w:val="none" w:sz="0" w:space="0" w:color="auto"/>
        <w:bottom w:val="none" w:sz="0" w:space="0" w:color="auto"/>
        <w:right w:val="none" w:sz="0" w:space="0" w:color="auto"/>
      </w:divBdr>
    </w:div>
    <w:div w:id="1072658694">
      <w:bodyDiv w:val="1"/>
      <w:marLeft w:val="0"/>
      <w:marRight w:val="0"/>
      <w:marTop w:val="0"/>
      <w:marBottom w:val="0"/>
      <w:divBdr>
        <w:top w:val="none" w:sz="0" w:space="0" w:color="auto"/>
        <w:left w:val="none" w:sz="0" w:space="0" w:color="auto"/>
        <w:bottom w:val="none" w:sz="0" w:space="0" w:color="auto"/>
        <w:right w:val="none" w:sz="0" w:space="0" w:color="auto"/>
      </w:divBdr>
    </w:div>
    <w:div w:id="1078484620">
      <w:bodyDiv w:val="1"/>
      <w:marLeft w:val="0"/>
      <w:marRight w:val="0"/>
      <w:marTop w:val="0"/>
      <w:marBottom w:val="0"/>
      <w:divBdr>
        <w:top w:val="none" w:sz="0" w:space="0" w:color="auto"/>
        <w:left w:val="none" w:sz="0" w:space="0" w:color="auto"/>
        <w:bottom w:val="none" w:sz="0" w:space="0" w:color="auto"/>
        <w:right w:val="none" w:sz="0" w:space="0" w:color="auto"/>
      </w:divBdr>
    </w:div>
    <w:div w:id="1082415992">
      <w:bodyDiv w:val="1"/>
      <w:marLeft w:val="0"/>
      <w:marRight w:val="0"/>
      <w:marTop w:val="0"/>
      <w:marBottom w:val="0"/>
      <w:divBdr>
        <w:top w:val="none" w:sz="0" w:space="0" w:color="auto"/>
        <w:left w:val="none" w:sz="0" w:space="0" w:color="auto"/>
        <w:bottom w:val="none" w:sz="0" w:space="0" w:color="auto"/>
        <w:right w:val="none" w:sz="0" w:space="0" w:color="auto"/>
      </w:divBdr>
    </w:div>
    <w:div w:id="1089159944">
      <w:bodyDiv w:val="1"/>
      <w:marLeft w:val="0"/>
      <w:marRight w:val="0"/>
      <w:marTop w:val="0"/>
      <w:marBottom w:val="0"/>
      <w:divBdr>
        <w:top w:val="none" w:sz="0" w:space="0" w:color="auto"/>
        <w:left w:val="none" w:sz="0" w:space="0" w:color="auto"/>
        <w:bottom w:val="none" w:sz="0" w:space="0" w:color="auto"/>
        <w:right w:val="none" w:sz="0" w:space="0" w:color="auto"/>
      </w:divBdr>
      <w:divsChild>
        <w:div w:id="1554073003">
          <w:marLeft w:val="150"/>
          <w:marRight w:val="150"/>
          <w:marTop w:val="300"/>
          <w:marBottom w:val="150"/>
          <w:divBdr>
            <w:top w:val="none" w:sz="0" w:space="0" w:color="auto"/>
            <w:left w:val="none" w:sz="0" w:space="0" w:color="auto"/>
            <w:bottom w:val="none" w:sz="0" w:space="0" w:color="auto"/>
            <w:right w:val="none" w:sz="0" w:space="0" w:color="auto"/>
          </w:divBdr>
        </w:div>
      </w:divsChild>
    </w:div>
    <w:div w:id="1113675385">
      <w:bodyDiv w:val="1"/>
      <w:marLeft w:val="0"/>
      <w:marRight w:val="0"/>
      <w:marTop w:val="0"/>
      <w:marBottom w:val="0"/>
      <w:divBdr>
        <w:top w:val="none" w:sz="0" w:space="0" w:color="auto"/>
        <w:left w:val="none" w:sz="0" w:space="0" w:color="auto"/>
        <w:bottom w:val="none" w:sz="0" w:space="0" w:color="auto"/>
        <w:right w:val="none" w:sz="0" w:space="0" w:color="auto"/>
      </w:divBdr>
    </w:div>
    <w:div w:id="1115834637">
      <w:bodyDiv w:val="1"/>
      <w:marLeft w:val="0"/>
      <w:marRight w:val="0"/>
      <w:marTop w:val="0"/>
      <w:marBottom w:val="0"/>
      <w:divBdr>
        <w:top w:val="none" w:sz="0" w:space="0" w:color="auto"/>
        <w:left w:val="none" w:sz="0" w:space="0" w:color="auto"/>
        <w:bottom w:val="none" w:sz="0" w:space="0" w:color="auto"/>
        <w:right w:val="none" w:sz="0" w:space="0" w:color="auto"/>
      </w:divBdr>
    </w:div>
    <w:div w:id="1120802018">
      <w:bodyDiv w:val="1"/>
      <w:marLeft w:val="0"/>
      <w:marRight w:val="0"/>
      <w:marTop w:val="0"/>
      <w:marBottom w:val="0"/>
      <w:divBdr>
        <w:top w:val="none" w:sz="0" w:space="0" w:color="auto"/>
        <w:left w:val="none" w:sz="0" w:space="0" w:color="auto"/>
        <w:bottom w:val="none" w:sz="0" w:space="0" w:color="auto"/>
        <w:right w:val="none" w:sz="0" w:space="0" w:color="auto"/>
      </w:divBdr>
    </w:div>
    <w:div w:id="1129667405">
      <w:bodyDiv w:val="1"/>
      <w:marLeft w:val="0"/>
      <w:marRight w:val="0"/>
      <w:marTop w:val="0"/>
      <w:marBottom w:val="0"/>
      <w:divBdr>
        <w:top w:val="none" w:sz="0" w:space="0" w:color="auto"/>
        <w:left w:val="none" w:sz="0" w:space="0" w:color="auto"/>
        <w:bottom w:val="none" w:sz="0" w:space="0" w:color="auto"/>
        <w:right w:val="none" w:sz="0" w:space="0" w:color="auto"/>
      </w:divBdr>
      <w:divsChild>
        <w:div w:id="2135638759">
          <w:marLeft w:val="0"/>
          <w:marRight w:val="0"/>
          <w:marTop w:val="0"/>
          <w:marBottom w:val="0"/>
          <w:divBdr>
            <w:top w:val="none" w:sz="0" w:space="0" w:color="auto"/>
            <w:left w:val="none" w:sz="0" w:space="0" w:color="auto"/>
            <w:bottom w:val="none" w:sz="0" w:space="0" w:color="auto"/>
            <w:right w:val="none" w:sz="0" w:space="0" w:color="auto"/>
          </w:divBdr>
          <w:divsChild>
            <w:div w:id="284847929">
              <w:marLeft w:val="0"/>
              <w:marRight w:val="0"/>
              <w:marTop w:val="0"/>
              <w:marBottom w:val="0"/>
              <w:divBdr>
                <w:top w:val="none" w:sz="0" w:space="0" w:color="auto"/>
                <w:left w:val="none" w:sz="0" w:space="0" w:color="auto"/>
                <w:bottom w:val="none" w:sz="0" w:space="0" w:color="auto"/>
                <w:right w:val="none" w:sz="0" w:space="0" w:color="auto"/>
              </w:divBdr>
              <w:divsChild>
                <w:div w:id="513886724">
                  <w:marLeft w:val="0"/>
                  <w:marRight w:val="0"/>
                  <w:marTop w:val="0"/>
                  <w:marBottom w:val="0"/>
                  <w:divBdr>
                    <w:top w:val="none" w:sz="0" w:space="0" w:color="auto"/>
                    <w:left w:val="none" w:sz="0" w:space="0" w:color="auto"/>
                    <w:bottom w:val="none" w:sz="0" w:space="0" w:color="auto"/>
                    <w:right w:val="none" w:sz="0" w:space="0" w:color="auto"/>
                  </w:divBdr>
                  <w:divsChild>
                    <w:div w:id="744452165">
                      <w:marLeft w:val="0"/>
                      <w:marRight w:val="0"/>
                      <w:marTop w:val="0"/>
                      <w:marBottom w:val="0"/>
                      <w:divBdr>
                        <w:top w:val="none" w:sz="0" w:space="0" w:color="auto"/>
                        <w:left w:val="none" w:sz="0" w:space="0" w:color="auto"/>
                        <w:bottom w:val="none" w:sz="0" w:space="0" w:color="auto"/>
                        <w:right w:val="none" w:sz="0" w:space="0" w:color="auto"/>
                      </w:divBdr>
                      <w:divsChild>
                        <w:div w:id="19991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057253">
      <w:bodyDiv w:val="1"/>
      <w:marLeft w:val="0"/>
      <w:marRight w:val="0"/>
      <w:marTop w:val="0"/>
      <w:marBottom w:val="0"/>
      <w:divBdr>
        <w:top w:val="none" w:sz="0" w:space="0" w:color="auto"/>
        <w:left w:val="none" w:sz="0" w:space="0" w:color="auto"/>
        <w:bottom w:val="none" w:sz="0" w:space="0" w:color="auto"/>
        <w:right w:val="none" w:sz="0" w:space="0" w:color="auto"/>
      </w:divBdr>
    </w:div>
    <w:div w:id="1138693826">
      <w:bodyDiv w:val="1"/>
      <w:marLeft w:val="0"/>
      <w:marRight w:val="0"/>
      <w:marTop w:val="0"/>
      <w:marBottom w:val="0"/>
      <w:divBdr>
        <w:top w:val="none" w:sz="0" w:space="0" w:color="auto"/>
        <w:left w:val="none" w:sz="0" w:space="0" w:color="auto"/>
        <w:bottom w:val="none" w:sz="0" w:space="0" w:color="auto"/>
        <w:right w:val="none" w:sz="0" w:space="0" w:color="auto"/>
      </w:divBdr>
    </w:div>
    <w:div w:id="1139491662">
      <w:bodyDiv w:val="1"/>
      <w:marLeft w:val="0"/>
      <w:marRight w:val="0"/>
      <w:marTop w:val="0"/>
      <w:marBottom w:val="0"/>
      <w:divBdr>
        <w:top w:val="none" w:sz="0" w:space="0" w:color="auto"/>
        <w:left w:val="none" w:sz="0" w:space="0" w:color="auto"/>
        <w:bottom w:val="none" w:sz="0" w:space="0" w:color="auto"/>
        <w:right w:val="none" w:sz="0" w:space="0" w:color="auto"/>
      </w:divBdr>
    </w:div>
    <w:div w:id="1152911006">
      <w:bodyDiv w:val="1"/>
      <w:marLeft w:val="0"/>
      <w:marRight w:val="0"/>
      <w:marTop w:val="0"/>
      <w:marBottom w:val="0"/>
      <w:divBdr>
        <w:top w:val="none" w:sz="0" w:space="0" w:color="auto"/>
        <w:left w:val="none" w:sz="0" w:space="0" w:color="auto"/>
        <w:bottom w:val="none" w:sz="0" w:space="0" w:color="auto"/>
        <w:right w:val="none" w:sz="0" w:space="0" w:color="auto"/>
      </w:divBdr>
    </w:div>
    <w:div w:id="1159661549">
      <w:bodyDiv w:val="1"/>
      <w:marLeft w:val="0"/>
      <w:marRight w:val="0"/>
      <w:marTop w:val="0"/>
      <w:marBottom w:val="0"/>
      <w:divBdr>
        <w:top w:val="none" w:sz="0" w:space="0" w:color="auto"/>
        <w:left w:val="none" w:sz="0" w:space="0" w:color="auto"/>
        <w:bottom w:val="none" w:sz="0" w:space="0" w:color="auto"/>
        <w:right w:val="none" w:sz="0" w:space="0" w:color="auto"/>
      </w:divBdr>
    </w:div>
    <w:div w:id="1164080550">
      <w:bodyDiv w:val="1"/>
      <w:marLeft w:val="0"/>
      <w:marRight w:val="0"/>
      <w:marTop w:val="0"/>
      <w:marBottom w:val="0"/>
      <w:divBdr>
        <w:top w:val="none" w:sz="0" w:space="0" w:color="auto"/>
        <w:left w:val="none" w:sz="0" w:space="0" w:color="auto"/>
        <w:bottom w:val="none" w:sz="0" w:space="0" w:color="auto"/>
        <w:right w:val="none" w:sz="0" w:space="0" w:color="auto"/>
      </w:divBdr>
      <w:divsChild>
        <w:div w:id="66465570">
          <w:marLeft w:val="0"/>
          <w:marRight w:val="0"/>
          <w:marTop w:val="0"/>
          <w:marBottom w:val="0"/>
          <w:divBdr>
            <w:top w:val="none" w:sz="0" w:space="0" w:color="auto"/>
            <w:left w:val="none" w:sz="0" w:space="0" w:color="auto"/>
            <w:bottom w:val="none" w:sz="0" w:space="0" w:color="auto"/>
            <w:right w:val="none" w:sz="0" w:space="0" w:color="auto"/>
          </w:divBdr>
          <w:divsChild>
            <w:div w:id="578028834">
              <w:marLeft w:val="-225"/>
              <w:marRight w:val="-225"/>
              <w:marTop w:val="0"/>
              <w:marBottom w:val="0"/>
              <w:divBdr>
                <w:top w:val="none" w:sz="0" w:space="0" w:color="auto"/>
                <w:left w:val="none" w:sz="0" w:space="0" w:color="auto"/>
                <w:bottom w:val="none" w:sz="0" w:space="0" w:color="auto"/>
                <w:right w:val="none" w:sz="0" w:space="0" w:color="auto"/>
              </w:divBdr>
              <w:divsChild>
                <w:div w:id="212082584">
                  <w:marLeft w:val="0"/>
                  <w:marRight w:val="0"/>
                  <w:marTop w:val="0"/>
                  <w:marBottom w:val="0"/>
                  <w:divBdr>
                    <w:top w:val="none" w:sz="0" w:space="0" w:color="auto"/>
                    <w:left w:val="none" w:sz="0" w:space="0" w:color="auto"/>
                    <w:bottom w:val="none" w:sz="0" w:space="0" w:color="auto"/>
                    <w:right w:val="none" w:sz="0" w:space="0" w:color="auto"/>
                  </w:divBdr>
                  <w:divsChild>
                    <w:div w:id="704864770">
                      <w:marLeft w:val="0"/>
                      <w:marRight w:val="0"/>
                      <w:marTop w:val="0"/>
                      <w:marBottom w:val="0"/>
                      <w:divBdr>
                        <w:top w:val="none" w:sz="0" w:space="0" w:color="auto"/>
                        <w:left w:val="none" w:sz="0" w:space="0" w:color="auto"/>
                        <w:bottom w:val="none" w:sz="0" w:space="0" w:color="auto"/>
                        <w:right w:val="none" w:sz="0" w:space="0" w:color="auto"/>
                      </w:divBdr>
                      <w:divsChild>
                        <w:div w:id="2085029970">
                          <w:marLeft w:val="0"/>
                          <w:marRight w:val="0"/>
                          <w:marTop w:val="0"/>
                          <w:marBottom w:val="0"/>
                          <w:divBdr>
                            <w:top w:val="none" w:sz="0" w:space="0" w:color="auto"/>
                            <w:left w:val="none" w:sz="0" w:space="0" w:color="auto"/>
                            <w:bottom w:val="none" w:sz="0" w:space="0" w:color="auto"/>
                            <w:right w:val="none" w:sz="0" w:space="0" w:color="auto"/>
                          </w:divBdr>
                          <w:divsChild>
                            <w:div w:id="14835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78469">
      <w:bodyDiv w:val="1"/>
      <w:marLeft w:val="0"/>
      <w:marRight w:val="0"/>
      <w:marTop w:val="0"/>
      <w:marBottom w:val="0"/>
      <w:divBdr>
        <w:top w:val="none" w:sz="0" w:space="0" w:color="auto"/>
        <w:left w:val="none" w:sz="0" w:space="0" w:color="auto"/>
        <w:bottom w:val="none" w:sz="0" w:space="0" w:color="auto"/>
        <w:right w:val="none" w:sz="0" w:space="0" w:color="auto"/>
      </w:divBdr>
    </w:div>
    <w:div w:id="1176115355">
      <w:bodyDiv w:val="1"/>
      <w:marLeft w:val="0"/>
      <w:marRight w:val="0"/>
      <w:marTop w:val="0"/>
      <w:marBottom w:val="0"/>
      <w:divBdr>
        <w:top w:val="none" w:sz="0" w:space="0" w:color="auto"/>
        <w:left w:val="none" w:sz="0" w:space="0" w:color="auto"/>
        <w:bottom w:val="none" w:sz="0" w:space="0" w:color="auto"/>
        <w:right w:val="none" w:sz="0" w:space="0" w:color="auto"/>
      </w:divBdr>
      <w:divsChild>
        <w:div w:id="51971114">
          <w:marLeft w:val="0"/>
          <w:marRight w:val="0"/>
          <w:marTop w:val="0"/>
          <w:marBottom w:val="0"/>
          <w:divBdr>
            <w:top w:val="none" w:sz="0" w:space="0" w:color="auto"/>
            <w:left w:val="none" w:sz="0" w:space="0" w:color="auto"/>
            <w:bottom w:val="none" w:sz="0" w:space="0" w:color="auto"/>
            <w:right w:val="none" w:sz="0" w:space="0" w:color="auto"/>
          </w:divBdr>
          <w:divsChild>
            <w:div w:id="1292899513">
              <w:marLeft w:val="-225"/>
              <w:marRight w:val="-225"/>
              <w:marTop w:val="0"/>
              <w:marBottom w:val="0"/>
              <w:divBdr>
                <w:top w:val="none" w:sz="0" w:space="0" w:color="auto"/>
                <w:left w:val="none" w:sz="0" w:space="0" w:color="auto"/>
                <w:bottom w:val="none" w:sz="0" w:space="0" w:color="auto"/>
                <w:right w:val="none" w:sz="0" w:space="0" w:color="auto"/>
              </w:divBdr>
              <w:divsChild>
                <w:div w:id="169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3438">
      <w:bodyDiv w:val="1"/>
      <w:marLeft w:val="0"/>
      <w:marRight w:val="0"/>
      <w:marTop w:val="0"/>
      <w:marBottom w:val="0"/>
      <w:divBdr>
        <w:top w:val="none" w:sz="0" w:space="0" w:color="auto"/>
        <w:left w:val="none" w:sz="0" w:space="0" w:color="auto"/>
        <w:bottom w:val="none" w:sz="0" w:space="0" w:color="auto"/>
        <w:right w:val="none" w:sz="0" w:space="0" w:color="auto"/>
      </w:divBdr>
      <w:divsChild>
        <w:div w:id="693191416">
          <w:marLeft w:val="0"/>
          <w:marRight w:val="0"/>
          <w:marTop w:val="0"/>
          <w:marBottom w:val="0"/>
          <w:divBdr>
            <w:top w:val="none" w:sz="0" w:space="0" w:color="auto"/>
            <w:left w:val="none" w:sz="0" w:space="0" w:color="auto"/>
            <w:bottom w:val="none" w:sz="0" w:space="0" w:color="auto"/>
            <w:right w:val="none" w:sz="0" w:space="0" w:color="auto"/>
          </w:divBdr>
        </w:div>
      </w:divsChild>
    </w:div>
    <w:div w:id="1184052260">
      <w:bodyDiv w:val="1"/>
      <w:marLeft w:val="0"/>
      <w:marRight w:val="0"/>
      <w:marTop w:val="0"/>
      <w:marBottom w:val="0"/>
      <w:divBdr>
        <w:top w:val="none" w:sz="0" w:space="0" w:color="auto"/>
        <w:left w:val="none" w:sz="0" w:space="0" w:color="auto"/>
        <w:bottom w:val="none" w:sz="0" w:space="0" w:color="auto"/>
        <w:right w:val="none" w:sz="0" w:space="0" w:color="auto"/>
      </w:divBdr>
      <w:divsChild>
        <w:div w:id="1375808722">
          <w:marLeft w:val="0"/>
          <w:marRight w:val="0"/>
          <w:marTop w:val="0"/>
          <w:marBottom w:val="0"/>
          <w:divBdr>
            <w:top w:val="none" w:sz="0" w:space="0" w:color="auto"/>
            <w:left w:val="none" w:sz="0" w:space="0" w:color="auto"/>
            <w:bottom w:val="none" w:sz="0" w:space="0" w:color="auto"/>
            <w:right w:val="none" w:sz="0" w:space="0" w:color="auto"/>
          </w:divBdr>
          <w:divsChild>
            <w:div w:id="909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2945">
      <w:marLeft w:val="0"/>
      <w:marRight w:val="0"/>
      <w:marTop w:val="0"/>
      <w:marBottom w:val="0"/>
      <w:divBdr>
        <w:top w:val="none" w:sz="0" w:space="0" w:color="auto"/>
        <w:left w:val="none" w:sz="0" w:space="0" w:color="auto"/>
        <w:bottom w:val="none" w:sz="0" w:space="0" w:color="auto"/>
        <w:right w:val="none" w:sz="0" w:space="0" w:color="auto"/>
      </w:divBdr>
    </w:div>
    <w:div w:id="1197087124">
      <w:bodyDiv w:val="1"/>
      <w:marLeft w:val="0"/>
      <w:marRight w:val="0"/>
      <w:marTop w:val="0"/>
      <w:marBottom w:val="0"/>
      <w:divBdr>
        <w:top w:val="none" w:sz="0" w:space="0" w:color="auto"/>
        <w:left w:val="none" w:sz="0" w:space="0" w:color="auto"/>
        <w:bottom w:val="none" w:sz="0" w:space="0" w:color="auto"/>
        <w:right w:val="none" w:sz="0" w:space="0" w:color="auto"/>
      </w:divBdr>
    </w:div>
    <w:div w:id="1197619510">
      <w:bodyDiv w:val="1"/>
      <w:marLeft w:val="0"/>
      <w:marRight w:val="0"/>
      <w:marTop w:val="0"/>
      <w:marBottom w:val="0"/>
      <w:divBdr>
        <w:top w:val="none" w:sz="0" w:space="0" w:color="auto"/>
        <w:left w:val="none" w:sz="0" w:space="0" w:color="auto"/>
        <w:bottom w:val="none" w:sz="0" w:space="0" w:color="auto"/>
        <w:right w:val="none" w:sz="0" w:space="0" w:color="auto"/>
      </w:divBdr>
    </w:div>
    <w:div w:id="1216233649">
      <w:bodyDiv w:val="1"/>
      <w:marLeft w:val="0"/>
      <w:marRight w:val="0"/>
      <w:marTop w:val="0"/>
      <w:marBottom w:val="0"/>
      <w:divBdr>
        <w:top w:val="none" w:sz="0" w:space="0" w:color="auto"/>
        <w:left w:val="none" w:sz="0" w:space="0" w:color="auto"/>
        <w:bottom w:val="none" w:sz="0" w:space="0" w:color="auto"/>
        <w:right w:val="none" w:sz="0" w:space="0" w:color="auto"/>
      </w:divBdr>
    </w:div>
    <w:div w:id="1219971983">
      <w:bodyDiv w:val="1"/>
      <w:marLeft w:val="0"/>
      <w:marRight w:val="0"/>
      <w:marTop w:val="0"/>
      <w:marBottom w:val="0"/>
      <w:divBdr>
        <w:top w:val="none" w:sz="0" w:space="0" w:color="auto"/>
        <w:left w:val="none" w:sz="0" w:space="0" w:color="auto"/>
        <w:bottom w:val="none" w:sz="0" w:space="0" w:color="auto"/>
        <w:right w:val="none" w:sz="0" w:space="0" w:color="auto"/>
      </w:divBdr>
      <w:divsChild>
        <w:div w:id="725031262">
          <w:marLeft w:val="0"/>
          <w:marRight w:val="0"/>
          <w:marTop w:val="0"/>
          <w:marBottom w:val="0"/>
          <w:divBdr>
            <w:top w:val="none" w:sz="0" w:space="0" w:color="auto"/>
            <w:left w:val="none" w:sz="0" w:space="0" w:color="auto"/>
            <w:bottom w:val="none" w:sz="0" w:space="0" w:color="auto"/>
            <w:right w:val="none" w:sz="0" w:space="0" w:color="auto"/>
          </w:divBdr>
          <w:divsChild>
            <w:div w:id="260072292">
              <w:marLeft w:val="0"/>
              <w:marRight w:val="0"/>
              <w:marTop w:val="0"/>
              <w:marBottom w:val="0"/>
              <w:divBdr>
                <w:top w:val="none" w:sz="0" w:space="0" w:color="auto"/>
                <w:left w:val="none" w:sz="0" w:space="0" w:color="auto"/>
                <w:bottom w:val="none" w:sz="0" w:space="0" w:color="auto"/>
                <w:right w:val="none" w:sz="0" w:space="0" w:color="auto"/>
              </w:divBdr>
              <w:divsChild>
                <w:div w:id="1424448716">
                  <w:marLeft w:val="0"/>
                  <w:marRight w:val="0"/>
                  <w:marTop w:val="0"/>
                  <w:marBottom w:val="0"/>
                  <w:divBdr>
                    <w:top w:val="none" w:sz="0" w:space="0" w:color="auto"/>
                    <w:left w:val="none" w:sz="0" w:space="0" w:color="auto"/>
                    <w:bottom w:val="none" w:sz="0" w:space="0" w:color="auto"/>
                    <w:right w:val="none" w:sz="0" w:space="0" w:color="auto"/>
                  </w:divBdr>
                  <w:divsChild>
                    <w:div w:id="665521021">
                      <w:marLeft w:val="-225"/>
                      <w:marRight w:val="-225"/>
                      <w:marTop w:val="0"/>
                      <w:marBottom w:val="0"/>
                      <w:divBdr>
                        <w:top w:val="none" w:sz="0" w:space="0" w:color="auto"/>
                        <w:left w:val="none" w:sz="0" w:space="0" w:color="auto"/>
                        <w:bottom w:val="none" w:sz="0" w:space="0" w:color="auto"/>
                        <w:right w:val="none" w:sz="0" w:space="0" w:color="auto"/>
                      </w:divBdr>
                      <w:divsChild>
                        <w:div w:id="1917130074">
                          <w:marLeft w:val="0"/>
                          <w:marRight w:val="0"/>
                          <w:marTop w:val="0"/>
                          <w:marBottom w:val="0"/>
                          <w:divBdr>
                            <w:top w:val="none" w:sz="0" w:space="0" w:color="auto"/>
                            <w:left w:val="none" w:sz="0" w:space="0" w:color="auto"/>
                            <w:bottom w:val="none" w:sz="0" w:space="0" w:color="auto"/>
                            <w:right w:val="none" w:sz="0" w:space="0" w:color="auto"/>
                          </w:divBdr>
                          <w:divsChild>
                            <w:div w:id="126045609">
                              <w:marLeft w:val="0"/>
                              <w:marRight w:val="0"/>
                              <w:marTop w:val="0"/>
                              <w:marBottom w:val="0"/>
                              <w:divBdr>
                                <w:top w:val="none" w:sz="0" w:space="0" w:color="auto"/>
                                <w:left w:val="none" w:sz="0" w:space="0" w:color="auto"/>
                                <w:bottom w:val="none" w:sz="0" w:space="0" w:color="auto"/>
                                <w:right w:val="none" w:sz="0" w:space="0" w:color="auto"/>
                              </w:divBdr>
                              <w:divsChild>
                                <w:div w:id="1339498482">
                                  <w:marLeft w:val="0"/>
                                  <w:marRight w:val="0"/>
                                  <w:marTop w:val="0"/>
                                  <w:marBottom w:val="0"/>
                                  <w:divBdr>
                                    <w:top w:val="none" w:sz="0" w:space="0" w:color="auto"/>
                                    <w:left w:val="none" w:sz="0" w:space="0" w:color="auto"/>
                                    <w:bottom w:val="none" w:sz="0" w:space="0" w:color="auto"/>
                                    <w:right w:val="none" w:sz="0" w:space="0" w:color="auto"/>
                                  </w:divBdr>
                                  <w:divsChild>
                                    <w:div w:id="1117870025">
                                      <w:marLeft w:val="0"/>
                                      <w:marRight w:val="0"/>
                                      <w:marTop w:val="0"/>
                                      <w:marBottom w:val="0"/>
                                      <w:divBdr>
                                        <w:top w:val="none" w:sz="0" w:space="0" w:color="auto"/>
                                        <w:left w:val="none" w:sz="0" w:space="0" w:color="auto"/>
                                        <w:bottom w:val="none" w:sz="0" w:space="0" w:color="auto"/>
                                        <w:right w:val="none" w:sz="0" w:space="0" w:color="auto"/>
                                      </w:divBdr>
                                      <w:divsChild>
                                        <w:div w:id="2058774704">
                                          <w:marLeft w:val="0"/>
                                          <w:marRight w:val="0"/>
                                          <w:marTop w:val="0"/>
                                          <w:marBottom w:val="0"/>
                                          <w:divBdr>
                                            <w:top w:val="none" w:sz="0" w:space="0" w:color="auto"/>
                                            <w:left w:val="none" w:sz="0" w:space="0" w:color="auto"/>
                                            <w:bottom w:val="none" w:sz="0" w:space="0" w:color="auto"/>
                                            <w:right w:val="none" w:sz="0" w:space="0" w:color="auto"/>
                                          </w:divBdr>
                                          <w:divsChild>
                                            <w:div w:id="1908689405">
                                              <w:marLeft w:val="0"/>
                                              <w:marRight w:val="0"/>
                                              <w:marTop w:val="0"/>
                                              <w:marBottom w:val="0"/>
                                              <w:divBdr>
                                                <w:top w:val="none" w:sz="0" w:space="0" w:color="auto"/>
                                                <w:left w:val="none" w:sz="0" w:space="0" w:color="auto"/>
                                                <w:bottom w:val="none" w:sz="0" w:space="0" w:color="auto"/>
                                                <w:right w:val="none" w:sz="0" w:space="0" w:color="auto"/>
                                              </w:divBdr>
                                              <w:divsChild>
                                                <w:div w:id="2004316935">
                                                  <w:marLeft w:val="0"/>
                                                  <w:marRight w:val="0"/>
                                                  <w:marTop w:val="0"/>
                                                  <w:marBottom w:val="0"/>
                                                  <w:divBdr>
                                                    <w:top w:val="none" w:sz="0" w:space="0" w:color="auto"/>
                                                    <w:left w:val="none" w:sz="0" w:space="0" w:color="auto"/>
                                                    <w:bottom w:val="none" w:sz="0" w:space="0" w:color="auto"/>
                                                    <w:right w:val="none" w:sz="0" w:space="0" w:color="auto"/>
                                                  </w:divBdr>
                                                  <w:divsChild>
                                                    <w:div w:id="1905600318">
                                                      <w:marLeft w:val="0"/>
                                                      <w:marRight w:val="0"/>
                                                      <w:marTop w:val="0"/>
                                                      <w:marBottom w:val="0"/>
                                                      <w:divBdr>
                                                        <w:top w:val="none" w:sz="0" w:space="0" w:color="auto"/>
                                                        <w:left w:val="none" w:sz="0" w:space="0" w:color="auto"/>
                                                        <w:bottom w:val="none" w:sz="0" w:space="0" w:color="auto"/>
                                                        <w:right w:val="none" w:sz="0" w:space="0" w:color="auto"/>
                                                      </w:divBdr>
                                                      <w:divsChild>
                                                        <w:div w:id="1520771628">
                                                          <w:marLeft w:val="0"/>
                                                          <w:marRight w:val="0"/>
                                                          <w:marTop w:val="0"/>
                                                          <w:marBottom w:val="0"/>
                                                          <w:divBdr>
                                                            <w:top w:val="none" w:sz="0" w:space="0" w:color="auto"/>
                                                            <w:left w:val="none" w:sz="0" w:space="0" w:color="auto"/>
                                                            <w:bottom w:val="none" w:sz="0" w:space="0" w:color="auto"/>
                                                            <w:right w:val="none" w:sz="0" w:space="0" w:color="auto"/>
                                                          </w:divBdr>
                                                          <w:divsChild>
                                                            <w:div w:id="1716810092">
                                                              <w:marLeft w:val="0"/>
                                                              <w:marRight w:val="0"/>
                                                              <w:marTop w:val="0"/>
                                                              <w:marBottom w:val="0"/>
                                                              <w:divBdr>
                                                                <w:top w:val="none" w:sz="0" w:space="0" w:color="auto"/>
                                                                <w:left w:val="none" w:sz="0" w:space="0" w:color="auto"/>
                                                                <w:bottom w:val="none" w:sz="0" w:space="0" w:color="auto"/>
                                                                <w:right w:val="none" w:sz="0" w:space="0" w:color="auto"/>
                                                              </w:divBdr>
                                                              <w:divsChild>
                                                                <w:div w:id="6154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sChild>
        <w:div w:id="48068875">
          <w:marLeft w:val="0"/>
          <w:marRight w:val="0"/>
          <w:marTop w:val="0"/>
          <w:marBottom w:val="0"/>
          <w:divBdr>
            <w:top w:val="none" w:sz="0" w:space="0" w:color="auto"/>
            <w:left w:val="none" w:sz="0" w:space="0" w:color="auto"/>
            <w:bottom w:val="none" w:sz="0" w:space="0" w:color="auto"/>
            <w:right w:val="none" w:sz="0" w:space="0" w:color="auto"/>
          </w:divBdr>
          <w:divsChild>
            <w:div w:id="107899228">
              <w:marLeft w:val="0"/>
              <w:marRight w:val="0"/>
              <w:marTop w:val="100"/>
              <w:marBottom w:val="100"/>
              <w:divBdr>
                <w:top w:val="none" w:sz="0" w:space="0" w:color="auto"/>
                <w:left w:val="none" w:sz="0" w:space="0" w:color="auto"/>
                <w:bottom w:val="none" w:sz="0" w:space="0" w:color="auto"/>
                <w:right w:val="none" w:sz="0" w:space="0" w:color="auto"/>
              </w:divBdr>
              <w:divsChild>
                <w:div w:id="276836996">
                  <w:marLeft w:val="0"/>
                  <w:marRight w:val="0"/>
                  <w:marTop w:val="0"/>
                  <w:marBottom w:val="0"/>
                  <w:divBdr>
                    <w:top w:val="none" w:sz="0" w:space="0" w:color="auto"/>
                    <w:left w:val="none" w:sz="0" w:space="0" w:color="auto"/>
                    <w:bottom w:val="none" w:sz="0" w:space="0" w:color="auto"/>
                    <w:right w:val="none" w:sz="0" w:space="0" w:color="auto"/>
                  </w:divBdr>
                  <w:divsChild>
                    <w:div w:id="409473346">
                      <w:marLeft w:val="0"/>
                      <w:marRight w:val="0"/>
                      <w:marTop w:val="300"/>
                      <w:marBottom w:val="0"/>
                      <w:divBdr>
                        <w:top w:val="none" w:sz="0" w:space="0" w:color="auto"/>
                        <w:left w:val="none" w:sz="0" w:space="0" w:color="auto"/>
                        <w:bottom w:val="none" w:sz="0" w:space="0" w:color="auto"/>
                        <w:right w:val="none" w:sz="0" w:space="0" w:color="auto"/>
                      </w:divBdr>
                      <w:divsChild>
                        <w:div w:id="765617957">
                          <w:marLeft w:val="0"/>
                          <w:marRight w:val="0"/>
                          <w:marTop w:val="0"/>
                          <w:marBottom w:val="0"/>
                          <w:divBdr>
                            <w:top w:val="none" w:sz="0" w:space="0" w:color="auto"/>
                            <w:left w:val="none" w:sz="0" w:space="0" w:color="auto"/>
                            <w:bottom w:val="none" w:sz="0" w:space="0" w:color="auto"/>
                            <w:right w:val="none" w:sz="0" w:space="0" w:color="auto"/>
                          </w:divBdr>
                          <w:divsChild>
                            <w:div w:id="1182865017">
                              <w:marLeft w:val="0"/>
                              <w:marRight w:val="0"/>
                              <w:marTop w:val="0"/>
                              <w:marBottom w:val="0"/>
                              <w:divBdr>
                                <w:top w:val="none" w:sz="0" w:space="0" w:color="auto"/>
                                <w:left w:val="none" w:sz="0" w:space="0" w:color="auto"/>
                                <w:bottom w:val="none" w:sz="0" w:space="0" w:color="auto"/>
                                <w:right w:val="none" w:sz="0" w:space="0" w:color="auto"/>
                              </w:divBdr>
                              <w:divsChild>
                                <w:div w:id="1935943241">
                                  <w:marLeft w:val="0"/>
                                  <w:marRight w:val="0"/>
                                  <w:marTop w:val="0"/>
                                  <w:marBottom w:val="0"/>
                                  <w:divBdr>
                                    <w:top w:val="none" w:sz="0" w:space="0" w:color="auto"/>
                                    <w:left w:val="none" w:sz="0" w:space="0" w:color="auto"/>
                                    <w:bottom w:val="none" w:sz="0" w:space="0" w:color="auto"/>
                                    <w:right w:val="none" w:sz="0" w:space="0" w:color="auto"/>
                                  </w:divBdr>
                                  <w:divsChild>
                                    <w:div w:id="1270355799">
                                      <w:marLeft w:val="0"/>
                                      <w:marRight w:val="0"/>
                                      <w:marTop w:val="0"/>
                                      <w:marBottom w:val="0"/>
                                      <w:divBdr>
                                        <w:top w:val="none" w:sz="0" w:space="0" w:color="auto"/>
                                        <w:left w:val="none" w:sz="0" w:space="0" w:color="auto"/>
                                        <w:bottom w:val="none" w:sz="0" w:space="0" w:color="auto"/>
                                        <w:right w:val="none" w:sz="0" w:space="0" w:color="auto"/>
                                      </w:divBdr>
                                      <w:divsChild>
                                        <w:div w:id="1227381371">
                                          <w:marLeft w:val="0"/>
                                          <w:marRight w:val="0"/>
                                          <w:marTop w:val="0"/>
                                          <w:marBottom w:val="0"/>
                                          <w:divBdr>
                                            <w:top w:val="none" w:sz="0" w:space="0" w:color="auto"/>
                                            <w:left w:val="none" w:sz="0" w:space="0" w:color="auto"/>
                                            <w:bottom w:val="none" w:sz="0" w:space="0" w:color="auto"/>
                                            <w:right w:val="none" w:sz="0" w:space="0" w:color="auto"/>
                                          </w:divBdr>
                                          <w:divsChild>
                                            <w:div w:id="1496146479">
                                              <w:marLeft w:val="0"/>
                                              <w:marRight w:val="0"/>
                                              <w:marTop w:val="0"/>
                                              <w:marBottom w:val="0"/>
                                              <w:divBdr>
                                                <w:top w:val="none" w:sz="0" w:space="0" w:color="auto"/>
                                                <w:left w:val="none" w:sz="0" w:space="0" w:color="auto"/>
                                                <w:bottom w:val="none" w:sz="0" w:space="0" w:color="auto"/>
                                                <w:right w:val="none" w:sz="0" w:space="0" w:color="auto"/>
                                              </w:divBdr>
                                              <w:divsChild>
                                                <w:div w:id="1226453681">
                                                  <w:marLeft w:val="0"/>
                                                  <w:marRight w:val="0"/>
                                                  <w:marTop w:val="0"/>
                                                  <w:marBottom w:val="0"/>
                                                  <w:divBdr>
                                                    <w:top w:val="none" w:sz="0" w:space="0" w:color="auto"/>
                                                    <w:left w:val="none" w:sz="0" w:space="0" w:color="auto"/>
                                                    <w:bottom w:val="none" w:sz="0" w:space="0" w:color="auto"/>
                                                    <w:right w:val="none" w:sz="0" w:space="0" w:color="auto"/>
                                                  </w:divBdr>
                                                  <w:divsChild>
                                                    <w:div w:id="20494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869058">
      <w:bodyDiv w:val="1"/>
      <w:marLeft w:val="0"/>
      <w:marRight w:val="0"/>
      <w:marTop w:val="0"/>
      <w:marBottom w:val="0"/>
      <w:divBdr>
        <w:top w:val="none" w:sz="0" w:space="0" w:color="auto"/>
        <w:left w:val="none" w:sz="0" w:space="0" w:color="auto"/>
        <w:bottom w:val="none" w:sz="0" w:space="0" w:color="auto"/>
        <w:right w:val="none" w:sz="0" w:space="0" w:color="auto"/>
      </w:divBdr>
      <w:divsChild>
        <w:div w:id="1393889817">
          <w:marLeft w:val="0"/>
          <w:marRight w:val="0"/>
          <w:marTop w:val="0"/>
          <w:marBottom w:val="0"/>
          <w:divBdr>
            <w:top w:val="none" w:sz="0" w:space="0" w:color="auto"/>
            <w:left w:val="none" w:sz="0" w:space="0" w:color="auto"/>
            <w:bottom w:val="none" w:sz="0" w:space="0" w:color="auto"/>
            <w:right w:val="none" w:sz="0" w:space="0" w:color="auto"/>
          </w:divBdr>
        </w:div>
      </w:divsChild>
    </w:div>
    <w:div w:id="1230919519">
      <w:bodyDiv w:val="1"/>
      <w:marLeft w:val="0"/>
      <w:marRight w:val="0"/>
      <w:marTop w:val="0"/>
      <w:marBottom w:val="0"/>
      <w:divBdr>
        <w:top w:val="none" w:sz="0" w:space="0" w:color="auto"/>
        <w:left w:val="none" w:sz="0" w:space="0" w:color="auto"/>
        <w:bottom w:val="none" w:sz="0" w:space="0" w:color="auto"/>
        <w:right w:val="none" w:sz="0" w:space="0" w:color="auto"/>
      </w:divBdr>
    </w:div>
    <w:div w:id="1232042698">
      <w:bodyDiv w:val="1"/>
      <w:marLeft w:val="0"/>
      <w:marRight w:val="0"/>
      <w:marTop w:val="0"/>
      <w:marBottom w:val="0"/>
      <w:divBdr>
        <w:top w:val="none" w:sz="0" w:space="0" w:color="auto"/>
        <w:left w:val="none" w:sz="0" w:space="0" w:color="auto"/>
        <w:bottom w:val="none" w:sz="0" w:space="0" w:color="auto"/>
        <w:right w:val="none" w:sz="0" w:space="0" w:color="auto"/>
      </w:divBdr>
    </w:div>
    <w:div w:id="1239972558">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53011972">
      <w:bodyDiv w:val="1"/>
      <w:marLeft w:val="0"/>
      <w:marRight w:val="0"/>
      <w:marTop w:val="0"/>
      <w:marBottom w:val="0"/>
      <w:divBdr>
        <w:top w:val="none" w:sz="0" w:space="0" w:color="auto"/>
        <w:left w:val="none" w:sz="0" w:space="0" w:color="auto"/>
        <w:bottom w:val="none" w:sz="0" w:space="0" w:color="auto"/>
        <w:right w:val="none" w:sz="0" w:space="0" w:color="auto"/>
      </w:divBdr>
    </w:div>
    <w:div w:id="1253590127">
      <w:bodyDiv w:val="1"/>
      <w:marLeft w:val="0"/>
      <w:marRight w:val="0"/>
      <w:marTop w:val="0"/>
      <w:marBottom w:val="0"/>
      <w:divBdr>
        <w:top w:val="none" w:sz="0" w:space="0" w:color="auto"/>
        <w:left w:val="none" w:sz="0" w:space="0" w:color="auto"/>
        <w:bottom w:val="none" w:sz="0" w:space="0" w:color="auto"/>
        <w:right w:val="none" w:sz="0" w:space="0" w:color="auto"/>
      </w:divBdr>
      <w:divsChild>
        <w:div w:id="1967589495">
          <w:marLeft w:val="0"/>
          <w:marRight w:val="0"/>
          <w:marTop w:val="0"/>
          <w:marBottom w:val="0"/>
          <w:divBdr>
            <w:top w:val="none" w:sz="0" w:space="0" w:color="auto"/>
            <w:left w:val="none" w:sz="0" w:space="0" w:color="auto"/>
            <w:bottom w:val="none" w:sz="0" w:space="0" w:color="auto"/>
            <w:right w:val="none" w:sz="0" w:space="0" w:color="auto"/>
          </w:divBdr>
        </w:div>
      </w:divsChild>
    </w:div>
    <w:div w:id="1256747769">
      <w:bodyDiv w:val="1"/>
      <w:marLeft w:val="0"/>
      <w:marRight w:val="0"/>
      <w:marTop w:val="0"/>
      <w:marBottom w:val="0"/>
      <w:divBdr>
        <w:top w:val="none" w:sz="0" w:space="0" w:color="auto"/>
        <w:left w:val="none" w:sz="0" w:space="0" w:color="auto"/>
        <w:bottom w:val="none" w:sz="0" w:space="0" w:color="auto"/>
        <w:right w:val="none" w:sz="0" w:space="0" w:color="auto"/>
      </w:divBdr>
      <w:divsChild>
        <w:div w:id="1480271089">
          <w:marLeft w:val="0"/>
          <w:marRight w:val="0"/>
          <w:marTop w:val="0"/>
          <w:marBottom w:val="0"/>
          <w:divBdr>
            <w:top w:val="none" w:sz="0" w:space="0" w:color="auto"/>
            <w:left w:val="none" w:sz="0" w:space="0" w:color="auto"/>
            <w:bottom w:val="none" w:sz="0" w:space="0" w:color="auto"/>
            <w:right w:val="none" w:sz="0" w:space="0" w:color="auto"/>
          </w:divBdr>
          <w:divsChild>
            <w:div w:id="1566329977">
              <w:marLeft w:val="0"/>
              <w:marRight w:val="0"/>
              <w:marTop w:val="0"/>
              <w:marBottom w:val="0"/>
              <w:divBdr>
                <w:top w:val="none" w:sz="0" w:space="0" w:color="auto"/>
                <w:left w:val="none" w:sz="0" w:space="0" w:color="auto"/>
                <w:bottom w:val="none" w:sz="0" w:space="0" w:color="auto"/>
                <w:right w:val="none" w:sz="0" w:space="0" w:color="auto"/>
              </w:divBdr>
              <w:divsChild>
                <w:div w:id="794641148">
                  <w:marLeft w:val="0"/>
                  <w:marRight w:val="0"/>
                  <w:marTop w:val="0"/>
                  <w:marBottom w:val="0"/>
                  <w:divBdr>
                    <w:top w:val="none" w:sz="0" w:space="0" w:color="auto"/>
                    <w:left w:val="none" w:sz="0" w:space="0" w:color="auto"/>
                    <w:bottom w:val="none" w:sz="0" w:space="0" w:color="auto"/>
                    <w:right w:val="none" w:sz="0" w:space="0" w:color="auto"/>
                  </w:divBdr>
                  <w:divsChild>
                    <w:div w:id="2050379022">
                      <w:marLeft w:val="0"/>
                      <w:marRight w:val="0"/>
                      <w:marTop w:val="0"/>
                      <w:marBottom w:val="0"/>
                      <w:divBdr>
                        <w:top w:val="none" w:sz="0" w:space="0" w:color="auto"/>
                        <w:left w:val="none" w:sz="0" w:space="0" w:color="auto"/>
                        <w:bottom w:val="none" w:sz="0" w:space="0" w:color="auto"/>
                        <w:right w:val="none" w:sz="0" w:space="0" w:color="auto"/>
                      </w:divBdr>
                      <w:divsChild>
                        <w:div w:id="1289436744">
                          <w:marLeft w:val="0"/>
                          <w:marRight w:val="0"/>
                          <w:marTop w:val="0"/>
                          <w:marBottom w:val="0"/>
                          <w:divBdr>
                            <w:top w:val="none" w:sz="0" w:space="0" w:color="auto"/>
                            <w:left w:val="none" w:sz="0" w:space="0" w:color="auto"/>
                            <w:bottom w:val="none" w:sz="0" w:space="0" w:color="auto"/>
                            <w:right w:val="none" w:sz="0" w:space="0" w:color="auto"/>
                          </w:divBdr>
                          <w:divsChild>
                            <w:div w:id="1099368163">
                              <w:marLeft w:val="0"/>
                              <w:marRight w:val="0"/>
                              <w:marTop w:val="0"/>
                              <w:marBottom w:val="0"/>
                              <w:divBdr>
                                <w:top w:val="none" w:sz="0" w:space="0" w:color="auto"/>
                                <w:left w:val="none" w:sz="0" w:space="0" w:color="auto"/>
                                <w:bottom w:val="none" w:sz="0" w:space="0" w:color="auto"/>
                                <w:right w:val="none" w:sz="0" w:space="0" w:color="auto"/>
                              </w:divBdr>
                              <w:divsChild>
                                <w:div w:id="1485202577">
                                  <w:marLeft w:val="0"/>
                                  <w:marRight w:val="0"/>
                                  <w:marTop w:val="0"/>
                                  <w:marBottom w:val="0"/>
                                  <w:divBdr>
                                    <w:top w:val="none" w:sz="0" w:space="0" w:color="auto"/>
                                    <w:left w:val="none" w:sz="0" w:space="0" w:color="auto"/>
                                    <w:bottom w:val="none" w:sz="0" w:space="0" w:color="auto"/>
                                    <w:right w:val="none" w:sz="0" w:space="0" w:color="auto"/>
                                  </w:divBdr>
                                  <w:divsChild>
                                    <w:div w:id="745229129">
                                      <w:marLeft w:val="0"/>
                                      <w:marRight w:val="0"/>
                                      <w:marTop w:val="0"/>
                                      <w:marBottom w:val="0"/>
                                      <w:divBdr>
                                        <w:top w:val="none" w:sz="0" w:space="0" w:color="auto"/>
                                        <w:left w:val="none" w:sz="0" w:space="0" w:color="auto"/>
                                        <w:bottom w:val="none" w:sz="0" w:space="0" w:color="auto"/>
                                        <w:right w:val="none" w:sz="0" w:space="0" w:color="auto"/>
                                      </w:divBdr>
                                      <w:divsChild>
                                        <w:div w:id="1888951476">
                                          <w:marLeft w:val="0"/>
                                          <w:marRight w:val="0"/>
                                          <w:marTop w:val="0"/>
                                          <w:marBottom w:val="0"/>
                                          <w:divBdr>
                                            <w:top w:val="none" w:sz="0" w:space="0" w:color="auto"/>
                                            <w:left w:val="none" w:sz="0" w:space="0" w:color="auto"/>
                                            <w:bottom w:val="none" w:sz="0" w:space="0" w:color="auto"/>
                                            <w:right w:val="none" w:sz="0" w:space="0" w:color="auto"/>
                                          </w:divBdr>
                                          <w:divsChild>
                                            <w:div w:id="1671251719">
                                              <w:marLeft w:val="0"/>
                                              <w:marRight w:val="0"/>
                                              <w:marTop w:val="0"/>
                                              <w:marBottom w:val="0"/>
                                              <w:divBdr>
                                                <w:top w:val="none" w:sz="0" w:space="0" w:color="auto"/>
                                                <w:left w:val="none" w:sz="0" w:space="0" w:color="auto"/>
                                                <w:bottom w:val="none" w:sz="0" w:space="0" w:color="auto"/>
                                                <w:right w:val="none" w:sz="0" w:space="0" w:color="auto"/>
                                              </w:divBdr>
                                              <w:divsChild>
                                                <w:div w:id="1727416591">
                                                  <w:marLeft w:val="0"/>
                                                  <w:marRight w:val="0"/>
                                                  <w:marTop w:val="0"/>
                                                  <w:marBottom w:val="0"/>
                                                  <w:divBdr>
                                                    <w:top w:val="none" w:sz="0" w:space="0" w:color="auto"/>
                                                    <w:left w:val="none" w:sz="0" w:space="0" w:color="auto"/>
                                                    <w:bottom w:val="none" w:sz="0" w:space="0" w:color="auto"/>
                                                    <w:right w:val="none" w:sz="0" w:space="0" w:color="auto"/>
                                                  </w:divBdr>
                                                  <w:divsChild>
                                                    <w:div w:id="19885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790453">
      <w:bodyDiv w:val="1"/>
      <w:marLeft w:val="0"/>
      <w:marRight w:val="0"/>
      <w:marTop w:val="0"/>
      <w:marBottom w:val="0"/>
      <w:divBdr>
        <w:top w:val="none" w:sz="0" w:space="0" w:color="auto"/>
        <w:left w:val="none" w:sz="0" w:space="0" w:color="auto"/>
        <w:bottom w:val="none" w:sz="0" w:space="0" w:color="auto"/>
        <w:right w:val="none" w:sz="0" w:space="0" w:color="auto"/>
      </w:divBdr>
    </w:div>
    <w:div w:id="1271743970">
      <w:bodyDiv w:val="1"/>
      <w:marLeft w:val="0"/>
      <w:marRight w:val="0"/>
      <w:marTop w:val="0"/>
      <w:marBottom w:val="0"/>
      <w:divBdr>
        <w:top w:val="none" w:sz="0" w:space="0" w:color="auto"/>
        <w:left w:val="none" w:sz="0" w:space="0" w:color="auto"/>
        <w:bottom w:val="none" w:sz="0" w:space="0" w:color="auto"/>
        <w:right w:val="none" w:sz="0" w:space="0" w:color="auto"/>
      </w:divBdr>
    </w:div>
    <w:div w:id="1284263426">
      <w:bodyDiv w:val="1"/>
      <w:marLeft w:val="0"/>
      <w:marRight w:val="0"/>
      <w:marTop w:val="0"/>
      <w:marBottom w:val="0"/>
      <w:divBdr>
        <w:top w:val="none" w:sz="0" w:space="0" w:color="auto"/>
        <w:left w:val="none" w:sz="0" w:space="0" w:color="auto"/>
        <w:bottom w:val="none" w:sz="0" w:space="0" w:color="auto"/>
        <w:right w:val="none" w:sz="0" w:space="0" w:color="auto"/>
      </w:divBdr>
    </w:div>
    <w:div w:id="1292395297">
      <w:bodyDiv w:val="1"/>
      <w:marLeft w:val="0"/>
      <w:marRight w:val="0"/>
      <w:marTop w:val="0"/>
      <w:marBottom w:val="0"/>
      <w:divBdr>
        <w:top w:val="none" w:sz="0" w:space="0" w:color="auto"/>
        <w:left w:val="none" w:sz="0" w:space="0" w:color="auto"/>
        <w:bottom w:val="none" w:sz="0" w:space="0" w:color="auto"/>
        <w:right w:val="none" w:sz="0" w:space="0" w:color="auto"/>
      </w:divBdr>
    </w:div>
    <w:div w:id="1292906549">
      <w:bodyDiv w:val="1"/>
      <w:marLeft w:val="0"/>
      <w:marRight w:val="0"/>
      <w:marTop w:val="0"/>
      <w:marBottom w:val="0"/>
      <w:divBdr>
        <w:top w:val="none" w:sz="0" w:space="0" w:color="auto"/>
        <w:left w:val="none" w:sz="0" w:space="0" w:color="auto"/>
        <w:bottom w:val="none" w:sz="0" w:space="0" w:color="auto"/>
        <w:right w:val="none" w:sz="0" w:space="0" w:color="auto"/>
      </w:divBdr>
    </w:div>
    <w:div w:id="1299797143">
      <w:bodyDiv w:val="1"/>
      <w:marLeft w:val="0"/>
      <w:marRight w:val="0"/>
      <w:marTop w:val="0"/>
      <w:marBottom w:val="0"/>
      <w:divBdr>
        <w:top w:val="none" w:sz="0" w:space="0" w:color="auto"/>
        <w:left w:val="none" w:sz="0" w:space="0" w:color="auto"/>
        <w:bottom w:val="none" w:sz="0" w:space="0" w:color="auto"/>
        <w:right w:val="none" w:sz="0" w:space="0" w:color="auto"/>
      </w:divBdr>
    </w:div>
    <w:div w:id="1311863609">
      <w:bodyDiv w:val="1"/>
      <w:marLeft w:val="0"/>
      <w:marRight w:val="0"/>
      <w:marTop w:val="0"/>
      <w:marBottom w:val="0"/>
      <w:divBdr>
        <w:top w:val="none" w:sz="0" w:space="0" w:color="auto"/>
        <w:left w:val="none" w:sz="0" w:space="0" w:color="auto"/>
        <w:bottom w:val="none" w:sz="0" w:space="0" w:color="auto"/>
        <w:right w:val="none" w:sz="0" w:space="0" w:color="auto"/>
      </w:divBdr>
    </w:div>
    <w:div w:id="1313439303">
      <w:bodyDiv w:val="1"/>
      <w:marLeft w:val="0"/>
      <w:marRight w:val="0"/>
      <w:marTop w:val="0"/>
      <w:marBottom w:val="0"/>
      <w:divBdr>
        <w:top w:val="none" w:sz="0" w:space="0" w:color="auto"/>
        <w:left w:val="none" w:sz="0" w:space="0" w:color="auto"/>
        <w:bottom w:val="none" w:sz="0" w:space="0" w:color="auto"/>
        <w:right w:val="none" w:sz="0" w:space="0" w:color="auto"/>
      </w:divBdr>
    </w:div>
    <w:div w:id="1326317585">
      <w:bodyDiv w:val="1"/>
      <w:marLeft w:val="0"/>
      <w:marRight w:val="0"/>
      <w:marTop w:val="0"/>
      <w:marBottom w:val="0"/>
      <w:divBdr>
        <w:top w:val="none" w:sz="0" w:space="0" w:color="auto"/>
        <w:left w:val="none" w:sz="0" w:space="0" w:color="auto"/>
        <w:bottom w:val="none" w:sz="0" w:space="0" w:color="auto"/>
        <w:right w:val="none" w:sz="0" w:space="0" w:color="auto"/>
      </w:divBdr>
    </w:div>
    <w:div w:id="1333332784">
      <w:bodyDiv w:val="1"/>
      <w:marLeft w:val="0"/>
      <w:marRight w:val="0"/>
      <w:marTop w:val="0"/>
      <w:marBottom w:val="0"/>
      <w:divBdr>
        <w:top w:val="none" w:sz="0" w:space="0" w:color="auto"/>
        <w:left w:val="none" w:sz="0" w:space="0" w:color="auto"/>
        <w:bottom w:val="none" w:sz="0" w:space="0" w:color="auto"/>
        <w:right w:val="none" w:sz="0" w:space="0" w:color="auto"/>
      </w:divBdr>
      <w:divsChild>
        <w:div w:id="1100761120">
          <w:marLeft w:val="0"/>
          <w:marRight w:val="0"/>
          <w:marTop w:val="0"/>
          <w:marBottom w:val="0"/>
          <w:divBdr>
            <w:top w:val="none" w:sz="0" w:space="0" w:color="auto"/>
            <w:left w:val="none" w:sz="0" w:space="0" w:color="auto"/>
            <w:bottom w:val="none" w:sz="0" w:space="0" w:color="auto"/>
            <w:right w:val="none" w:sz="0" w:space="0" w:color="auto"/>
          </w:divBdr>
          <w:divsChild>
            <w:div w:id="8740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8011">
      <w:bodyDiv w:val="1"/>
      <w:marLeft w:val="0"/>
      <w:marRight w:val="0"/>
      <w:marTop w:val="0"/>
      <w:marBottom w:val="0"/>
      <w:divBdr>
        <w:top w:val="none" w:sz="0" w:space="0" w:color="auto"/>
        <w:left w:val="none" w:sz="0" w:space="0" w:color="auto"/>
        <w:bottom w:val="none" w:sz="0" w:space="0" w:color="auto"/>
        <w:right w:val="none" w:sz="0" w:space="0" w:color="auto"/>
      </w:divBdr>
    </w:div>
    <w:div w:id="1339120801">
      <w:bodyDiv w:val="1"/>
      <w:marLeft w:val="0"/>
      <w:marRight w:val="0"/>
      <w:marTop w:val="0"/>
      <w:marBottom w:val="0"/>
      <w:divBdr>
        <w:top w:val="none" w:sz="0" w:space="0" w:color="auto"/>
        <w:left w:val="none" w:sz="0" w:space="0" w:color="auto"/>
        <w:bottom w:val="none" w:sz="0" w:space="0" w:color="auto"/>
        <w:right w:val="none" w:sz="0" w:space="0" w:color="auto"/>
      </w:divBdr>
    </w:div>
    <w:div w:id="1345742877">
      <w:bodyDiv w:val="1"/>
      <w:marLeft w:val="0"/>
      <w:marRight w:val="0"/>
      <w:marTop w:val="0"/>
      <w:marBottom w:val="0"/>
      <w:divBdr>
        <w:top w:val="none" w:sz="0" w:space="0" w:color="auto"/>
        <w:left w:val="none" w:sz="0" w:space="0" w:color="auto"/>
        <w:bottom w:val="none" w:sz="0" w:space="0" w:color="auto"/>
        <w:right w:val="none" w:sz="0" w:space="0" w:color="auto"/>
      </w:divBdr>
    </w:div>
    <w:div w:id="1351175344">
      <w:bodyDiv w:val="1"/>
      <w:marLeft w:val="0"/>
      <w:marRight w:val="0"/>
      <w:marTop w:val="0"/>
      <w:marBottom w:val="0"/>
      <w:divBdr>
        <w:top w:val="none" w:sz="0" w:space="0" w:color="auto"/>
        <w:left w:val="none" w:sz="0" w:space="0" w:color="auto"/>
        <w:bottom w:val="none" w:sz="0" w:space="0" w:color="auto"/>
        <w:right w:val="none" w:sz="0" w:space="0" w:color="auto"/>
      </w:divBdr>
    </w:div>
    <w:div w:id="1356032941">
      <w:bodyDiv w:val="1"/>
      <w:marLeft w:val="0"/>
      <w:marRight w:val="0"/>
      <w:marTop w:val="0"/>
      <w:marBottom w:val="0"/>
      <w:divBdr>
        <w:top w:val="none" w:sz="0" w:space="0" w:color="auto"/>
        <w:left w:val="none" w:sz="0" w:space="0" w:color="auto"/>
        <w:bottom w:val="none" w:sz="0" w:space="0" w:color="auto"/>
        <w:right w:val="none" w:sz="0" w:space="0" w:color="auto"/>
      </w:divBdr>
    </w:div>
    <w:div w:id="1358777896">
      <w:bodyDiv w:val="1"/>
      <w:marLeft w:val="0"/>
      <w:marRight w:val="0"/>
      <w:marTop w:val="0"/>
      <w:marBottom w:val="0"/>
      <w:divBdr>
        <w:top w:val="none" w:sz="0" w:space="0" w:color="auto"/>
        <w:left w:val="none" w:sz="0" w:space="0" w:color="auto"/>
        <w:bottom w:val="none" w:sz="0" w:space="0" w:color="auto"/>
        <w:right w:val="none" w:sz="0" w:space="0" w:color="auto"/>
      </w:divBdr>
    </w:div>
    <w:div w:id="1361316961">
      <w:bodyDiv w:val="1"/>
      <w:marLeft w:val="0"/>
      <w:marRight w:val="0"/>
      <w:marTop w:val="0"/>
      <w:marBottom w:val="0"/>
      <w:divBdr>
        <w:top w:val="none" w:sz="0" w:space="0" w:color="auto"/>
        <w:left w:val="none" w:sz="0" w:space="0" w:color="auto"/>
        <w:bottom w:val="none" w:sz="0" w:space="0" w:color="auto"/>
        <w:right w:val="none" w:sz="0" w:space="0" w:color="auto"/>
      </w:divBdr>
      <w:divsChild>
        <w:div w:id="913472277">
          <w:marLeft w:val="0"/>
          <w:marRight w:val="0"/>
          <w:marTop w:val="0"/>
          <w:marBottom w:val="0"/>
          <w:divBdr>
            <w:top w:val="none" w:sz="0" w:space="0" w:color="auto"/>
            <w:left w:val="none" w:sz="0" w:space="0" w:color="auto"/>
            <w:bottom w:val="none" w:sz="0" w:space="0" w:color="auto"/>
            <w:right w:val="none" w:sz="0" w:space="0" w:color="auto"/>
          </w:divBdr>
          <w:divsChild>
            <w:div w:id="4194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2306">
      <w:bodyDiv w:val="1"/>
      <w:marLeft w:val="0"/>
      <w:marRight w:val="0"/>
      <w:marTop w:val="0"/>
      <w:marBottom w:val="0"/>
      <w:divBdr>
        <w:top w:val="none" w:sz="0" w:space="0" w:color="auto"/>
        <w:left w:val="none" w:sz="0" w:space="0" w:color="auto"/>
        <w:bottom w:val="none" w:sz="0" w:space="0" w:color="auto"/>
        <w:right w:val="none" w:sz="0" w:space="0" w:color="auto"/>
      </w:divBdr>
      <w:divsChild>
        <w:div w:id="1955671934">
          <w:marLeft w:val="0"/>
          <w:marRight w:val="0"/>
          <w:marTop w:val="0"/>
          <w:marBottom w:val="0"/>
          <w:divBdr>
            <w:top w:val="none" w:sz="0" w:space="0" w:color="auto"/>
            <w:left w:val="none" w:sz="0" w:space="0" w:color="auto"/>
            <w:bottom w:val="none" w:sz="0" w:space="0" w:color="auto"/>
            <w:right w:val="none" w:sz="0" w:space="0" w:color="auto"/>
          </w:divBdr>
          <w:divsChild>
            <w:div w:id="2984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7576">
      <w:bodyDiv w:val="1"/>
      <w:marLeft w:val="0"/>
      <w:marRight w:val="0"/>
      <w:marTop w:val="0"/>
      <w:marBottom w:val="0"/>
      <w:divBdr>
        <w:top w:val="none" w:sz="0" w:space="0" w:color="auto"/>
        <w:left w:val="none" w:sz="0" w:space="0" w:color="auto"/>
        <w:bottom w:val="none" w:sz="0" w:space="0" w:color="auto"/>
        <w:right w:val="none" w:sz="0" w:space="0" w:color="auto"/>
      </w:divBdr>
    </w:div>
    <w:div w:id="1387990598">
      <w:bodyDiv w:val="1"/>
      <w:marLeft w:val="0"/>
      <w:marRight w:val="0"/>
      <w:marTop w:val="0"/>
      <w:marBottom w:val="0"/>
      <w:divBdr>
        <w:top w:val="none" w:sz="0" w:space="0" w:color="auto"/>
        <w:left w:val="none" w:sz="0" w:space="0" w:color="auto"/>
        <w:bottom w:val="none" w:sz="0" w:space="0" w:color="auto"/>
        <w:right w:val="none" w:sz="0" w:space="0" w:color="auto"/>
      </w:divBdr>
    </w:div>
    <w:div w:id="1398673508">
      <w:bodyDiv w:val="1"/>
      <w:marLeft w:val="0"/>
      <w:marRight w:val="0"/>
      <w:marTop w:val="0"/>
      <w:marBottom w:val="0"/>
      <w:divBdr>
        <w:top w:val="none" w:sz="0" w:space="0" w:color="auto"/>
        <w:left w:val="none" w:sz="0" w:space="0" w:color="auto"/>
        <w:bottom w:val="none" w:sz="0" w:space="0" w:color="auto"/>
        <w:right w:val="none" w:sz="0" w:space="0" w:color="auto"/>
      </w:divBdr>
    </w:div>
    <w:div w:id="1399985636">
      <w:bodyDiv w:val="1"/>
      <w:marLeft w:val="0"/>
      <w:marRight w:val="0"/>
      <w:marTop w:val="0"/>
      <w:marBottom w:val="0"/>
      <w:divBdr>
        <w:top w:val="none" w:sz="0" w:space="0" w:color="auto"/>
        <w:left w:val="none" w:sz="0" w:space="0" w:color="auto"/>
        <w:bottom w:val="none" w:sz="0" w:space="0" w:color="auto"/>
        <w:right w:val="none" w:sz="0" w:space="0" w:color="auto"/>
      </w:divBdr>
    </w:div>
    <w:div w:id="1407651776">
      <w:bodyDiv w:val="1"/>
      <w:marLeft w:val="0"/>
      <w:marRight w:val="0"/>
      <w:marTop w:val="0"/>
      <w:marBottom w:val="0"/>
      <w:divBdr>
        <w:top w:val="none" w:sz="0" w:space="0" w:color="auto"/>
        <w:left w:val="none" w:sz="0" w:space="0" w:color="auto"/>
        <w:bottom w:val="none" w:sz="0" w:space="0" w:color="auto"/>
        <w:right w:val="none" w:sz="0" w:space="0" w:color="auto"/>
      </w:divBdr>
      <w:divsChild>
        <w:div w:id="28069125">
          <w:marLeft w:val="0"/>
          <w:marRight w:val="0"/>
          <w:marTop w:val="0"/>
          <w:marBottom w:val="0"/>
          <w:divBdr>
            <w:top w:val="none" w:sz="0" w:space="0" w:color="auto"/>
            <w:left w:val="none" w:sz="0" w:space="0" w:color="auto"/>
            <w:bottom w:val="none" w:sz="0" w:space="0" w:color="auto"/>
            <w:right w:val="none" w:sz="0" w:space="0" w:color="auto"/>
          </w:divBdr>
        </w:div>
      </w:divsChild>
    </w:div>
    <w:div w:id="1415857949">
      <w:bodyDiv w:val="1"/>
      <w:marLeft w:val="0"/>
      <w:marRight w:val="0"/>
      <w:marTop w:val="0"/>
      <w:marBottom w:val="0"/>
      <w:divBdr>
        <w:top w:val="none" w:sz="0" w:space="0" w:color="auto"/>
        <w:left w:val="none" w:sz="0" w:space="0" w:color="auto"/>
        <w:bottom w:val="none" w:sz="0" w:space="0" w:color="auto"/>
        <w:right w:val="none" w:sz="0" w:space="0" w:color="auto"/>
      </w:divBdr>
      <w:divsChild>
        <w:div w:id="747725196">
          <w:marLeft w:val="0"/>
          <w:marRight w:val="0"/>
          <w:marTop w:val="0"/>
          <w:marBottom w:val="0"/>
          <w:divBdr>
            <w:top w:val="none" w:sz="0" w:space="0" w:color="auto"/>
            <w:left w:val="none" w:sz="0" w:space="0" w:color="auto"/>
            <w:bottom w:val="none" w:sz="0" w:space="0" w:color="auto"/>
            <w:right w:val="none" w:sz="0" w:space="0" w:color="auto"/>
          </w:divBdr>
        </w:div>
      </w:divsChild>
    </w:div>
    <w:div w:id="1420787363">
      <w:bodyDiv w:val="1"/>
      <w:marLeft w:val="0"/>
      <w:marRight w:val="0"/>
      <w:marTop w:val="0"/>
      <w:marBottom w:val="0"/>
      <w:divBdr>
        <w:top w:val="none" w:sz="0" w:space="0" w:color="auto"/>
        <w:left w:val="none" w:sz="0" w:space="0" w:color="auto"/>
        <w:bottom w:val="none" w:sz="0" w:space="0" w:color="auto"/>
        <w:right w:val="none" w:sz="0" w:space="0" w:color="auto"/>
      </w:divBdr>
    </w:div>
    <w:div w:id="1425224673">
      <w:bodyDiv w:val="1"/>
      <w:marLeft w:val="0"/>
      <w:marRight w:val="0"/>
      <w:marTop w:val="0"/>
      <w:marBottom w:val="0"/>
      <w:divBdr>
        <w:top w:val="none" w:sz="0" w:space="0" w:color="auto"/>
        <w:left w:val="none" w:sz="0" w:space="0" w:color="auto"/>
        <w:bottom w:val="none" w:sz="0" w:space="0" w:color="auto"/>
        <w:right w:val="none" w:sz="0" w:space="0" w:color="auto"/>
      </w:divBdr>
    </w:div>
    <w:div w:id="1436515392">
      <w:bodyDiv w:val="1"/>
      <w:marLeft w:val="0"/>
      <w:marRight w:val="0"/>
      <w:marTop w:val="0"/>
      <w:marBottom w:val="0"/>
      <w:divBdr>
        <w:top w:val="none" w:sz="0" w:space="0" w:color="auto"/>
        <w:left w:val="none" w:sz="0" w:space="0" w:color="auto"/>
        <w:bottom w:val="none" w:sz="0" w:space="0" w:color="auto"/>
        <w:right w:val="none" w:sz="0" w:space="0" w:color="auto"/>
      </w:divBdr>
    </w:div>
    <w:div w:id="1437169532">
      <w:bodyDiv w:val="1"/>
      <w:marLeft w:val="0"/>
      <w:marRight w:val="0"/>
      <w:marTop w:val="0"/>
      <w:marBottom w:val="0"/>
      <w:divBdr>
        <w:top w:val="none" w:sz="0" w:space="0" w:color="auto"/>
        <w:left w:val="none" w:sz="0" w:space="0" w:color="auto"/>
        <w:bottom w:val="none" w:sz="0" w:space="0" w:color="auto"/>
        <w:right w:val="none" w:sz="0" w:space="0" w:color="auto"/>
      </w:divBdr>
    </w:div>
    <w:div w:id="1441757526">
      <w:bodyDiv w:val="1"/>
      <w:marLeft w:val="0"/>
      <w:marRight w:val="0"/>
      <w:marTop w:val="0"/>
      <w:marBottom w:val="0"/>
      <w:divBdr>
        <w:top w:val="none" w:sz="0" w:space="0" w:color="auto"/>
        <w:left w:val="none" w:sz="0" w:space="0" w:color="auto"/>
        <w:bottom w:val="none" w:sz="0" w:space="0" w:color="auto"/>
        <w:right w:val="none" w:sz="0" w:space="0" w:color="auto"/>
      </w:divBdr>
    </w:div>
    <w:div w:id="1445812006">
      <w:marLeft w:val="0"/>
      <w:marRight w:val="0"/>
      <w:marTop w:val="0"/>
      <w:marBottom w:val="0"/>
      <w:divBdr>
        <w:top w:val="none" w:sz="0" w:space="0" w:color="auto"/>
        <w:left w:val="none" w:sz="0" w:space="0" w:color="auto"/>
        <w:bottom w:val="none" w:sz="0" w:space="0" w:color="auto"/>
        <w:right w:val="none" w:sz="0" w:space="0" w:color="auto"/>
      </w:divBdr>
    </w:div>
    <w:div w:id="1447194475">
      <w:bodyDiv w:val="1"/>
      <w:marLeft w:val="0"/>
      <w:marRight w:val="0"/>
      <w:marTop w:val="0"/>
      <w:marBottom w:val="0"/>
      <w:divBdr>
        <w:top w:val="none" w:sz="0" w:space="0" w:color="auto"/>
        <w:left w:val="none" w:sz="0" w:space="0" w:color="auto"/>
        <w:bottom w:val="none" w:sz="0" w:space="0" w:color="auto"/>
        <w:right w:val="none" w:sz="0" w:space="0" w:color="auto"/>
      </w:divBdr>
    </w:div>
    <w:div w:id="1456216107">
      <w:bodyDiv w:val="1"/>
      <w:marLeft w:val="0"/>
      <w:marRight w:val="0"/>
      <w:marTop w:val="0"/>
      <w:marBottom w:val="0"/>
      <w:divBdr>
        <w:top w:val="none" w:sz="0" w:space="0" w:color="auto"/>
        <w:left w:val="none" w:sz="0" w:space="0" w:color="auto"/>
        <w:bottom w:val="none" w:sz="0" w:space="0" w:color="auto"/>
        <w:right w:val="none" w:sz="0" w:space="0" w:color="auto"/>
      </w:divBdr>
    </w:div>
    <w:div w:id="1468859549">
      <w:marLeft w:val="0"/>
      <w:marRight w:val="0"/>
      <w:marTop w:val="0"/>
      <w:marBottom w:val="0"/>
      <w:divBdr>
        <w:top w:val="none" w:sz="0" w:space="0" w:color="auto"/>
        <w:left w:val="none" w:sz="0" w:space="0" w:color="auto"/>
        <w:bottom w:val="none" w:sz="0" w:space="0" w:color="auto"/>
        <w:right w:val="none" w:sz="0" w:space="0" w:color="auto"/>
      </w:divBdr>
      <w:divsChild>
        <w:div w:id="55981833">
          <w:marLeft w:val="0"/>
          <w:marRight w:val="0"/>
          <w:marTop w:val="0"/>
          <w:marBottom w:val="0"/>
          <w:divBdr>
            <w:top w:val="none" w:sz="0" w:space="0" w:color="auto"/>
            <w:left w:val="none" w:sz="0" w:space="0" w:color="auto"/>
            <w:bottom w:val="none" w:sz="0" w:space="0" w:color="auto"/>
            <w:right w:val="none" w:sz="0" w:space="0" w:color="auto"/>
          </w:divBdr>
          <w:divsChild>
            <w:div w:id="792091037">
              <w:marLeft w:val="0"/>
              <w:marRight w:val="0"/>
              <w:marTop w:val="0"/>
              <w:marBottom w:val="0"/>
              <w:divBdr>
                <w:top w:val="none" w:sz="0" w:space="0" w:color="auto"/>
                <w:left w:val="none" w:sz="0" w:space="0" w:color="auto"/>
                <w:bottom w:val="none" w:sz="0" w:space="0" w:color="auto"/>
                <w:right w:val="none" w:sz="0" w:space="0" w:color="auto"/>
              </w:divBdr>
            </w:div>
          </w:divsChild>
        </w:div>
        <w:div w:id="958679835">
          <w:marLeft w:val="0"/>
          <w:marRight w:val="0"/>
          <w:marTop w:val="0"/>
          <w:marBottom w:val="0"/>
          <w:divBdr>
            <w:top w:val="none" w:sz="0" w:space="0" w:color="auto"/>
            <w:left w:val="none" w:sz="0" w:space="0" w:color="auto"/>
            <w:bottom w:val="none" w:sz="0" w:space="0" w:color="auto"/>
            <w:right w:val="none" w:sz="0" w:space="0" w:color="auto"/>
          </w:divBdr>
          <w:divsChild>
            <w:div w:id="969870392">
              <w:marLeft w:val="0"/>
              <w:marRight w:val="0"/>
              <w:marTop w:val="0"/>
              <w:marBottom w:val="0"/>
              <w:divBdr>
                <w:top w:val="none" w:sz="0" w:space="0" w:color="auto"/>
                <w:left w:val="none" w:sz="0" w:space="0" w:color="auto"/>
                <w:bottom w:val="none" w:sz="0" w:space="0" w:color="auto"/>
                <w:right w:val="none" w:sz="0" w:space="0" w:color="auto"/>
              </w:divBdr>
              <w:divsChild>
                <w:div w:id="2057460427">
                  <w:marLeft w:val="0"/>
                  <w:marRight w:val="0"/>
                  <w:marTop w:val="0"/>
                  <w:marBottom w:val="0"/>
                  <w:divBdr>
                    <w:top w:val="none" w:sz="0" w:space="0" w:color="auto"/>
                    <w:left w:val="none" w:sz="0" w:space="0" w:color="auto"/>
                    <w:bottom w:val="none" w:sz="0" w:space="0" w:color="auto"/>
                    <w:right w:val="none" w:sz="0" w:space="0" w:color="auto"/>
                  </w:divBdr>
                  <w:divsChild>
                    <w:div w:id="8842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5845">
      <w:bodyDiv w:val="1"/>
      <w:marLeft w:val="0"/>
      <w:marRight w:val="0"/>
      <w:marTop w:val="0"/>
      <w:marBottom w:val="0"/>
      <w:divBdr>
        <w:top w:val="none" w:sz="0" w:space="0" w:color="auto"/>
        <w:left w:val="none" w:sz="0" w:space="0" w:color="auto"/>
        <w:bottom w:val="none" w:sz="0" w:space="0" w:color="auto"/>
        <w:right w:val="none" w:sz="0" w:space="0" w:color="auto"/>
      </w:divBdr>
      <w:divsChild>
        <w:div w:id="178198395">
          <w:marLeft w:val="0"/>
          <w:marRight w:val="0"/>
          <w:marTop w:val="0"/>
          <w:marBottom w:val="0"/>
          <w:divBdr>
            <w:top w:val="none" w:sz="0" w:space="0" w:color="auto"/>
            <w:left w:val="none" w:sz="0" w:space="0" w:color="auto"/>
            <w:bottom w:val="none" w:sz="0" w:space="0" w:color="auto"/>
            <w:right w:val="none" w:sz="0" w:space="0" w:color="auto"/>
          </w:divBdr>
          <w:divsChild>
            <w:div w:id="17644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9262">
      <w:bodyDiv w:val="1"/>
      <w:marLeft w:val="0"/>
      <w:marRight w:val="0"/>
      <w:marTop w:val="0"/>
      <w:marBottom w:val="0"/>
      <w:divBdr>
        <w:top w:val="none" w:sz="0" w:space="0" w:color="auto"/>
        <w:left w:val="none" w:sz="0" w:space="0" w:color="auto"/>
        <w:bottom w:val="none" w:sz="0" w:space="0" w:color="auto"/>
        <w:right w:val="none" w:sz="0" w:space="0" w:color="auto"/>
      </w:divBdr>
    </w:div>
    <w:div w:id="1491872223">
      <w:bodyDiv w:val="1"/>
      <w:marLeft w:val="0"/>
      <w:marRight w:val="0"/>
      <w:marTop w:val="0"/>
      <w:marBottom w:val="0"/>
      <w:divBdr>
        <w:top w:val="none" w:sz="0" w:space="0" w:color="auto"/>
        <w:left w:val="none" w:sz="0" w:space="0" w:color="auto"/>
        <w:bottom w:val="none" w:sz="0" w:space="0" w:color="auto"/>
        <w:right w:val="none" w:sz="0" w:space="0" w:color="auto"/>
      </w:divBdr>
    </w:div>
    <w:div w:id="1494833112">
      <w:bodyDiv w:val="1"/>
      <w:marLeft w:val="0"/>
      <w:marRight w:val="0"/>
      <w:marTop w:val="0"/>
      <w:marBottom w:val="0"/>
      <w:divBdr>
        <w:top w:val="none" w:sz="0" w:space="0" w:color="auto"/>
        <w:left w:val="none" w:sz="0" w:space="0" w:color="auto"/>
        <w:bottom w:val="none" w:sz="0" w:space="0" w:color="auto"/>
        <w:right w:val="none" w:sz="0" w:space="0" w:color="auto"/>
      </w:divBdr>
    </w:div>
    <w:div w:id="1495799058">
      <w:bodyDiv w:val="1"/>
      <w:marLeft w:val="0"/>
      <w:marRight w:val="0"/>
      <w:marTop w:val="0"/>
      <w:marBottom w:val="0"/>
      <w:divBdr>
        <w:top w:val="none" w:sz="0" w:space="0" w:color="auto"/>
        <w:left w:val="none" w:sz="0" w:space="0" w:color="auto"/>
        <w:bottom w:val="none" w:sz="0" w:space="0" w:color="auto"/>
        <w:right w:val="none" w:sz="0" w:space="0" w:color="auto"/>
      </w:divBdr>
      <w:divsChild>
        <w:div w:id="58596319">
          <w:marLeft w:val="0"/>
          <w:marRight w:val="0"/>
          <w:marTop w:val="0"/>
          <w:marBottom w:val="0"/>
          <w:divBdr>
            <w:top w:val="none" w:sz="0" w:space="0" w:color="auto"/>
            <w:left w:val="none" w:sz="0" w:space="0" w:color="auto"/>
            <w:bottom w:val="none" w:sz="0" w:space="0" w:color="auto"/>
            <w:right w:val="none" w:sz="0" w:space="0" w:color="auto"/>
          </w:divBdr>
          <w:divsChild>
            <w:div w:id="1066613364">
              <w:marLeft w:val="0"/>
              <w:marRight w:val="0"/>
              <w:marTop w:val="0"/>
              <w:marBottom w:val="0"/>
              <w:divBdr>
                <w:top w:val="none" w:sz="0" w:space="0" w:color="auto"/>
                <w:left w:val="none" w:sz="0" w:space="0" w:color="auto"/>
                <w:bottom w:val="none" w:sz="0" w:space="0" w:color="auto"/>
                <w:right w:val="none" w:sz="0" w:space="0" w:color="auto"/>
              </w:divBdr>
              <w:divsChild>
                <w:div w:id="2088917036">
                  <w:marLeft w:val="0"/>
                  <w:marRight w:val="0"/>
                  <w:marTop w:val="0"/>
                  <w:marBottom w:val="0"/>
                  <w:divBdr>
                    <w:top w:val="none" w:sz="0" w:space="0" w:color="auto"/>
                    <w:left w:val="none" w:sz="0" w:space="0" w:color="auto"/>
                    <w:bottom w:val="none" w:sz="0" w:space="0" w:color="auto"/>
                    <w:right w:val="none" w:sz="0" w:space="0" w:color="auto"/>
                  </w:divBdr>
                  <w:divsChild>
                    <w:div w:id="1595240719">
                      <w:marLeft w:val="-225"/>
                      <w:marRight w:val="-225"/>
                      <w:marTop w:val="0"/>
                      <w:marBottom w:val="0"/>
                      <w:divBdr>
                        <w:top w:val="none" w:sz="0" w:space="0" w:color="auto"/>
                        <w:left w:val="none" w:sz="0" w:space="0" w:color="auto"/>
                        <w:bottom w:val="none" w:sz="0" w:space="0" w:color="auto"/>
                        <w:right w:val="none" w:sz="0" w:space="0" w:color="auto"/>
                      </w:divBdr>
                      <w:divsChild>
                        <w:div w:id="734158744">
                          <w:marLeft w:val="0"/>
                          <w:marRight w:val="0"/>
                          <w:marTop w:val="0"/>
                          <w:marBottom w:val="0"/>
                          <w:divBdr>
                            <w:top w:val="none" w:sz="0" w:space="0" w:color="auto"/>
                            <w:left w:val="none" w:sz="0" w:space="0" w:color="auto"/>
                            <w:bottom w:val="none" w:sz="0" w:space="0" w:color="auto"/>
                            <w:right w:val="none" w:sz="0" w:space="0" w:color="auto"/>
                          </w:divBdr>
                          <w:divsChild>
                            <w:div w:id="1010571207">
                              <w:marLeft w:val="0"/>
                              <w:marRight w:val="0"/>
                              <w:marTop w:val="0"/>
                              <w:marBottom w:val="0"/>
                              <w:divBdr>
                                <w:top w:val="none" w:sz="0" w:space="0" w:color="auto"/>
                                <w:left w:val="none" w:sz="0" w:space="0" w:color="auto"/>
                                <w:bottom w:val="none" w:sz="0" w:space="0" w:color="auto"/>
                                <w:right w:val="none" w:sz="0" w:space="0" w:color="auto"/>
                              </w:divBdr>
                              <w:divsChild>
                                <w:div w:id="209194690">
                                  <w:marLeft w:val="0"/>
                                  <w:marRight w:val="0"/>
                                  <w:marTop w:val="0"/>
                                  <w:marBottom w:val="0"/>
                                  <w:divBdr>
                                    <w:top w:val="none" w:sz="0" w:space="0" w:color="auto"/>
                                    <w:left w:val="none" w:sz="0" w:space="0" w:color="auto"/>
                                    <w:bottom w:val="none" w:sz="0" w:space="0" w:color="auto"/>
                                    <w:right w:val="none" w:sz="0" w:space="0" w:color="auto"/>
                                  </w:divBdr>
                                  <w:divsChild>
                                    <w:div w:id="976958992">
                                      <w:marLeft w:val="0"/>
                                      <w:marRight w:val="0"/>
                                      <w:marTop w:val="0"/>
                                      <w:marBottom w:val="0"/>
                                      <w:divBdr>
                                        <w:top w:val="none" w:sz="0" w:space="0" w:color="auto"/>
                                        <w:left w:val="none" w:sz="0" w:space="0" w:color="auto"/>
                                        <w:bottom w:val="none" w:sz="0" w:space="0" w:color="auto"/>
                                        <w:right w:val="none" w:sz="0" w:space="0" w:color="auto"/>
                                      </w:divBdr>
                                      <w:divsChild>
                                        <w:div w:id="1915041237">
                                          <w:marLeft w:val="0"/>
                                          <w:marRight w:val="0"/>
                                          <w:marTop w:val="0"/>
                                          <w:marBottom w:val="0"/>
                                          <w:divBdr>
                                            <w:top w:val="none" w:sz="0" w:space="0" w:color="auto"/>
                                            <w:left w:val="none" w:sz="0" w:space="0" w:color="auto"/>
                                            <w:bottom w:val="none" w:sz="0" w:space="0" w:color="auto"/>
                                            <w:right w:val="none" w:sz="0" w:space="0" w:color="auto"/>
                                          </w:divBdr>
                                          <w:divsChild>
                                            <w:div w:id="1544248883">
                                              <w:marLeft w:val="0"/>
                                              <w:marRight w:val="0"/>
                                              <w:marTop w:val="0"/>
                                              <w:marBottom w:val="0"/>
                                              <w:divBdr>
                                                <w:top w:val="none" w:sz="0" w:space="0" w:color="auto"/>
                                                <w:left w:val="none" w:sz="0" w:space="0" w:color="auto"/>
                                                <w:bottom w:val="none" w:sz="0" w:space="0" w:color="auto"/>
                                                <w:right w:val="none" w:sz="0" w:space="0" w:color="auto"/>
                                              </w:divBdr>
                                              <w:divsChild>
                                                <w:div w:id="1211184344">
                                                  <w:marLeft w:val="0"/>
                                                  <w:marRight w:val="0"/>
                                                  <w:marTop w:val="0"/>
                                                  <w:marBottom w:val="0"/>
                                                  <w:divBdr>
                                                    <w:top w:val="none" w:sz="0" w:space="0" w:color="auto"/>
                                                    <w:left w:val="none" w:sz="0" w:space="0" w:color="auto"/>
                                                    <w:bottom w:val="none" w:sz="0" w:space="0" w:color="auto"/>
                                                    <w:right w:val="none" w:sz="0" w:space="0" w:color="auto"/>
                                                  </w:divBdr>
                                                  <w:divsChild>
                                                    <w:div w:id="1602643824">
                                                      <w:marLeft w:val="0"/>
                                                      <w:marRight w:val="0"/>
                                                      <w:marTop w:val="0"/>
                                                      <w:marBottom w:val="0"/>
                                                      <w:divBdr>
                                                        <w:top w:val="none" w:sz="0" w:space="0" w:color="auto"/>
                                                        <w:left w:val="none" w:sz="0" w:space="0" w:color="auto"/>
                                                        <w:bottom w:val="none" w:sz="0" w:space="0" w:color="auto"/>
                                                        <w:right w:val="none" w:sz="0" w:space="0" w:color="auto"/>
                                                      </w:divBdr>
                                                      <w:divsChild>
                                                        <w:div w:id="2044019365">
                                                          <w:marLeft w:val="0"/>
                                                          <w:marRight w:val="0"/>
                                                          <w:marTop w:val="0"/>
                                                          <w:marBottom w:val="0"/>
                                                          <w:divBdr>
                                                            <w:top w:val="none" w:sz="0" w:space="0" w:color="auto"/>
                                                            <w:left w:val="none" w:sz="0" w:space="0" w:color="auto"/>
                                                            <w:bottom w:val="none" w:sz="0" w:space="0" w:color="auto"/>
                                                            <w:right w:val="none" w:sz="0" w:space="0" w:color="auto"/>
                                                          </w:divBdr>
                                                          <w:divsChild>
                                                            <w:div w:id="855650824">
                                                              <w:marLeft w:val="0"/>
                                                              <w:marRight w:val="0"/>
                                                              <w:marTop w:val="0"/>
                                                              <w:marBottom w:val="0"/>
                                                              <w:divBdr>
                                                                <w:top w:val="none" w:sz="0" w:space="0" w:color="auto"/>
                                                                <w:left w:val="none" w:sz="0" w:space="0" w:color="auto"/>
                                                                <w:bottom w:val="none" w:sz="0" w:space="0" w:color="auto"/>
                                                                <w:right w:val="none" w:sz="0" w:space="0" w:color="auto"/>
                                                              </w:divBdr>
                                                              <w:divsChild>
                                                                <w:div w:id="7990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196950">
      <w:bodyDiv w:val="1"/>
      <w:marLeft w:val="0"/>
      <w:marRight w:val="0"/>
      <w:marTop w:val="0"/>
      <w:marBottom w:val="0"/>
      <w:divBdr>
        <w:top w:val="none" w:sz="0" w:space="0" w:color="auto"/>
        <w:left w:val="none" w:sz="0" w:space="0" w:color="auto"/>
        <w:bottom w:val="none" w:sz="0" w:space="0" w:color="auto"/>
        <w:right w:val="none" w:sz="0" w:space="0" w:color="auto"/>
      </w:divBdr>
    </w:div>
    <w:div w:id="1500392055">
      <w:bodyDiv w:val="1"/>
      <w:marLeft w:val="0"/>
      <w:marRight w:val="0"/>
      <w:marTop w:val="0"/>
      <w:marBottom w:val="0"/>
      <w:divBdr>
        <w:top w:val="none" w:sz="0" w:space="0" w:color="auto"/>
        <w:left w:val="none" w:sz="0" w:space="0" w:color="auto"/>
        <w:bottom w:val="none" w:sz="0" w:space="0" w:color="auto"/>
        <w:right w:val="none" w:sz="0" w:space="0" w:color="auto"/>
      </w:divBdr>
    </w:div>
    <w:div w:id="1514487946">
      <w:bodyDiv w:val="1"/>
      <w:marLeft w:val="0"/>
      <w:marRight w:val="0"/>
      <w:marTop w:val="0"/>
      <w:marBottom w:val="0"/>
      <w:divBdr>
        <w:top w:val="none" w:sz="0" w:space="0" w:color="auto"/>
        <w:left w:val="none" w:sz="0" w:space="0" w:color="auto"/>
        <w:bottom w:val="none" w:sz="0" w:space="0" w:color="auto"/>
        <w:right w:val="none" w:sz="0" w:space="0" w:color="auto"/>
      </w:divBdr>
    </w:div>
    <w:div w:id="1515456468">
      <w:bodyDiv w:val="1"/>
      <w:marLeft w:val="0"/>
      <w:marRight w:val="0"/>
      <w:marTop w:val="0"/>
      <w:marBottom w:val="0"/>
      <w:divBdr>
        <w:top w:val="none" w:sz="0" w:space="0" w:color="auto"/>
        <w:left w:val="none" w:sz="0" w:space="0" w:color="auto"/>
        <w:bottom w:val="none" w:sz="0" w:space="0" w:color="auto"/>
        <w:right w:val="none" w:sz="0" w:space="0" w:color="auto"/>
      </w:divBdr>
      <w:divsChild>
        <w:div w:id="183978025">
          <w:marLeft w:val="0"/>
          <w:marRight w:val="0"/>
          <w:marTop w:val="600"/>
          <w:marBottom w:val="0"/>
          <w:divBdr>
            <w:top w:val="none" w:sz="0" w:space="0" w:color="auto"/>
            <w:left w:val="none" w:sz="0" w:space="0" w:color="auto"/>
            <w:bottom w:val="none" w:sz="0" w:space="0" w:color="auto"/>
            <w:right w:val="none" w:sz="0" w:space="0" w:color="auto"/>
          </w:divBdr>
        </w:div>
      </w:divsChild>
    </w:div>
    <w:div w:id="1525248545">
      <w:bodyDiv w:val="1"/>
      <w:marLeft w:val="0"/>
      <w:marRight w:val="0"/>
      <w:marTop w:val="0"/>
      <w:marBottom w:val="0"/>
      <w:divBdr>
        <w:top w:val="none" w:sz="0" w:space="0" w:color="auto"/>
        <w:left w:val="none" w:sz="0" w:space="0" w:color="auto"/>
        <w:bottom w:val="none" w:sz="0" w:space="0" w:color="auto"/>
        <w:right w:val="none" w:sz="0" w:space="0" w:color="auto"/>
      </w:divBdr>
    </w:div>
    <w:div w:id="1526168613">
      <w:bodyDiv w:val="1"/>
      <w:marLeft w:val="0"/>
      <w:marRight w:val="0"/>
      <w:marTop w:val="0"/>
      <w:marBottom w:val="0"/>
      <w:divBdr>
        <w:top w:val="none" w:sz="0" w:space="0" w:color="auto"/>
        <w:left w:val="none" w:sz="0" w:space="0" w:color="auto"/>
        <w:bottom w:val="none" w:sz="0" w:space="0" w:color="auto"/>
        <w:right w:val="none" w:sz="0" w:space="0" w:color="auto"/>
      </w:divBdr>
    </w:div>
    <w:div w:id="1533154663">
      <w:bodyDiv w:val="1"/>
      <w:marLeft w:val="0"/>
      <w:marRight w:val="0"/>
      <w:marTop w:val="0"/>
      <w:marBottom w:val="0"/>
      <w:divBdr>
        <w:top w:val="none" w:sz="0" w:space="0" w:color="auto"/>
        <w:left w:val="none" w:sz="0" w:space="0" w:color="auto"/>
        <w:bottom w:val="none" w:sz="0" w:space="0" w:color="auto"/>
        <w:right w:val="none" w:sz="0" w:space="0" w:color="auto"/>
      </w:divBdr>
    </w:div>
    <w:div w:id="1534150163">
      <w:bodyDiv w:val="1"/>
      <w:marLeft w:val="0"/>
      <w:marRight w:val="0"/>
      <w:marTop w:val="0"/>
      <w:marBottom w:val="0"/>
      <w:divBdr>
        <w:top w:val="none" w:sz="0" w:space="0" w:color="auto"/>
        <w:left w:val="none" w:sz="0" w:space="0" w:color="auto"/>
        <w:bottom w:val="none" w:sz="0" w:space="0" w:color="auto"/>
        <w:right w:val="none" w:sz="0" w:space="0" w:color="auto"/>
      </w:divBdr>
    </w:div>
    <w:div w:id="1538153585">
      <w:bodyDiv w:val="1"/>
      <w:marLeft w:val="0"/>
      <w:marRight w:val="0"/>
      <w:marTop w:val="0"/>
      <w:marBottom w:val="0"/>
      <w:divBdr>
        <w:top w:val="none" w:sz="0" w:space="0" w:color="auto"/>
        <w:left w:val="none" w:sz="0" w:space="0" w:color="auto"/>
        <w:bottom w:val="none" w:sz="0" w:space="0" w:color="auto"/>
        <w:right w:val="none" w:sz="0" w:space="0" w:color="auto"/>
      </w:divBdr>
    </w:div>
    <w:div w:id="1539972555">
      <w:bodyDiv w:val="1"/>
      <w:marLeft w:val="0"/>
      <w:marRight w:val="0"/>
      <w:marTop w:val="0"/>
      <w:marBottom w:val="0"/>
      <w:divBdr>
        <w:top w:val="none" w:sz="0" w:space="0" w:color="auto"/>
        <w:left w:val="none" w:sz="0" w:space="0" w:color="auto"/>
        <w:bottom w:val="none" w:sz="0" w:space="0" w:color="auto"/>
        <w:right w:val="none" w:sz="0" w:space="0" w:color="auto"/>
      </w:divBdr>
    </w:div>
    <w:div w:id="1558587435">
      <w:bodyDiv w:val="1"/>
      <w:marLeft w:val="0"/>
      <w:marRight w:val="0"/>
      <w:marTop w:val="0"/>
      <w:marBottom w:val="0"/>
      <w:divBdr>
        <w:top w:val="none" w:sz="0" w:space="0" w:color="auto"/>
        <w:left w:val="none" w:sz="0" w:space="0" w:color="auto"/>
        <w:bottom w:val="none" w:sz="0" w:space="0" w:color="auto"/>
        <w:right w:val="none" w:sz="0" w:space="0" w:color="auto"/>
      </w:divBdr>
    </w:div>
    <w:div w:id="1558786340">
      <w:bodyDiv w:val="1"/>
      <w:marLeft w:val="0"/>
      <w:marRight w:val="0"/>
      <w:marTop w:val="0"/>
      <w:marBottom w:val="0"/>
      <w:divBdr>
        <w:top w:val="none" w:sz="0" w:space="0" w:color="auto"/>
        <w:left w:val="none" w:sz="0" w:space="0" w:color="auto"/>
        <w:bottom w:val="none" w:sz="0" w:space="0" w:color="auto"/>
        <w:right w:val="none" w:sz="0" w:space="0" w:color="auto"/>
      </w:divBdr>
    </w:div>
    <w:div w:id="1561087403">
      <w:bodyDiv w:val="1"/>
      <w:marLeft w:val="0"/>
      <w:marRight w:val="0"/>
      <w:marTop w:val="0"/>
      <w:marBottom w:val="0"/>
      <w:divBdr>
        <w:top w:val="none" w:sz="0" w:space="0" w:color="auto"/>
        <w:left w:val="none" w:sz="0" w:space="0" w:color="auto"/>
        <w:bottom w:val="none" w:sz="0" w:space="0" w:color="auto"/>
        <w:right w:val="none" w:sz="0" w:space="0" w:color="auto"/>
      </w:divBdr>
    </w:div>
    <w:div w:id="1563055593">
      <w:bodyDiv w:val="1"/>
      <w:marLeft w:val="0"/>
      <w:marRight w:val="0"/>
      <w:marTop w:val="0"/>
      <w:marBottom w:val="0"/>
      <w:divBdr>
        <w:top w:val="none" w:sz="0" w:space="0" w:color="auto"/>
        <w:left w:val="none" w:sz="0" w:space="0" w:color="auto"/>
        <w:bottom w:val="none" w:sz="0" w:space="0" w:color="auto"/>
        <w:right w:val="none" w:sz="0" w:space="0" w:color="auto"/>
      </w:divBdr>
      <w:divsChild>
        <w:div w:id="447241942">
          <w:marLeft w:val="0"/>
          <w:marRight w:val="0"/>
          <w:marTop w:val="0"/>
          <w:marBottom w:val="0"/>
          <w:divBdr>
            <w:top w:val="none" w:sz="0" w:space="0" w:color="auto"/>
            <w:left w:val="none" w:sz="0" w:space="0" w:color="auto"/>
            <w:bottom w:val="none" w:sz="0" w:space="0" w:color="auto"/>
            <w:right w:val="none" w:sz="0" w:space="0" w:color="auto"/>
          </w:divBdr>
          <w:divsChild>
            <w:div w:id="9077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284">
      <w:bodyDiv w:val="1"/>
      <w:marLeft w:val="0"/>
      <w:marRight w:val="0"/>
      <w:marTop w:val="0"/>
      <w:marBottom w:val="0"/>
      <w:divBdr>
        <w:top w:val="none" w:sz="0" w:space="0" w:color="auto"/>
        <w:left w:val="none" w:sz="0" w:space="0" w:color="auto"/>
        <w:bottom w:val="none" w:sz="0" w:space="0" w:color="auto"/>
        <w:right w:val="none" w:sz="0" w:space="0" w:color="auto"/>
      </w:divBdr>
    </w:div>
    <w:div w:id="1566792984">
      <w:bodyDiv w:val="1"/>
      <w:marLeft w:val="0"/>
      <w:marRight w:val="0"/>
      <w:marTop w:val="0"/>
      <w:marBottom w:val="0"/>
      <w:divBdr>
        <w:top w:val="none" w:sz="0" w:space="0" w:color="auto"/>
        <w:left w:val="none" w:sz="0" w:space="0" w:color="auto"/>
        <w:bottom w:val="none" w:sz="0" w:space="0" w:color="auto"/>
        <w:right w:val="none" w:sz="0" w:space="0" w:color="auto"/>
      </w:divBdr>
    </w:div>
    <w:div w:id="156718017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99">
          <w:marLeft w:val="0"/>
          <w:marRight w:val="0"/>
          <w:marTop w:val="0"/>
          <w:marBottom w:val="0"/>
          <w:divBdr>
            <w:top w:val="none" w:sz="0" w:space="0" w:color="auto"/>
            <w:left w:val="none" w:sz="0" w:space="0" w:color="auto"/>
            <w:bottom w:val="none" w:sz="0" w:space="0" w:color="auto"/>
            <w:right w:val="none" w:sz="0" w:space="0" w:color="auto"/>
          </w:divBdr>
        </w:div>
      </w:divsChild>
    </w:div>
    <w:div w:id="1567640113">
      <w:bodyDiv w:val="1"/>
      <w:marLeft w:val="0"/>
      <w:marRight w:val="0"/>
      <w:marTop w:val="0"/>
      <w:marBottom w:val="0"/>
      <w:divBdr>
        <w:top w:val="none" w:sz="0" w:space="0" w:color="auto"/>
        <w:left w:val="none" w:sz="0" w:space="0" w:color="auto"/>
        <w:bottom w:val="none" w:sz="0" w:space="0" w:color="auto"/>
        <w:right w:val="none" w:sz="0" w:space="0" w:color="auto"/>
      </w:divBdr>
      <w:divsChild>
        <w:div w:id="2139835950">
          <w:marLeft w:val="0"/>
          <w:marRight w:val="0"/>
          <w:marTop w:val="0"/>
          <w:marBottom w:val="0"/>
          <w:divBdr>
            <w:top w:val="none" w:sz="0" w:space="0" w:color="auto"/>
            <w:left w:val="none" w:sz="0" w:space="0" w:color="auto"/>
            <w:bottom w:val="none" w:sz="0" w:space="0" w:color="auto"/>
            <w:right w:val="none" w:sz="0" w:space="0" w:color="auto"/>
          </w:divBdr>
          <w:divsChild>
            <w:div w:id="20480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5361">
      <w:bodyDiv w:val="1"/>
      <w:marLeft w:val="0"/>
      <w:marRight w:val="0"/>
      <w:marTop w:val="0"/>
      <w:marBottom w:val="0"/>
      <w:divBdr>
        <w:top w:val="none" w:sz="0" w:space="0" w:color="auto"/>
        <w:left w:val="none" w:sz="0" w:space="0" w:color="auto"/>
        <w:bottom w:val="none" w:sz="0" w:space="0" w:color="auto"/>
        <w:right w:val="none" w:sz="0" w:space="0" w:color="auto"/>
      </w:divBdr>
    </w:div>
    <w:div w:id="1581600193">
      <w:bodyDiv w:val="1"/>
      <w:marLeft w:val="0"/>
      <w:marRight w:val="0"/>
      <w:marTop w:val="0"/>
      <w:marBottom w:val="0"/>
      <w:divBdr>
        <w:top w:val="none" w:sz="0" w:space="0" w:color="auto"/>
        <w:left w:val="none" w:sz="0" w:space="0" w:color="auto"/>
        <w:bottom w:val="none" w:sz="0" w:space="0" w:color="auto"/>
        <w:right w:val="none" w:sz="0" w:space="0" w:color="auto"/>
      </w:divBdr>
    </w:div>
    <w:div w:id="1589079206">
      <w:bodyDiv w:val="1"/>
      <w:marLeft w:val="0"/>
      <w:marRight w:val="0"/>
      <w:marTop w:val="0"/>
      <w:marBottom w:val="0"/>
      <w:divBdr>
        <w:top w:val="none" w:sz="0" w:space="0" w:color="auto"/>
        <w:left w:val="none" w:sz="0" w:space="0" w:color="auto"/>
        <w:bottom w:val="none" w:sz="0" w:space="0" w:color="auto"/>
        <w:right w:val="none" w:sz="0" w:space="0" w:color="auto"/>
      </w:divBdr>
      <w:divsChild>
        <w:div w:id="1531139394">
          <w:marLeft w:val="0"/>
          <w:marRight w:val="0"/>
          <w:marTop w:val="0"/>
          <w:marBottom w:val="225"/>
          <w:divBdr>
            <w:top w:val="none" w:sz="0" w:space="0" w:color="auto"/>
            <w:left w:val="none" w:sz="0" w:space="0" w:color="auto"/>
            <w:bottom w:val="none" w:sz="0" w:space="0" w:color="auto"/>
            <w:right w:val="none" w:sz="0" w:space="0" w:color="auto"/>
          </w:divBdr>
        </w:div>
      </w:divsChild>
    </w:div>
    <w:div w:id="1591422917">
      <w:bodyDiv w:val="1"/>
      <w:marLeft w:val="0"/>
      <w:marRight w:val="0"/>
      <w:marTop w:val="0"/>
      <w:marBottom w:val="0"/>
      <w:divBdr>
        <w:top w:val="none" w:sz="0" w:space="0" w:color="auto"/>
        <w:left w:val="none" w:sz="0" w:space="0" w:color="auto"/>
        <w:bottom w:val="none" w:sz="0" w:space="0" w:color="auto"/>
        <w:right w:val="none" w:sz="0" w:space="0" w:color="auto"/>
      </w:divBdr>
    </w:div>
    <w:div w:id="1595899345">
      <w:bodyDiv w:val="1"/>
      <w:marLeft w:val="0"/>
      <w:marRight w:val="0"/>
      <w:marTop w:val="0"/>
      <w:marBottom w:val="0"/>
      <w:divBdr>
        <w:top w:val="none" w:sz="0" w:space="0" w:color="auto"/>
        <w:left w:val="none" w:sz="0" w:space="0" w:color="auto"/>
        <w:bottom w:val="none" w:sz="0" w:space="0" w:color="auto"/>
        <w:right w:val="none" w:sz="0" w:space="0" w:color="auto"/>
      </w:divBdr>
    </w:div>
    <w:div w:id="1601521597">
      <w:bodyDiv w:val="1"/>
      <w:marLeft w:val="0"/>
      <w:marRight w:val="0"/>
      <w:marTop w:val="0"/>
      <w:marBottom w:val="0"/>
      <w:divBdr>
        <w:top w:val="none" w:sz="0" w:space="0" w:color="auto"/>
        <w:left w:val="none" w:sz="0" w:space="0" w:color="auto"/>
        <w:bottom w:val="none" w:sz="0" w:space="0" w:color="auto"/>
        <w:right w:val="none" w:sz="0" w:space="0" w:color="auto"/>
      </w:divBdr>
    </w:div>
    <w:div w:id="1621574152">
      <w:bodyDiv w:val="1"/>
      <w:marLeft w:val="0"/>
      <w:marRight w:val="0"/>
      <w:marTop w:val="0"/>
      <w:marBottom w:val="0"/>
      <w:divBdr>
        <w:top w:val="none" w:sz="0" w:space="0" w:color="auto"/>
        <w:left w:val="none" w:sz="0" w:space="0" w:color="auto"/>
        <w:bottom w:val="none" w:sz="0" w:space="0" w:color="auto"/>
        <w:right w:val="none" w:sz="0" w:space="0" w:color="auto"/>
      </w:divBdr>
    </w:div>
    <w:div w:id="1623538708">
      <w:bodyDiv w:val="1"/>
      <w:marLeft w:val="0"/>
      <w:marRight w:val="0"/>
      <w:marTop w:val="0"/>
      <w:marBottom w:val="0"/>
      <w:divBdr>
        <w:top w:val="none" w:sz="0" w:space="0" w:color="auto"/>
        <w:left w:val="none" w:sz="0" w:space="0" w:color="auto"/>
        <w:bottom w:val="none" w:sz="0" w:space="0" w:color="auto"/>
        <w:right w:val="none" w:sz="0" w:space="0" w:color="auto"/>
      </w:divBdr>
      <w:divsChild>
        <w:div w:id="1091468759">
          <w:marLeft w:val="0"/>
          <w:marRight w:val="0"/>
          <w:marTop w:val="0"/>
          <w:marBottom w:val="0"/>
          <w:divBdr>
            <w:top w:val="none" w:sz="0" w:space="0" w:color="auto"/>
            <w:left w:val="none" w:sz="0" w:space="0" w:color="auto"/>
            <w:bottom w:val="none" w:sz="0" w:space="0" w:color="auto"/>
            <w:right w:val="none" w:sz="0" w:space="0" w:color="auto"/>
          </w:divBdr>
          <w:divsChild>
            <w:div w:id="344137922">
              <w:marLeft w:val="-225"/>
              <w:marRight w:val="-225"/>
              <w:marTop w:val="0"/>
              <w:marBottom w:val="0"/>
              <w:divBdr>
                <w:top w:val="none" w:sz="0" w:space="0" w:color="auto"/>
                <w:left w:val="none" w:sz="0" w:space="0" w:color="auto"/>
                <w:bottom w:val="none" w:sz="0" w:space="0" w:color="auto"/>
                <w:right w:val="none" w:sz="0" w:space="0" w:color="auto"/>
              </w:divBdr>
              <w:divsChild>
                <w:div w:id="1715495500">
                  <w:marLeft w:val="0"/>
                  <w:marRight w:val="0"/>
                  <w:marTop w:val="0"/>
                  <w:marBottom w:val="0"/>
                  <w:divBdr>
                    <w:top w:val="none" w:sz="0" w:space="0" w:color="auto"/>
                    <w:left w:val="none" w:sz="0" w:space="0" w:color="auto"/>
                    <w:bottom w:val="none" w:sz="0" w:space="0" w:color="auto"/>
                    <w:right w:val="none" w:sz="0" w:space="0" w:color="auto"/>
                  </w:divBdr>
                  <w:divsChild>
                    <w:div w:id="399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57219">
      <w:bodyDiv w:val="1"/>
      <w:marLeft w:val="0"/>
      <w:marRight w:val="0"/>
      <w:marTop w:val="0"/>
      <w:marBottom w:val="0"/>
      <w:divBdr>
        <w:top w:val="none" w:sz="0" w:space="0" w:color="auto"/>
        <w:left w:val="none" w:sz="0" w:space="0" w:color="auto"/>
        <w:bottom w:val="none" w:sz="0" w:space="0" w:color="auto"/>
        <w:right w:val="none" w:sz="0" w:space="0" w:color="auto"/>
      </w:divBdr>
    </w:div>
    <w:div w:id="1630552235">
      <w:bodyDiv w:val="1"/>
      <w:marLeft w:val="0"/>
      <w:marRight w:val="0"/>
      <w:marTop w:val="0"/>
      <w:marBottom w:val="0"/>
      <w:divBdr>
        <w:top w:val="none" w:sz="0" w:space="0" w:color="auto"/>
        <w:left w:val="none" w:sz="0" w:space="0" w:color="auto"/>
        <w:bottom w:val="none" w:sz="0" w:space="0" w:color="auto"/>
        <w:right w:val="none" w:sz="0" w:space="0" w:color="auto"/>
      </w:divBdr>
      <w:divsChild>
        <w:div w:id="789711512">
          <w:marLeft w:val="0"/>
          <w:marRight w:val="0"/>
          <w:marTop w:val="0"/>
          <w:marBottom w:val="0"/>
          <w:divBdr>
            <w:top w:val="none" w:sz="0" w:space="0" w:color="auto"/>
            <w:left w:val="none" w:sz="0" w:space="0" w:color="auto"/>
            <w:bottom w:val="none" w:sz="0" w:space="0" w:color="auto"/>
            <w:right w:val="none" w:sz="0" w:space="0" w:color="auto"/>
          </w:divBdr>
          <w:divsChild>
            <w:div w:id="1394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8377">
      <w:bodyDiv w:val="1"/>
      <w:marLeft w:val="0"/>
      <w:marRight w:val="0"/>
      <w:marTop w:val="0"/>
      <w:marBottom w:val="0"/>
      <w:divBdr>
        <w:top w:val="none" w:sz="0" w:space="0" w:color="auto"/>
        <w:left w:val="none" w:sz="0" w:space="0" w:color="auto"/>
        <w:bottom w:val="none" w:sz="0" w:space="0" w:color="auto"/>
        <w:right w:val="none" w:sz="0" w:space="0" w:color="auto"/>
      </w:divBdr>
    </w:div>
    <w:div w:id="1640963512">
      <w:bodyDiv w:val="1"/>
      <w:marLeft w:val="0"/>
      <w:marRight w:val="0"/>
      <w:marTop w:val="0"/>
      <w:marBottom w:val="0"/>
      <w:divBdr>
        <w:top w:val="none" w:sz="0" w:space="0" w:color="auto"/>
        <w:left w:val="none" w:sz="0" w:space="0" w:color="auto"/>
        <w:bottom w:val="none" w:sz="0" w:space="0" w:color="auto"/>
        <w:right w:val="none" w:sz="0" w:space="0" w:color="auto"/>
      </w:divBdr>
    </w:div>
    <w:div w:id="1653869370">
      <w:bodyDiv w:val="1"/>
      <w:marLeft w:val="0"/>
      <w:marRight w:val="0"/>
      <w:marTop w:val="0"/>
      <w:marBottom w:val="0"/>
      <w:divBdr>
        <w:top w:val="none" w:sz="0" w:space="0" w:color="auto"/>
        <w:left w:val="none" w:sz="0" w:space="0" w:color="auto"/>
        <w:bottom w:val="none" w:sz="0" w:space="0" w:color="auto"/>
        <w:right w:val="none" w:sz="0" w:space="0" w:color="auto"/>
      </w:divBdr>
    </w:div>
    <w:div w:id="1655376731">
      <w:bodyDiv w:val="1"/>
      <w:marLeft w:val="0"/>
      <w:marRight w:val="0"/>
      <w:marTop w:val="0"/>
      <w:marBottom w:val="0"/>
      <w:divBdr>
        <w:top w:val="none" w:sz="0" w:space="0" w:color="auto"/>
        <w:left w:val="none" w:sz="0" w:space="0" w:color="auto"/>
        <w:bottom w:val="none" w:sz="0" w:space="0" w:color="auto"/>
        <w:right w:val="none" w:sz="0" w:space="0" w:color="auto"/>
      </w:divBdr>
    </w:div>
    <w:div w:id="1674214939">
      <w:bodyDiv w:val="1"/>
      <w:marLeft w:val="0"/>
      <w:marRight w:val="0"/>
      <w:marTop w:val="0"/>
      <w:marBottom w:val="0"/>
      <w:divBdr>
        <w:top w:val="none" w:sz="0" w:space="0" w:color="auto"/>
        <w:left w:val="none" w:sz="0" w:space="0" w:color="auto"/>
        <w:bottom w:val="none" w:sz="0" w:space="0" w:color="auto"/>
        <w:right w:val="none" w:sz="0" w:space="0" w:color="auto"/>
      </w:divBdr>
    </w:div>
    <w:div w:id="1680038792">
      <w:bodyDiv w:val="1"/>
      <w:marLeft w:val="0"/>
      <w:marRight w:val="0"/>
      <w:marTop w:val="0"/>
      <w:marBottom w:val="0"/>
      <w:divBdr>
        <w:top w:val="none" w:sz="0" w:space="0" w:color="auto"/>
        <w:left w:val="none" w:sz="0" w:space="0" w:color="auto"/>
        <w:bottom w:val="none" w:sz="0" w:space="0" w:color="auto"/>
        <w:right w:val="none" w:sz="0" w:space="0" w:color="auto"/>
      </w:divBdr>
      <w:divsChild>
        <w:div w:id="263196148">
          <w:marLeft w:val="0"/>
          <w:marRight w:val="0"/>
          <w:marTop w:val="0"/>
          <w:marBottom w:val="0"/>
          <w:divBdr>
            <w:top w:val="none" w:sz="0" w:space="0" w:color="auto"/>
            <w:left w:val="none" w:sz="0" w:space="0" w:color="auto"/>
            <w:bottom w:val="none" w:sz="0" w:space="0" w:color="auto"/>
            <w:right w:val="none" w:sz="0" w:space="0" w:color="auto"/>
          </w:divBdr>
          <w:divsChild>
            <w:div w:id="1583560445">
              <w:marLeft w:val="0"/>
              <w:marRight w:val="0"/>
              <w:marTop w:val="100"/>
              <w:marBottom w:val="100"/>
              <w:divBdr>
                <w:top w:val="none" w:sz="0" w:space="0" w:color="auto"/>
                <w:left w:val="none" w:sz="0" w:space="0" w:color="auto"/>
                <w:bottom w:val="none" w:sz="0" w:space="0" w:color="auto"/>
                <w:right w:val="none" w:sz="0" w:space="0" w:color="auto"/>
              </w:divBdr>
              <w:divsChild>
                <w:div w:id="2006591400">
                  <w:marLeft w:val="0"/>
                  <w:marRight w:val="0"/>
                  <w:marTop w:val="0"/>
                  <w:marBottom w:val="0"/>
                  <w:divBdr>
                    <w:top w:val="none" w:sz="0" w:space="0" w:color="auto"/>
                    <w:left w:val="none" w:sz="0" w:space="0" w:color="auto"/>
                    <w:bottom w:val="none" w:sz="0" w:space="0" w:color="auto"/>
                    <w:right w:val="none" w:sz="0" w:space="0" w:color="auto"/>
                  </w:divBdr>
                  <w:divsChild>
                    <w:div w:id="2123187091">
                      <w:marLeft w:val="0"/>
                      <w:marRight w:val="0"/>
                      <w:marTop w:val="300"/>
                      <w:marBottom w:val="0"/>
                      <w:divBdr>
                        <w:top w:val="none" w:sz="0" w:space="0" w:color="auto"/>
                        <w:left w:val="none" w:sz="0" w:space="0" w:color="auto"/>
                        <w:bottom w:val="none" w:sz="0" w:space="0" w:color="auto"/>
                        <w:right w:val="none" w:sz="0" w:space="0" w:color="auto"/>
                      </w:divBdr>
                      <w:divsChild>
                        <w:div w:id="989869470">
                          <w:marLeft w:val="0"/>
                          <w:marRight w:val="0"/>
                          <w:marTop w:val="0"/>
                          <w:marBottom w:val="0"/>
                          <w:divBdr>
                            <w:top w:val="none" w:sz="0" w:space="0" w:color="auto"/>
                            <w:left w:val="none" w:sz="0" w:space="0" w:color="auto"/>
                            <w:bottom w:val="none" w:sz="0" w:space="0" w:color="auto"/>
                            <w:right w:val="none" w:sz="0" w:space="0" w:color="auto"/>
                          </w:divBdr>
                          <w:divsChild>
                            <w:div w:id="1219709115">
                              <w:marLeft w:val="0"/>
                              <w:marRight w:val="0"/>
                              <w:marTop w:val="0"/>
                              <w:marBottom w:val="0"/>
                              <w:divBdr>
                                <w:top w:val="none" w:sz="0" w:space="0" w:color="auto"/>
                                <w:left w:val="none" w:sz="0" w:space="0" w:color="auto"/>
                                <w:bottom w:val="none" w:sz="0" w:space="0" w:color="auto"/>
                                <w:right w:val="none" w:sz="0" w:space="0" w:color="auto"/>
                              </w:divBdr>
                              <w:divsChild>
                                <w:div w:id="1361974385">
                                  <w:marLeft w:val="0"/>
                                  <w:marRight w:val="0"/>
                                  <w:marTop w:val="0"/>
                                  <w:marBottom w:val="0"/>
                                  <w:divBdr>
                                    <w:top w:val="none" w:sz="0" w:space="0" w:color="auto"/>
                                    <w:left w:val="none" w:sz="0" w:space="0" w:color="auto"/>
                                    <w:bottom w:val="none" w:sz="0" w:space="0" w:color="auto"/>
                                    <w:right w:val="none" w:sz="0" w:space="0" w:color="auto"/>
                                  </w:divBdr>
                                  <w:divsChild>
                                    <w:div w:id="2141721894">
                                      <w:marLeft w:val="0"/>
                                      <w:marRight w:val="0"/>
                                      <w:marTop w:val="0"/>
                                      <w:marBottom w:val="0"/>
                                      <w:divBdr>
                                        <w:top w:val="none" w:sz="0" w:space="0" w:color="auto"/>
                                        <w:left w:val="none" w:sz="0" w:space="0" w:color="auto"/>
                                        <w:bottom w:val="none" w:sz="0" w:space="0" w:color="auto"/>
                                        <w:right w:val="none" w:sz="0" w:space="0" w:color="auto"/>
                                      </w:divBdr>
                                      <w:divsChild>
                                        <w:div w:id="792485858">
                                          <w:marLeft w:val="0"/>
                                          <w:marRight w:val="0"/>
                                          <w:marTop w:val="0"/>
                                          <w:marBottom w:val="0"/>
                                          <w:divBdr>
                                            <w:top w:val="none" w:sz="0" w:space="0" w:color="auto"/>
                                            <w:left w:val="none" w:sz="0" w:space="0" w:color="auto"/>
                                            <w:bottom w:val="none" w:sz="0" w:space="0" w:color="auto"/>
                                            <w:right w:val="none" w:sz="0" w:space="0" w:color="auto"/>
                                          </w:divBdr>
                                          <w:divsChild>
                                            <w:div w:id="596447081">
                                              <w:marLeft w:val="0"/>
                                              <w:marRight w:val="0"/>
                                              <w:marTop w:val="0"/>
                                              <w:marBottom w:val="0"/>
                                              <w:divBdr>
                                                <w:top w:val="none" w:sz="0" w:space="0" w:color="auto"/>
                                                <w:left w:val="none" w:sz="0" w:space="0" w:color="auto"/>
                                                <w:bottom w:val="none" w:sz="0" w:space="0" w:color="auto"/>
                                                <w:right w:val="none" w:sz="0" w:space="0" w:color="auto"/>
                                              </w:divBdr>
                                              <w:divsChild>
                                                <w:div w:id="1990861233">
                                                  <w:marLeft w:val="0"/>
                                                  <w:marRight w:val="0"/>
                                                  <w:marTop w:val="0"/>
                                                  <w:marBottom w:val="0"/>
                                                  <w:divBdr>
                                                    <w:top w:val="none" w:sz="0" w:space="0" w:color="auto"/>
                                                    <w:left w:val="none" w:sz="0" w:space="0" w:color="auto"/>
                                                    <w:bottom w:val="none" w:sz="0" w:space="0" w:color="auto"/>
                                                    <w:right w:val="none" w:sz="0" w:space="0" w:color="auto"/>
                                                  </w:divBdr>
                                                  <w:divsChild>
                                                    <w:div w:id="3913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086557">
      <w:bodyDiv w:val="1"/>
      <w:marLeft w:val="0"/>
      <w:marRight w:val="0"/>
      <w:marTop w:val="0"/>
      <w:marBottom w:val="0"/>
      <w:divBdr>
        <w:top w:val="none" w:sz="0" w:space="0" w:color="auto"/>
        <w:left w:val="none" w:sz="0" w:space="0" w:color="auto"/>
        <w:bottom w:val="none" w:sz="0" w:space="0" w:color="auto"/>
        <w:right w:val="none" w:sz="0" w:space="0" w:color="auto"/>
      </w:divBdr>
    </w:div>
    <w:div w:id="1687563688">
      <w:bodyDiv w:val="1"/>
      <w:marLeft w:val="0"/>
      <w:marRight w:val="0"/>
      <w:marTop w:val="0"/>
      <w:marBottom w:val="0"/>
      <w:divBdr>
        <w:top w:val="none" w:sz="0" w:space="0" w:color="auto"/>
        <w:left w:val="none" w:sz="0" w:space="0" w:color="auto"/>
        <w:bottom w:val="none" w:sz="0" w:space="0" w:color="auto"/>
        <w:right w:val="none" w:sz="0" w:space="0" w:color="auto"/>
      </w:divBdr>
      <w:divsChild>
        <w:div w:id="1969705367">
          <w:marLeft w:val="0"/>
          <w:marRight w:val="0"/>
          <w:marTop w:val="0"/>
          <w:marBottom w:val="0"/>
          <w:divBdr>
            <w:top w:val="none" w:sz="0" w:space="0" w:color="auto"/>
            <w:left w:val="none" w:sz="0" w:space="0" w:color="auto"/>
            <w:bottom w:val="none" w:sz="0" w:space="0" w:color="auto"/>
            <w:right w:val="none" w:sz="0" w:space="0" w:color="auto"/>
          </w:divBdr>
          <w:divsChild>
            <w:div w:id="14325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3706">
      <w:bodyDiv w:val="1"/>
      <w:marLeft w:val="0"/>
      <w:marRight w:val="0"/>
      <w:marTop w:val="0"/>
      <w:marBottom w:val="0"/>
      <w:divBdr>
        <w:top w:val="none" w:sz="0" w:space="0" w:color="auto"/>
        <w:left w:val="none" w:sz="0" w:space="0" w:color="auto"/>
        <w:bottom w:val="none" w:sz="0" w:space="0" w:color="auto"/>
        <w:right w:val="none" w:sz="0" w:space="0" w:color="auto"/>
      </w:divBdr>
      <w:divsChild>
        <w:div w:id="1782919007">
          <w:marLeft w:val="0"/>
          <w:marRight w:val="0"/>
          <w:marTop w:val="0"/>
          <w:marBottom w:val="0"/>
          <w:divBdr>
            <w:top w:val="none" w:sz="0" w:space="0" w:color="auto"/>
            <w:left w:val="none" w:sz="0" w:space="0" w:color="auto"/>
            <w:bottom w:val="none" w:sz="0" w:space="0" w:color="auto"/>
            <w:right w:val="none" w:sz="0" w:space="0" w:color="auto"/>
          </w:divBdr>
          <w:divsChild>
            <w:div w:id="2084138074">
              <w:marLeft w:val="0"/>
              <w:marRight w:val="0"/>
              <w:marTop w:val="0"/>
              <w:marBottom w:val="0"/>
              <w:divBdr>
                <w:top w:val="none" w:sz="0" w:space="0" w:color="auto"/>
                <w:left w:val="none" w:sz="0" w:space="0" w:color="auto"/>
                <w:bottom w:val="none" w:sz="0" w:space="0" w:color="auto"/>
                <w:right w:val="none" w:sz="0" w:space="0" w:color="auto"/>
              </w:divBdr>
              <w:divsChild>
                <w:div w:id="1703824182">
                  <w:marLeft w:val="0"/>
                  <w:marRight w:val="0"/>
                  <w:marTop w:val="0"/>
                  <w:marBottom w:val="0"/>
                  <w:divBdr>
                    <w:top w:val="none" w:sz="0" w:space="0" w:color="auto"/>
                    <w:left w:val="none" w:sz="0" w:space="0" w:color="auto"/>
                    <w:bottom w:val="none" w:sz="0" w:space="0" w:color="auto"/>
                    <w:right w:val="none" w:sz="0" w:space="0" w:color="auto"/>
                  </w:divBdr>
                  <w:divsChild>
                    <w:div w:id="1590970052">
                      <w:marLeft w:val="0"/>
                      <w:marRight w:val="0"/>
                      <w:marTop w:val="0"/>
                      <w:marBottom w:val="0"/>
                      <w:divBdr>
                        <w:top w:val="none" w:sz="0" w:space="0" w:color="auto"/>
                        <w:left w:val="none" w:sz="0" w:space="0" w:color="auto"/>
                        <w:bottom w:val="none" w:sz="0" w:space="0" w:color="auto"/>
                        <w:right w:val="none" w:sz="0" w:space="0" w:color="auto"/>
                      </w:divBdr>
                      <w:divsChild>
                        <w:div w:id="1840846492">
                          <w:marLeft w:val="0"/>
                          <w:marRight w:val="0"/>
                          <w:marTop w:val="0"/>
                          <w:marBottom w:val="0"/>
                          <w:divBdr>
                            <w:top w:val="none" w:sz="0" w:space="0" w:color="auto"/>
                            <w:left w:val="none" w:sz="0" w:space="0" w:color="auto"/>
                            <w:bottom w:val="none" w:sz="0" w:space="0" w:color="auto"/>
                            <w:right w:val="none" w:sz="0" w:space="0" w:color="auto"/>
                          </w:divBdr>
                          <w:divsChild>
                            <w:div w:id="843011541">
                              <w:marLeft w:val="0"/>
                              <w:marRight w:val="0"/>
                              <w:marTop w:val="0"/>
                              <w:marBottom w:val="0"/>
                              <w:divBdr>
                                <w:top w:val="none" w:sz="0" w:space="0" w:color="auto"/>
                                <w:left w:val="none" w:sz="0" w:space="0" w:color="auto"/>
                                <w:bottom w:val="none" w:sz="0" w:space="0" w:color="auto"/>
                                <w:right w:val="none" w:sz="0" w:space="0" w:color="auto"/>
                              </w:divBdr>
                              <w:divsChild>
                                <w:div w:id="1980987155">
                                  <w:marLeft w:val="0"/>
                                  <w:marRight w:val="0"/>
                                  <w:marTop w:val="0"/>
                                  <w:marBottom w:val="0"/>
                                  <w:divBdr>
                                    <w:top w:val="none" w:sz="0" w:space="0" w:color="auto"/>
                                    <w:left w:val="none" w:sz="0" w:space="0" w:color="auto"/>
                                    <w:bottom w:val="none" w:sz="0" w:space="0" w:color="auto"/>
                                    <w:right w:val="none" w:sz="0" w:space="0" w:color="auto"/>
                                  </w:divBdr>
                                  <w:divsChild>
                                    <w:div w:id="1055393422">
                                      <w:marLeft w:val="0"/>
                                      <w:marRight w:val="0"/>
                                      <w:marTop w:val="0"/>
                                      <w:marBottom w:val="0"/>
                                      <w:divBdr>
                                        <w:top w:val="none" w:sz="0" w:space="0" w:color="auto"/>
                                        <w:left w:val="none" w:sz="0" w:space="0" w:color="auto"/>
                                        <w:bottom w:val="none" w:sz="0" w:space="0" w:color="auto"/>
                                        <w:right w:val="none" w:sz="0" w:space="0" w:color="auto"/>
                                      </w:divBdr>
                                      <w:divsChild>
                                        <w:div w:id="1480228761">
                                          <w:marLeft w:val="0"/>
                                          <w:marRight w:val="0"/>
                                          <w:marTop w:val="0"/>
                                          <w:marBottom w:val="0"/>
                                          <w:divBdr>
                                            <w:top w:val="none" w:sz="0" w:space="0" w:color="auto"/>
                                            <w:left w:val="none" w:sz="0" w:space="0" w:color="auto"/>
                                            <w:bottom w:val="none" w:sz="0" w:space="0" w:color="auto"/>
                                            <w:right w:val="none" w:sz="0" w:space="0" w:color="auto"/>
                                          </w:divBdr>
                                          <w:divsChild>
                                            <w:div w:id="1570844501">
                                              <w:marLeft w:val="0"/>
                                              <w:marRight w:val="0"/>
                                              <w:marTop w:val="0"/>
                                              <w:marBottom w:val="0"/>
                                              <w:divBdr>
                                                <w:top w:val="none" w:sz="0" w:space="0" w:color="auto"/>
                                                <w:left w:val="none" w:sz="0" w:space="0" w:color="auto"/>
                                                <w:bottom w:val="none" w:sz="0" w:space="0" w:color="auto"/>
                                                <w:right w:val="none" w:sz="0" w:space="0" w:color="auto"/>
                                              </w:divBdr>
                                              <w:divsChild>
                                                <w:div w:id="370806611">
                                                  <w:marLeft w:val="0"/>
                                                  <w:marRight w:val="0"/>
                                                  <w:marTop w:val="0"/>
                                                  <w:marBottom w:val="0"/>
                                                  <w:divBdr>
                                                    <w:top w:val="none" w:sz="0" w:space="0" w:color="auto"/>
                                                    <w:left w:val="none" w:sz="0" w:space="0" w:color="auto"/>
                                                    <w:bottom w:val="none" w:sz="0" w:space="0" w:color="auto"/>
                                                    <w:right w:val="none" w:sz="0" w:space="0" w:color="auto"/>
                                                  </w:divBdr>
                                                  <w:divsChild>
                                                    <w:div w:id="1614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385928">
      <w:bodyDiv w:val="1"/>
      <w:marLeft w:val="0"/>
      <w:marRight w:val="0"/>
      <w:marTop w:val="0"/>
      <w:marBottom w:val="0"/>
      <w:divBdr>
        <w:top w:val="none" w:sz="0" w:space="0" w:color="auto"/>
        <w:left w:val="none" w:sz="0" w:space="0" w:color="auto"/>
        <w:bottom w:val="none" w:sz="0" w:space="0" w:color="auto"/>
        <w:right w:val="none" w:sz="0" w:space="0" w:color="auto"/>
      </w:divBdr>
    </w:div>
    <w:div w:id="1701738763">
      <w:bodyDiv w:val="1"/>
      <w:marLeft w:val="0"/>
      <w:marRight w:val="0"/>
      <w:marTop w:val="0"/>
      <w:marBottom w:val="0"/>
      <w:divBdr>
        <w:top w:val="none" w:sz="0" w:space="0" w:color="auto"/>
        <w:left w:val="none" w:sz="0" w:space="0" w:color="auto"/>
        <w:bottom w:val="none" w:sz="0" w:space="0" w:color="auto"/>
        <w:right w:val="none" w:sz="0" w:space="0" w:color="auto"/>
      </w:divBdr>
      <w:divsChild>
        <w:div w:id="912280737">
          <w:marLeft w:val="0"/>
          <w:marRight w:val="0"/>
          <w:marTop w:val="0"/>
          <w:marBottom w:val="0"/>
          <w:divBdr>
            <w:top w:val="none" w:sz="0" w:space="0" w:color="auto"/>
            <w:left w:val="none" w:sz="0" w:space="0" w:color="auto"/>
            <w:bottom w:val="none" w:sz="0" w:space="0" w:color="auto"/>
            <w:right w:val="none" w:sz="0" w:space="0" w:color="auto"/>
          </w:divBdr>
          <w:divsChild>
            <w:div w:id="1377271268">
              <w:marLeft w:val="-225"/>
              <w:marRight w:val="-225"/>
              <w:marTop w:val="0"/>
              <w:marBottom w:val="0"/>
              <w:divBdr>
                <w:top w:val="none" w:sz="0" w:space="0" w:color="auto"/>
                <w:left w:val="none" w:sz="0" w:space="0" w:color="auto"/>
                <w:bottom w:val="none" w:sz="0" w:space="0" w:color="auto"/>
                <w:right w:val="none" w:sz="0" w:space="0" w:color="auto"/>
              </w:divBdr>
              <w:divsChild>
                <w:div w:id="1294868651">
                  <w:marLeft w:val="0"/>
                  <w:marRight w:val="0"/>
                  <w:marTop w:val="0"/>
                  <w:marBottom w:val="0"/>
                  <w:divBdr>
                    <w:top w:val="none" w:sz="0" w:space="0" w:color="auto"/>
                    <w:left w:val="none" w:sz="0" w:space="0" w:color="auto"/>
                    <w:bottom w:val="none" w:sz="0" w:space="0" w:color="auto"/>
                    <w:right w:val="none" w:sz="0" w:space="0" w:color="auto"/>
                  </w:divBdr>
                  <w:divsChild>
                    <w:div w:id="1839495886">
                      <w:marLeft w:val="-225"/>
                      <w:marRight w:val="-225"/>
                      <w:marTop w:val="0"/>
                      <w:marBottom w:val="0"/>
                      <w:divBdr>
                        <w:top w:val="none" w:sz="0" w:space="0" w:color="auto"/>
                        <w:left w:val="none" w:sz="0" w:space="0" w:color="auto"/>
                        <w:bottom w:val="none" w:sz="0" w:space="0" w:color="auto"/>
                        <w:right w:val="none" w:sz="0" w:space="0" w:color="auto"/>
                      </w:divBdr>
                      <w:divsChild>
                        <w:div w:id="2970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479284">
      <w:bodyDiv w:val="1"/>
      <w:marLeft w:val="0"/>
      <w:marRight w:val="0"/>
      <w:marTop w:val="0"/>
      <w:marBottom w:val="0"/>
      <w:divBdr>
        <w:top w:val="none" w:sz="0" w:space="0" w:color="auto"/>
        <w:left w:val="none" w:sz="0" w:space="0" w:color="auto"/>
        <w:bottom w:val="none" w:sz="0" w:space="0" w:color="auto"/>
        <w:right w:val="none" w:sz="0" w:space="0" w:color="auto"/>
      </w:divBdr>
    </w:div>
    <w:div w:id="1717119439">
      <w:bodyDiv w:val="1"/>
      <w:marLeft w:val="0"/>
      <w:marRight w:val="0"/>
      <w:marTop w:val="0"/>
      <w:marBottom w:val="0"/>
      <w:divBdr>
        <w:top w:val="none" w:sz="0" w:space="0" w:color="auto"/>
        <w:left w:val="none" w:sz="0" w:space="0" w:color="auto"/>
        <w:bottom w:val="none" w:sz="0" w:space="0" w:color="auto"/>
        <w:right w:val="none" w:sz="0" w:space="0" w:color="auto"/>
      </w:divBdr>
    </w:div>
    <w:div w:id="1718124178">
      <w:bodyDiv w:val="1"/>
      <w:marLeft w:val="0"/>
      <w:marRight w:val="0"/>
      <w:marTop w:val="0"/>
      <w:marBottom w:val="0"/>
      <w:divBdr>
        <w:top w:val="none" w:sz="0" w:space="0" w:color="auto"/>
        <w:left w:val="none" w:sz="0" w:space="0" w:color="auto"/>
        <w:bottom w:val="none" w:sz="0" w:space="0" w:color="auto"/>
        <w:right w:val="none" w:sz="0" w:space="0" w:color="auto"/>
      </w:divBdr>
    </w:div>
    <w:div w:id="1744110110">
      <w:bodyDiv w:val="1"/>
      <w:marLeft w:val="0"/>
      <w:marRight w:val="0"/>
      <w:marTop w:val="0"/>
      <w:marBottom w:val="0"/>
      <w:divBdr>
        <w:top w:val="none" w:sz="0" w:space="0" w:color="auto"/>
        <w:left w:val="none" w:sz="0" w:space="0" w:color="auto"/>
        <w:bottom w:val="none" w:sz="0" w:space="0" w:color="auto"/>
        <w:right w:val="none" w:sz="0" w:space="0" w:color="auto"/>
      </w:divBdr>
    </w:div>
    <w:div w:id="1744376966">
      <w:bodyDiv w:val="1"/>
      <w:marLeft w:val="0"/>
      <w:marRight w:val="0"/>
      <w:marTop w:val="0"/>
      <w:marBottom w:val="0"/>
      <w:divBdr>
        <w:top w:val="none" w:sz="0" w:space="0" w:color="auto"/>
        <w:left w:val="none" w:sz="0" w:space="0" w:color="auto"/>
        <w:bottom w:val="none" w:sz="0" w:space="0" w:color="auto"/>
        <w:right w:val="none" w:sz="0" w:space="0" w:color="auto"/>
      </w:divBdr>
    </w:div>
    <w:div w:id="1745447970">
      <w:bodyDiv w:val="1"/>
      <w:marLeft w:val="0"/>
      <w:marRight w:val="0"/>
      <w:marTop w:val="0"/>
      <w:marBottom w:val="0"/>
      <w:divBdr>
        <w:top w:val="none" w:sz="0" w:space="0" w:color="auto"/>
        <w:left w:val="none" w:sz="0" w:space="0" w:color="auto"/>
        <w:bottom w:val="none" w:sz="0" w:space="0" w:color="auto"/>
        <w:right w:val="none" w:sz="0" w:space="0" w:color="auto"/>
      </w:divBdr>
    </w:div>
    <w:div w:id="1768454721">
      <w:bodyDiv w:val="1"/>
      <w:marLeft w:val="0"/>
      <w:marRight w:val="0"/>
      <w:marTop w:val="0"/>
      <w:marBottom w:val="0"/>
      <w:divBdr>
        <w:top w:val="none" w:sz="0" w:space="0" w:color="auto"/>
        <w:left w:val="none" w:sz="0" w:space="0" w:color="auto"/>
        <w:bottom w:val="none" w:sz="0" w:space="0" w:color="auto"/>
        <w:right w:val="none" w:sz="0" w:space="0" w:color="auto"/>
      </w:divBdr>
    </w:div>
    <w:div w:id="1780105905">
      <w:bodyDiv w:val="1"/>
      <w:marLeft w:val="0"/>
      <w:marRight w:val="0"/>
      <w:marTop w:val="0"/>
      <w:marBottom w:val="0"/>
      <w:divBdr>
        <w:top w:val="none" w:sz="0" w:space="0" w:color="auto"/>
        <w:left w:val="none" w:sz="0" w:space="0" w:color="auto"/>
        <w:bottom w:val="none" w:sz="0" w:space="0" w:color="auto"/>
        <w:right w:val="none" w:sz="0" w:space="0" w:color="auto"/>
      </w:divBdr>
    </w:div>
    <w:div w:id="1784110475">
      <w:bodyDiv w:val="1"/>
      <w:marLeft w:val="0"/>
      <w:marRight w:val="0"/>
      <w:marTop w:val="0"/>
      <w:marBottom w:val="0"/>
      <w:divBdr>
        <w:top w:val="none" w:sz="0" w:space="0" w:color="auto"/>
        <w:left w:val="none" w:sz="0" w:space="0" w:color="auto"/>
        <w:bottom w:val="none" w:sz="0" w:space="0" w:color="auto"/>
        <w:right w:val="none" w:sz="0" w:space="0" w:color="auto"/>
      </w:divBdr>
    </w:div>
    <w:div w:id="1789733872">
      <w:bodyDiv w:val="1"/>
      <w:marLeft w:val="0"/>
      <w:marRight w:val="0"/>
      <w:marTop w:val="0"/>
      <w:marBottom w:val="0"/>
      <w:divBdr>
        <w:top w:val="none" w:sz="0" w:space="0" w:color="auto"/>
        <w:left w:val="none" w:sz="0" w:space="0" w:color="auto"/>
        <w:bottom w:val="none" w:sz="0" w:space="0" w:color="auto"/>
        <w:right w:val="none" w:sz="0" w:space="0" w:color="auto"/>
      </w:divBdr>
    </w:div>
    <w:div w:id="1801916760">
      <w:bodyDiv w:val="1"/>
      <w:marLeft w:val="0"/>
      <w:marRight w:val="0"/>
      <w:marTop w:val="0"/>
      <w:marBottom w:val="0"/>
      <w:divBdr>
        <w:top w:val="none" w:sz="0" w:space="0" w:color="auto"/>
        <w:left w:val="none" w:sz="0" w:space="0" w:color="auto"/>
        <w:bottom w:val="none" w:sz="0" w:space="0" w:color="auto"/>
        <w:right w:val="none" w:sz="0" w:space="0" w:color="auto"/>
      </w:divBdr>
      <w:divsChild>
        <w:div w:id="83302998">
          <w:marLeft w:val="0"/>
          <w:marRight w:val="0"/>
          <w:marTop w:val="0"/>
          <w:marBottom w:val="0"/>
          <w:divBdr>
            <w:top w:val="none" w:sz="0" w:space="0" w:color="auto"/>
            <w:left w:val="none" w:sz="0" w:space="0" w:color="auto"/>
            <w:bottom w:val="none" w:sz="0" w:space="0" w:color="auto"/>
            <w:right w:val="none" w:sz="0" w:space="0" w:color="auto"/>
          </w:divBdr>
          <w:divsChild>
            <w:div w:id="5074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3198">
      <w:bodyDiv w:val="1"/>
      <w:marLeft w:val="0"/>
      <w:marRight w:val="0"/>
      <w:marTop w:val="0"/>
      <w:marBottom w:val="0"/>
      <w:divBdr>
        <w:top w:val="none" w:sz="0" w:space="0" w:color="auto"/>
        <w:left w:val="none" w:sz="0" w:space="0" w:color="auto"/>
        <w:bottom w:val="none" w:sz="0" w:space="0" w:color="auto"/>
        <w:right w:val="none" w:sz="0" w:space="0" w:color="auto"/>
      </w:divBdr>
    </w:div>
    <w:div w:id="1818299846">
      <w:bodyDiv w:val="1"/>
      <w:marLeft w:val="0"/>
      <w:marRight w:val="0"/>
      <w:marTop w:val="0"/>
      <w:marBottom w:val="0"/>
      <w:divBdr>
        <w:top w:val="none" w:sz="0" w:space="0" w:color="auto"/>
        <w:left w:val="none" w:sz="0" w:space="0" w:color="auto"/>
        <w:bottom w:val="none" w:sz="0" w:space="0" w:color="auto"/>
        <w:right w:val="none" w:sz="0" w:space="0" w:color="auto"/>
      </w:divBdr>
    </w:div>
    <w:div w:id="1825775445">
      <w:bodyDiv w:val="1"/>
      <w:marLeft w:val="0"/>
      <w:marRight w:val="0"/>
      <w:marTop w:val="0"/>
      <w:marBottom w:val="0"/>
      <w:divBdr>
        <w:top w:val="none" w:sz="0" w:space="0" w:color="auto"/>
        <w:left w:val="none" w:sz="0" w:space="0" w:color="auto"/>
        <w:bottom w:val="none" w:sz="0" w:space="0" w:color="auto"/>
        <w:right w:val="none" w:sz="0" w:space="0" w:color="auto"/>
      </w:divBdr>
      <w:divsChild>
        <w:div w:id="337854510">
          <w:marLeft w:val="0"/>
          <w:marRight w:val="0"/>
          <w:marTop w:val="0"/>
          <w:marBottom w:val="0"/>
          <w:divBdr>
            <w:top w:val="none" w:sz="0" w:space="0" w:color="auto"/>
            <w:left w:val="none" w:sz="0" w:space="0" w:color="auto"/>
            <w:bottom w:val="none" w:sz="0" w:space="0" w:color="auto"/>
            <w:right w:val="none" w:sz="0" w:space="0" w:color="auto"/>
          </w:divBdr>
          <w:divsChild>
            <w:div w:id="11196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0924">
      <w:bodyDiv w:val="1"/>
      <w:marLeft w:val="0"/>
      <w:marRight w:val="0"/>
      <w:marTop w:val="0"/>
      <w:marBottom w:val="0"/>
      <w:divBdr>
        <w:top w:val="none" w:sz="0" w:space="0" w:color="auto"/>
        <w:left w:val="none" w:sz="0" w:space="0" w:color="auto"/>
        <w:bottom w:val="none" w:sz="0" w:space="0" w:color="auto"/>
        <w:right w:val="none" w:sz="0" w:space="0" w:color="auto"/>
      </w:divBdr>
    </w:div>
    <w:div w:id="1829202400">
      <w:bodyDiv w:val="1"/>
      <w:marLeft w:val="0"/>
      <w:marRight w:val="0"/>
      <w:marTop w:val="0"/>
      <w:marBottom w:val="0"/>
      <w:divBdr>
        <w:top w:val="none" w:sz="0" w:space="0" w:color="auto"/>
        <w:left w:val="none" w:sz="0" w:space="0" w:color="auto"/>
        <w:bottom w:val="none" w:sz="0" w:space="0" w:color="auto"/>
        <w:right w:val="none" w:sz="0" w:space="0" w:color="auto"/>
      </w:divBdr>
    </w:div>
    <w:div w:id="1834487588">
      <w:bodyDiv w:val="1"/>
      <w:marLeft w:val="0"/>
      <w:marRight w:val="0"/>
      <w:marTop w:val="0"/>
      <w:marBottom w:val="0"/>
      <w:divBdr>
        <w:top w:val="none" w:sz="0" w:space="0" w:color="auto"/>
        <w:left w:val="none" w:sz="0" w:space="0" w:color="auto"/>
        <w:bottom w:val="none" w:sz="0" w:space="0" w:color="auto"/>
        <w:right w:val="none" w:sz="0" w:space="0" w:color="auto"/>
      </w:divBdr>
    </w:div>
    <w:div w:id="1839033349">
      <w:bodyDiv w:val="1"/>
      <w:marLeft w:val="0"/>
      <w:marRight w:val="0"/>
      <w:marTop w:val="0"/>
      <w:marBottom w:val="0"/>
      <w:divBdr>
        <w:top w:val="none" w:sz="0" w:space="0" w:color="auto"/>
        <w:left w:val="none" w:sz="0" w:space="0" w:color="auto"/>
        <w:bottom w:val="none" w:sz="0" w:space="0" w:color="auto"/>
        <w:right w:val="none" w:sz="0" w:space="0" w:color="auto"/>
      </w:divBdr>
    </w:div>
    <w:div w:id="1844124850">
      <w:bodyDiv w:val="1"/>
      <w:marLeft w:val="0"/>
      <w:marRight w:val="0"/>
      <w:marTop w:val="0"/>
      <w:marBottom w:val="0"/>
      <w:divBdr>
        <w:top w:val="none" w:sz="0" w:space="0" w:color="auto"/>
        <w:left w:val="none" w:sz="0" w:space="0" w:color="auto"/>
        <w:bottom w:val="none" w:sz="0" w:space="0" w:color="auto"/>
        <w:right w:val="none" w:sz="0" w:space="0" w:color="auto"/>
      </w:divBdr>
    </w:div>
    <w:div w:id="1845510583">
      <w:bodyDiv w:val="1"/>
      <w:marLeft w:val="0"/>
      <w:marRight w:val="0"/>
      <w:marTop w:val="0"/>
      <w:marBottom w:val="0"/>
      <w:divBdr>
        <w:top w:val="none" w:sz="0" w:space="0" w:color="auto"/>
        <w:left w:val="none" w:sz="0" w:space="0" w:color="auto"/>
        <w:bottom w:val="none" w:sz="0" w:space="0" w:color="auto"/>
        <w:right w:val="none" w:sz="0" w:space="0" w:color="auto"/>
      </w:divBdr>
      <w:divsChild>
        <w:div w:id="1776822618">
          <w:marLeft w:val="0"/>
          <w:marRight w:val="0"/>
          <w:marTop w:val="0"/>
          <w:marBottom w:val="0"/>
          <w:divBdr>
            <w:top w:val="none" w:sz="0" w:space="0" w:color="auto"/>
            <w:left w:val="none" w:sz="0" w:space="0" w:color="auto"/>
            <w:bottom w:val="none" w:sz="0" w:space="0" w:color="auto"/>
            <w:right w:val="none" w:sz="0" w:space="0" w:color="auto"/>
          </w:divBdr>
          <w:divsChild>
            <w:div w:id="1766608821">
              <w:marLeft w:val="0"/>
              <w:marRight w:val="0"/>
              <w:marTop w:val="0"/>
              <w:marBottom w:val="0"/>
              <w:divBdr>
                <w:top w:val="none" w:sz="0" w:space="0" w:color="auto"/>
                <w:left w:val="none" w:sz="0" w:space="0" w:color="auto"/>
                <w:bottom w:val="none" w:sz="0" w:space="0" w:color="auto"/>
                <w:right w:val="none" w:sz="0" w:space="0" w:color="auto"/>
              </w:divBdr>
              <w:divsChild>
                <w:div w:id="594947551">
                  <w:marLeft w:val="0"/>
                  <w:marRight w:val="0"/>
                  <w:marTop w:val="0"/>
                  <w:marBottom w:val="0"/>
                  <w:divBdr>
                    <w:top w:val="none" w:sz="0" w:space="0" w:color="auto"/>
                    <w:left w:val="none" w:sz="0" w:space="0" w:color="auto"/>
                    <w:bottom w:val="none" w:sz="0" w:space="0" w:color="auto"/>
                    <w:right w:val="none" w:sz="0" w:space="0" w:color="auto"/>
                  </w:divBdr>
                  <w:divsChild>
                    <w:div w:id="13169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3951">
      <w:bodyDiv w:val="1"/>
      <w:marLeft w:val="0"/>
      <w:marRight w:val="0"/>
      <w:marTop w:val="0"/>
      <w:marBottom w:val="0"/>
      <w:divBdr>
        <w:top w:val="none" w:sz="0" w:space="0" w:color="auto"/>
        <w:left w:val="none" w:sz="0" w:space="0" w:color="auto"/>
        <w:bottom w:val="none" w:sz="0" w:space="0" w:color="auto"/>
        <w:right w:val="none" w:sz="0" w:space="0" w:color="auto"/>
      </w:divBdr>
    </w:div>
    <w:div w:id="1855873332">
      <w:bodyDiv w:val="1"/>
      <w:marLeft w:val="0"/>
      <w:marRight w:val="0"/>
      <w:marTop w:val="0"/>
      <w:marBottom w:val="0"/>
      <w:divBdr>
        <w:top w:val="none" w:sz="0" w:space="0" w:color="auto"/>
        <w:left w:val="none" w:sz="0" w:space="0" w:color="auto"/>
        <w:bottom w:val="none" w:sz="0" w:space="0" w:color="auto"/>
        <w:right w:val="none" w:sz="0" w:space="0" w:color="auto"/>
      </w:divBdr>
    </w:div>
    <w:div w:id="1856842677">
      <w:bodyDiv w:val="1"/>
      <w:marLeft w:val="0"/>
      <w:marRight w:val="0"/>
      <w:marTop w:val="0"/>
      <w:marBottom w:val="0"/>
      <w:divBdr>
        <w:top w:val="none" w:sz="0" w:space="0" w:color="auto"/>
        <w:left w:val="none" w:sz="0" w:space="0" w:color="auto"/>
        <w:bottom w:val="none" w:sz="0" w:space="0" w:color="auto"/>
        <w:right w:val="none" w:sz="0" w:space="0" w:color="auto"/>
      </w:divBdr>
    </w:div>
    <w:div w:id="1865482249">
      <w:bodyDiv w:val="1"/>
      <w:marLeft w:val="0"/>
      <w:marRight w:val="0"/>
      <w:marTop w:val="0"/>
      <w:marBottom w:val="0"/>
      <w:divBdr>
        <w:top w:val="none" w:sz="0" w:space="0" w:color="auto"/>
        <w:left w:val="none" w:sz="0" w:space="0" w:color="auto"/>
        <w:bottom w:val="none" w:sz="0" w:space="0" w:color="auto"/>
        <w:right w:val="none" w:sz="0" w:space="0" w:color="auto"/>
      </w:divBdr>
    </w:div>
    <w:div w:id="1872378917">
      <w:bodyDiv w:val="1"/>
      <w:marLeft w:val="0"/>
      <w:marRight w:val="0"/>
      <w:marTop w:val="0"/>
      <w:marBottom w:val="0"/>
      <w:divBdr>
        <w:top w:val="none" w:sz="0" w:space="0" w:color="auto"/>
        <w:left w:val="none" w:sz="0" w:space="0" w:color="auto"/>
        <w:bottom w:val="none" w:sz="0" w:space="0" w:color="auto"/>
        <w:right w:val="none" w:sz="0" w:space="0" w:color="auto"/>
      </w:divBdr>
      <w:divsChild>
        <w:div w:id="549732780">
          <w:marLeft w:val="0"/>
          <w:marRight w:val="0"/>
          <w:marTop w:val="0"/>
          <w:marBottom w:val="0"/>
          <w:divBdr>
            <w:top w:val="none" w:sz="0" w:space="0" w:color="auto"/>
            <w:left w:val="none" w:sz="0" w:space="0" w:color="auto"/>
            <w:bottom w:val="none" w:sz="0" w:space="0" w:color="auto"/>
            <w:right w:val="none" w:sz="0" w:space="0" w:color="auto"/>
          </w:divBdr>
        </w:div>
      </w:divsChild>
    </w:div>
    <w:div w:id="1875192789">
      <w:bodyDiv w:val="1"/>
      <w:marLeft w:val="0"/>
      <w:marRight w:val="0"/>
      <w:marTop w:val="0"/>
      <w:marBottom w:val="0"/>
      <w:divBdr>
        <w:top w:val="none" w:sz="0" w:space="0" w:color="auto"/>
        <w:left w:val="none" w:sz="0" w:space="0" w:color="auto"/>
        <w:bottom w:val="none" w:sz="0" w:space="0" w:color="auto"/>
        <w:right w:val="none" w:sz="0" w:space="0" w:color="auto"/>
      </w:divBdr>
    </w:div>
    <w:div w:id="1877884430">
      <w:bodyDiv w:val="1"/>
      <w:marLeft w:val="0"/>
      <w:marRight w:val="0"/>
      <w:marTop w:val="0"/>
      <w:marBottom w:val="0"/>
      <w:divBdr>
        <w:top w:val="none" w:sz="0" w:space="0" w:color="auto"/>
        <w:left w:val="none" w:sz="0" w:space="0" w:color="auto"/>
        <w:bottom w:val="none" w:sz="0" w:space="0" w:color="auto"/>
        <w:right w:val="none" w:sz="0" w:space="0" w:color="auto"/>
      </w:divBdr>
    </w:div>
    <w:div w:id="1881167735">
      <w:bodyDiv w:val="1"/>
      <w:marLeft w:val="0"/>
      <w:marRight w:val="0"/>
      <w:marTop w:val="0"/>
      <w:marBottom w:val="0"/>
      <w:divBdr>
        <w:top w:val="none" w:sz="0" w:space="0" w:color="auto"/>
        <w:left w:val="none" w:sz="0" w:space="0" w:color="auto"/>
        <w:bottom w:val="none" w:sz="0" w:space="0" w:color="auto"/>
        <w:right w:val="none" w:sz="0" w:space="0" w:color="auto"/>
      </w:divBdr>
    </w:div>
    <w:div w:id="1889102769">
      <w:bodyDiv w:val="1"/>
      <w:marLeft w:val="0"/>
      <w:marRight w:val="0"/>
      <w:marTop w:val="0"/>
      <w:marBottom w:val="0"/>
      <w:divBdr>
        <w:top w:val="none" w:sz="0" w:space="0" w:color="auto"/>
        <w:left w:val="none" w:sz="0" w:space="0" w:color="auto"/>
        <w:bottom w:val="none" w:sz="0" w:space="0" w:color="auto"/>
        <w:right w:val="none" w:sz="0" w:space="0" w:color="auto"/>
      </w:divBdr>
    </w:div>
    <w:div w:id="1893538859">
      <w:bodyDiv w:val="1"/>
      <w:marLeft w:val="0"/>
      <w:marRight w:val="0"/>
      <w:marTop w:val="0"/>
      <w:marBottom w:val="0"/>
      <w:divBdr>
        <w:top w:val="none" w:sz="0" w:space="0" w:color="auto"/>
        <w:left w:val="none" w:sz="0" w:space="0" w:color="auto"/>
        <w:bottom w:val="none" w:sz="0" w:space="0" w:color="auto"/>
        <w:right w:val="none" w:sz="0" w:space="0" w:color="auto"/>
      </w:divBdr>
    </w:div>
    <w:div w:id="1907182534">
      <w:bodyDiv w:val="1"/>
      <w:marLeft w:val="0"/>
      <w:marRight w:val="0"/>
      <w:marTop w:val="0"/>
      <w:marBottom w:val="0"/>
      <w:divBdr>
        <w:top w:val="none" w:sz="0" w:space="0" w:color="auto"/>
        <w:left w:val="none" w:sz="0" w:space="0" w:color="auto"/>
        <w:bottom w:val="none" w:sz="0" w:space="0" w:color="auto"/>
        <w:right w:val="none" w:sz="0" w:space="0" w:color="auto"/>
      </w:divBdr>
      <w:divsChild>
        <w:div w:id="435835165">
          <w:marLeft w:val="0"/>
          <w:marRight w:val="0"/>
          <w:marTop w:val="0"/>
          <w:marBottom w:val="0"/>
          <w:divBdr>
            <w:top w:val="none" w:sz="0" w:space="0" w:color="auto"/>
            <w:left w:val="none" w:sz="0" w:space="0" w:color="auto"/>
            <w:bottom w:val="none" w:sz="0" w:space="0" w:color="auto"/>
            <w:right w:val="none" w:sz="0" w:space="0" w:color="auto"/>
          </w:divBdr>
          <w:divsChild>
            <w:div w:id="754938261">
              <w:marLeft w:val="-225"/>
              <w:marRight w:val="-225"/>
              <w:marTop w:val="0"/>
              <w:marBottom w:val="0"/>
              <w:divBdr>
                <w:top w:val="none" w:sz="0" w:space="0" w:color="auto"/>
                <w:left w:val="none" w:sz="0" w:space="0" w:color="auto"/>
                <w:bottom w:val="none" w:sz="0" w:space="0" w:color="auto"/>
                <w:right w:val="none" w:sz="0" w:space="0" w:color="auto"/>
              </w:divBdr>
              <w:divsChild>
                <w:div w:id="1375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4168">
      <w:bodyDiv w:val="1"/>
      <w:marLeft w:val="0"/>
      <w:marRight w:val="0"/>
      <w:marTop w:val="0"/>
      <w:marBottom w:val="0"/>
      <w:divBdr>
        <w:top w:val="none" w:sz="0" w:space="0" w:color="auto"/>
        <w:left w:val="none" w:sz="0" w:space="0" w:color="auto"/>
        <w:bottom w:val="none" w:sz="0" w:space="0" w:color="auto"/>
        <w:right w:val="none" w:sz="0" w:space="0" w:color="auto"/>
      </w:divBdr>
    </w:div>
    <w:div w:id="1924100366">
      <w:bodyDiv w:val="1"/>
      <w:marLeft w:val="0"/>
      <w:marRight w:val="0"/>
      <w:marTop w:val="0"/>
      <w:marBottom w:val="0"/>
      <w:divBdr>
        <w:top w:val="none" w:sz="0" w:space="0" w:color="auto"/>
        <w:left w:val="none" w:sz="0" w:space="0" w:color="auto"/>
        <w:bottom w:val="none" w:sz="0" w:space="0" w:color="auto"/>
        <w:right w:val="none" w:sz="0" w:space="0" w:color="auto"/>
      </w:divBdr>
    </w:div>
    <w:div w:id="1928228582">
      <w:bodyDiv w:val="1"/>
      <w:marLeft w:val="0"/>
      <w:marRight w:val="0"/>
      <w:marTop w:val="0"/>
      <w:marBottom w:val="0"/>
      <w:divBdr>
        <w:top w:val="none" w:sz="0" w:space="0" w:color="auto"/>
        <w:left w:val="none" w:sz="0" w:space="0" w:color="auto"/>
        <w:bottom w:val="none" w:sz="0" w:space="0" w:color="auto"/>
        <w:right w:val="none" w:sz="0" w:space="0" w:color="auto"/>
      </w:divBdr>
    </w:div>
    <w:div w:id="1931547263">
      <w:bodyDiv w:val="1"/>
      <w:marLeft w:val="0"/>
      <w:marRight w:val="0"/>
      <w:marTop w:val="0"/>
      <w:marBottom w:val="0"/>
      <w:divBdr>
        <w:top w:val="none" w:sz="0" w:space="0" w:color="auto"/>
        <w:left w:val="none" w:sz="0" w:space="0" w:color="auto"/>
        <w:bottom w:val="none" w:sz="0" w:space="0" w:color="auto"/>
        <w:right w:val="none" w:sz="0" w:space="0" w:color="auto"/>
      </w:divBdr>
      <w:divsChild>
        <w:div w:id="1167407404">
          <w:marLeft w:val="0"/>
          <w:marRight w:val="0"/>
          <w:marTop w:val="0"/>
          <w:marBottom w:val="0"/>
          <w:divBdr>
            <w:top w:val="none" w:sz="0" w:space="0" w:color="auto"/>
            <w:left w:val="none" w:sz="0" w:space="0" w:color="auto"/>
            <w:bottom w:val="none" w:sz="0" w:space="0" w:color="auto"/>
            <w:right w:val="none" w:sz="0" w:space="0" w:color="auto"/>
          </w:divBdr>
        </w:div>
        <w:div w:id="1705328016">
          <w:marLeft w:val="0"/>
          <w:marRight w:val="0"/>
          <w:marTop w:val="0"/>
          <w:marBottom w:val="0"/>
          <w:divBdr>
            <w:top w:val="none" w:sz="0" w:space="0" w:color="auto"/>
            <w:left w:val="none" w:sz="0" w:space="0" w:color="auto"/>
            <w:bottom w:val="none" w:sz="0" w:space="0" w:color="auto"/>
            <w:right w:val="none" w:sz="0" w:space="0" w:color="auto"/>
          </w:divBdr>
        </w:div>
        <w:div w:id="1512602727">
          <w:marLeft w:val="0"/>
          <w:marRight w:val="0"/>
          <w:marTop w:val="0"/>
          <w:marBottom w:val="0"/>
          <w:divBdr>
            <w:top w:val="none" w:sz="0" w:space="0" w:color="auto"/>
            <w:left w:val="none" w:sz="0" w:space="0" w:color="auto"/>
            <w:bottom w:val="none" w:sz="0" w:space="0" w:color="auto"/>
            <w:right w:val="none" w:sz="0" w:space="0" w:color="auto"/>
          </w:divBdr>
        </w:div>
        <w:div w:id="737050047">
          <w:marLeft w:val="0"/>
          <w:marRight w:val="0"/>
          <w:marTop w:val="0"/>
          <w:marBottom w:val="0"/>
          <w:divBdr>
            <w:top w:val="none" w:sz="0" w:space="0" w:color="auto"/>
            <w:left w:val="none" w:sz="0" w:space="0" w:color="auto"/>
            <w:bottom w:val="none" w:sz="0" w:space="0" w:color="auto"/>
            <w:right w:val="none" w:sz="0" w:space="0" w:color="auto"/>
          </w:divBdr>
        </w:div>
        <w:div w:id="584802769">
          <w:marLeft w:val="0"/>
          <w:marRight w:val="0"/>
          <w:marTop w:val="0"/>
          <w:marBottom w:val="0"/>
          <w:divBdr>
            <w:top w:val="none" w:sz="0" w:space="0" w:color="auto"/>
            <w:left w:val="none" w:sz="0" w:space="0" w:color="auto"/>
            <w:bottom w:val="none" w:sz="0" w:space="0" w:color="auto"/>
            <w:right w:val="none" w:sz="0" w:space="0" w:color="auto"/>
          </w:divBdr>
        </w:div>
        <w:div w:id="824979272">
          <w:marLeft w:val="0"/>
          <w:marRight w:val="0"/>
          <w:marTop w:val="0"/>
          <w:marBottom w:val="0"/>
          <w:divBdr>
            <w:top w:val="none" w:sz="0" w:space="0" w:color="auto"/>
            <w:left w:val="none" w:sz="0" w:space="0" w:color="auto"/>
            <w:bottom w:val="none" w:sz="0" w:space="0" w:color="auto"/>
            <w:right w:val="none" w:sz="0" w:space="0" w:color="auto"/>
          </w:divBdr>
        </w:div>
        <w:div w:id="80877055">
          <w:marLeft w:val="0"/>
          <w:marRight w:val="0"/>
          <w:marTop w:val="0"/>
          <w:marBottom w:val="0"/>
          <w:divBdr>
            <w:top w:val="none" w:sz="0" w:space="0" w:color="auto"/>
            <w:left w:val="none" w:sz="0" w:space="0" w:color="auto"/>
            <w:bottom w:val="none" w:sz="0" w:space="0" w:color="auto"/>
            <w:right w:val="none" w:sz="0" w:space="0" w:color="auto"/>
          </w:divBdr>
        </w:div>
        <w:div w:id="1659963341">
          <w:marLeft w:val="0"/>
          <w:marRight w:val="0"/>
          <w:marTop w:val="0"/>
          <w:marBottom w:val="0"/>
          <w:divBdr>
            <w:top w:val="none" w:sz="0" w:space="0" w:color="auto"/>
            <w:left w:val="none" w:sz="0" w:space="0" w:color="auto"/>
            <w:bottom w:val="none" w:sz="0" w:space="0" w:color="auto"/>
            <w:right w:val="none" w:sz="0" w:space="0" w:color="auto"/>
          </w:divBdr>
        </w:div>
        <w:div w:id="1155609676">
          <w:marLeft w:val="0"/>
          <w:marRight w:val="0"/>
          <w:marTop w:val="0"/>
          <w:marBottom w:val="0"/>
          <w:divBdr>
            <w:top w:val="none" w:sz="0" w:space="0" w:color="auto"/>
            <w:left w:val="none" w:sz="0" w:space="0" w:color="auto"/>
            <w:bottom w:val="none" w:sz="0" w:space="0" w:color="auto"/>
            <w:right w:val="none" w:sz="0" w:space="0" w:color="auto"/>
          </w:divBdr>
        </w:div>
        <w:div w:id="1719353794">
          <w:marLeft w:val="0"/>
          <w:marRight w:val="0"/>
          <w:marTop w:val="0"/>
          <w:marBottom w:val="0"/>
          <w:divBdr>
            <w:top w:val="none" w:sz="0" w:space="0" w:color="auto"/>
            <w:left w:val="none" w:sz="0" w:space="0" w:color="auto"/>
            <w:bottom w:val="none" w:sz="0" w:space="0" w:color="auto"/>
            <w:right w:val="none" w:sz="0" w:space="0" w:color="auto"/>
          </w:divBdr>
        </w:div>
        <w:div w:id="1136948259">
          <w:marLeft w:val="0"/>
          <w:marRight w:val="0"/>
          <w:marTop w:val="0"/>
          <w:marBottom w:val="0"/>
          <w:divBdr>
            <w:top w:val="none" w:sz="0" w:space="0" w:color="auto"/>
            <w:left w:val="none" w:sz="0" w:space="0" w:color="auto"/>
            <w:bottom w:val="none" w:sz="0" w:space="0" w:color="auto"/>
            <w:right w:val="none" w:sz="0" w:space="0" w:color="auto"/>
          </w:divBdr>
        </w:div>
        <w:div w:id="359162266">
          <w:marLeft w:val="0"/>
          <w:marRight w:val="0"/>
          <w:marTop w:val="0"/>
          <w:marBottom w:val="0"/>
          <w:divBdr>
            <w:top w:val="none" w:sz="0" w:space="0" w:color="auto"/>
            <w:left w:val="none" w:sz="0" w:space="0" w:color="auto"/>
            <w:bottom w:val="none" w:sz="0" w:space="0" w:color="auto"/>
            <w:right w:val="none" w:sz="0" w:space="0" w:color="auto"/>
          </w:divBdr>
        </w:div>
        <w:div w:id="1686520149">
          <w:marLeft w:val="0"/>
          <w:marRight w:val="0"/>
          <w:marTop w:val="0"/>
          <w:marBottom w:val="0"/>
          <w:divBdr>
            <w:top w:val="none" w:sz="0" w:space="0" w:color="auto"/>
            <w:left w:val="none" w:sz="0" w:space="0" w:color="auto"/>
            <w:bottom w:val="none" w:sz="0" w:space="0" w:color="auto"/>
            <w:right w:val="none" w:sz="0" w:space="0" w:color="auto"/>
          </w:divBdr>
        </w:div>
        <w:div w:id="1830052871">
          <w:marLeft w:val="0"/>
          <w:marRight w:val="0"/>
          <w:marTop w:val="0"/>
          <w:marBottom w:val="0"/>
          <w:divBdr>
            <w:top w:val="none" w:sz="0" w:space="0" w:color="auto"/>
            <w:left w:val="none" w:sz="0" w:space="0" w:color="auto"/>
            <w:bottom w:val="none" w:sz="0" w:space="0" w:color="auto"/>
            <w:right w:val="none" w:sz="0" w:space="0" w:color="auto"/>
          </w:divBdr>
        </w:div>
        <w:div w:id="278028177">
          <w:marLeft w:val="0"/>
          <w:marRight w:val="0"/>
          <w:marTop w:val="0"/>
          <w:marBottom w:val="0"/>
          <w:divBdr>
            <w:top w:val="none" w:sz="0" w:space="0" w:color="auto"/>
            <w:left w:val="none" w:sz="0" w:space="0" w:color="auto"/>
            <w:bottom w:val="none" w:sz="0" w:space="0" w:color="auto"/>
            <w:right w:val="none" w:sz="0" w:space="0" w:color="auto"/>
          </w:divBdr>
        </w:div>
        <w:div w:id="1901482247">
          <w:marLeft w:val="0"/>
          <w:marRight w:val="0"/>
          <w:marTop w:val="0"/>
          <w:marBottom w:val="0"/>
          <w:divBdr>
            <w:top w:val="none" w:sz="0" w:space="0" w:color="auto"/>
            <w:left w:val="none" w:sz="0" w:space="0" w:color="auto"/>
            <w:bottom w:val="none" w:sz="0" w:space="0" w:color="auto"/>
            <w:right w:val="none" w:sz="0" w:space="0" w:color="auto"/>
          </w:divBdr>
        </w:div>
        <w:div w:id="316501357">
          <w:marLeft w:val="0"/>
          <w:marRight w:val="0"/>
          <w:marTop w:val="0"/>
          <w:marBottom w:val="0"/>
          <w:divBdr>
            <w:top w:val="none" w:sz="0" w:space="0" w:color="auto"/>
            <w:left w:val="none" w:sz="0" w:space="0" w:color="auto"/>
            <w:bottom w:val="none" w:sz="0" w:space="0" w:color="auto"/>
            <w:right w:val="none" w:sz="0" w:space="0" w:color="auto"/>
          </w:divBdr>
        </w:div>
        <w:div w:id="377516087">
          <w:marLeft w:val="0"/>
          <w:marRight w:val="0"/>
          <w:marTop w:val="0"/>
          <w:marBottom w:val="0"/>
          <w:divBdr>
            <w:top w:val="none" w:sz="0" w:space="0" w:color="auto"/>
            <w:left w:val="none" w:sz="0" w:space="0" w:color="auto"/>
            <w:bottom w:val="none" w:sz="0" w:space="0" w:color="auto"/>
            <w:right w:val="none" w:sz="0" w:space="0" w:color="auto"/>
          </w:divBdr>
        </w:div>
        <w:div w:id="157381207">
          <w:marLeft w:val="0"/>
          <w:marRight w:val="0"/>
          <w:marTop w:val="0"/>
          <w:marBottom w:val="0"/>
          <w:divBdr>
            <w:top w:val="none" w:sz="0" w:space="0" w:color="auto"/>
            <w:left w:val="none" w:sz="0" w:space="0" w:color="auto"/>
            <w:bottom w:val="none" w:sz="0" w:space="0" w:color="auto"/>
            <w:right w:val="none" w:sz="0" w:space="0" w:color="auto"/>
          </w:divBdr>
        </w:div>
        <w:div w:id="546452995">
          <w:marLeft w:val="0"/>
          <w:marRight w:val="0"/>
          <w:marTop w:val="0"/>
          <w:marBottom w:val="0"/>
          <w:divBdr>
            <w:top w:val="none" w:sz="0" w:space="0" w:color="auto"/>
            <w:left w:val="none" w:sz="0" w:space="0" w:color="auto"/>
            <w:bottom w:val="none" w:sz="0" w:space="0" w:color="auto"/>
            <w:right w:val="none" w:sz="0" w:space="0" w:color="auto"/>
          </w:divBdr>
        </w:div>
        <w:div w:id="520245527">
          <w:marLeft w:val="0"/>
          <w:marRight w:val="0"/>
          <w:marTop w:val="0"/>
          <w:marBottom w:val="0"/>
          <w:divBdr>
            <w:top w:val="none" w:sz="0" w:space="0" w:color="auto"/>
            <w:left w:val="none" w:sz="0" w:space="0" w:color="auto"/>
            <w:bottom w:val="none" w:sz="0" w:space="0" w:color="auto"/>
            <w:right w:val="none" w:sz="0" w:space="0" w:color="auto"/>
          </w:divBdr>
        </w:div>
      </w:divsChild>
    </w:div>
    <w:div w:id="1934433955">
      <w:bodyDiv w:val="1"/>
      <w:marLeft w:val="0"/>
      <w:marRight w:val="0"/>
      <w:marTop w:val="0"/>
      <w:marBottom w:val="0"/>
      <w:divBdr>
        <w:top w:val="none" w:sz="0" w:space="0" w:color="auto"/>
        <w:left w:val="none" w:sz="0" w:space="0" w:color="auto"/>
        <w:bottom w:val="none" w:sz="0" w:space="0" w:color="auto"/>
        <w:right w:val="none" w:sz="0" w:space="0" w:color="auto"/>
      </w:divBdr>
    </w:div>
    <w:div w:id="1944417758">
      <w:bodyDiv w:val="1"/>
      <w:marLeft w:val="0"/>
      <w:marRight w:val="0"/>
      <w:marTop w:val="0"/>
      <w:marBottom w:val="0"/>
      <w:divBdr>
        <w:top w:val="none" w:sz="0" w:space="0" w:color="auto"/>
        <w:left w:val="none" w:sz="0" w:space="0" w:color="auto"/>
        <w:bottom w:val="none" w:sz="0" w:space="0" w:color="auto"/>
        <w:right w:val="none" w:sz="0" w:space="0" w:color="auto"/>
      </w:divBdr>
    </w:div>
    <w:div w:id="1950237176">
      <w:bodyDiv w:val="1"/>
      <w:marLeft w:val="0"/>
      <w:marRight w:val="0"/>
      <w:marTop w:val="0"/>
      <w:marBottom w:val="0"/>
      <w:divBdr>
        <w:top w:val="none" w:sz="0" w:space="0" w:color="auto"/>
        <w:left w:val="none" w:sz="0" w:space="0" w:color="auto"/>
        <w:bottom w:val="none" w:sz="0" w:space="0" w:color="auto"/>
        <w:right w:val="none" w:sz="0" w:space="0" w:color="auto"/>
      </w:divBdr>
    </w:div>
    <w:div w:id="1950428908">
      <w:bodyDiv w:val="1"/>
      <w:marLeft w:val="0"/>
      <w:marRight w:val="0"/>
      <w:marTop w:val="0"/>
      <w:marBottom w:val="0"/>
      <w:divBdr>
        <w:top w:val="none" w:sz="0" w:space="0" w:color="auto"/>
        <w:left w:val="none" w:sz="0" w:space="0" w:color="auto"/>
        <w:bottom w:val="none" w:sz="0" w:space="0" w:color="auto"/>
        <w:right w:val="none" w:sz="0" w:space="0" w:color="auto"/>
      </w:divBdr>
      <w:divsChild>
        <w:div w:id="116070125">
          <w:marLeft w:val="0"/>
          <w:marRight w:val="0"/>
          <w:marTop w:val="0"/>
          <w:marBottom w:val="0"/>
          <w:divBdr>
            <w:top w:val="none" w:sz="0" w:space="0" w:color="auto"/>
            <w:left w:val="none" w:sz="0" w:space="0" w:color="auto"/>
            <w:bottom w:val="none" w:sz="0" w:space="0" w:color="auto"/>
            <w:right w:val="none" w:sz="0" w:space="0" w:color="auto"/>
          </w:divBdr>
          <w:divsChild>
            <w:div w:id="15158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8138">
      <w:bodyDiv w:val="1"/>
      <w:marLeft w:val="0"/>
      <w:marRight w:val="0"/>
      <w:marTop w:val="0"/>
      <w:marBottom w:val="0"/>
      <w:divBdr>
        <w:top w:val="none" w:sz="0" w:space="0" w:color="auto"/>
        <w:left w:val="none" w:sz="0" w:space="0" w:color="auto"/>
        <w:bottom w:val="none" w:sz="0" w:space="0" w:color="auto"/>
        <w:right w:val="none" w:sz="0" w:space="0" w:color="auto"/>
      </w:divBdr>
    </w:div>
    <w:div w:id="1955167420">
      <w:bodyDiv w:val="1"/>
      <w:marLeft w:val="0"/>
      <w:marRight w:val="0"/>
      <w:marTop w:val="0"/>
      <w:marBottom w:val="0"/>
      <w:divBdr>
        <w:top w:val="none" w:sz="0" w:space="0" w:color="auto"/>
        <w:left w:val="none" w:sz="0" w:space="0" w:color="auto"/>
        <w:bottom w:val="none" w:sz="0" w:space="0" w:color="auto"/>
        <w:right w:val="none" w:sz="0" w:space="0" w:color="auto"/>
      </w:divBdr>
    </w:div>
    <w:div w:id="1956449099">
      <w:bodyDiv w:val="1"/>
      <w:marLeft w:val="0"/>
      <w:marRight w:val="0"/>
      <w:marTop w:val="0"/>
      <w:marBottom w:val="0"/>
      <w:divBdr>
        <w:top w:val="none" w:sz="0" w:space="0" w:color="auto"/>
        <w:left w:val="none" w:sz="0" w:space="0" w:color="auto"/>
        <w:bottom w:val="none" w:sz="0" w:space="0" w:color="auto"/>
        <w:right w:val="none" w:sz="0" w:space="0" w:color="auto"/>
      </w:divBdr>
    </w:div>
    <w:div w:id="1963537110">
      <w:bodyDiv w:val="1"/>
      <w:marLeft w:val="0"/>
      <w:marRight w:val="0"/>
      <w:marTop w:val="0"/>
      <w:marBottom w:val="0"/>
      <w:divBdr>
        <w:top w:val="none" w:sz="0" w:space="0" w:color="auto"/>
        <w:left w:val="none" w:sz="0" w:space="0" w:color="auto"/>
        <w:bottom w:val="none" w:sz="0" w:space="0" w:color="auto"/>
        <w:right w:val="none" w:sz="0" w:space="0" w:color="auto"/>
      </w:divBdr>
    </w:div>
    <w:div w:id="1967466751">
      <w:bodyDiv w:val="1"/>
      <w:marLeft w:val="0"/>
      <w:marRight w:val="0"/>
      <w:marTop w:val="0"/>
      <w:marBottom w:val="0"/>
      <w:divBdr>
        <w:top w:val="none" w:sz="0" w:space="0" w:color="auto"/>
        <w:left w:val="none" w:sz="0" w:space="0" w:color="auto"/>
        <w:bottom w:val="none" w:sz="0" w:space="0" w:color="auto"/>
        <w:right w:val="none" w:sz="0" w:space="0" w:color="auto"/>
      </w:divBdr>
      <w:divsChild>
        <w:div w:id="162016766">
          <w:marLeft w:val="0"/>
          <w:marRight w:val="0"/>
          <w:marTop w:val="0"/>
          <w:marBottom w:val="0"/>
          <w:divBdr>
            <w:top w:val="none" w:sz="0" w:space="0" w:color="auto"/>
            <w:left w:val="none" w:sz="0" w:space="0" w:color="auto"/>
            <w:bottom w:val="none" w:sz="0" w:space="0" w:color="auto"/>
            <w:right w:val="none" w:sz="0" w:space="0" w:color="auto"/>
          </w:divBdr>
        </w:div>
      </w:divsChild>
    </w:div>
    <w:div w:id="1978030236">
      <w:bodyDiv w:val="1"/>
      <w:marLeft w:val="0"/>
      <w:marRight w:val="0"/>
      <w:marTop w:val="0"/>
      <w:marBottom w:val="0"/>
      <w:divBdr>
        <w:top w:val="none" w:sz="0" w:space="0" w:color="auto"/>
        <w:left w:val="none" w:sz="0" w:space="0" w:color="auto"/>
        <w:bottom w:val="none" w:sz="0" w:space="0" w:color="auto"/>
        <w:right w:val="none" w:sz="0" w:space="0" w:color="auto"/>
      </w:divBdr>
      <w:divsChild>
        <w:div w:id="1783570941">
          <w:marLeft w:val="0"/>
          <w:marRight w:val="0"/>
          <w:marTop w:val="0"/>
          <w:marBottom w:val="0"/>
          <w:divBdr>
            <w:top w:val="none" w:sz="0" w:space="0" w:color="auto"/>
            <w:left w:val="none" w:sz="0" w:space="0" w:color="auto"/>
            <w:bottom w:val="none" w:sz="0" w:space="0" w:color="auto"/>
            <w:right w:val="none" w:sz="0" w:space="0" w:color="auto"/>
          </w:divBdr>
          <w:divsChild>
            <w:div w:id="223420344">
              <w:marLeft w:val="0"/>
              <w:marRight w:val="0"/>
              <w:marTop w:val="0"/>
              <w:marBottom w:val="0"/>
              <w:divBdr>
                <w:top w:val="none" w:sz="0" w:space="0" w:color="auto"/>
                <w:left w:val="none" w:sz="0" w:space="0" w:color="auto"/>
                <w:bottom w:val="none" w:sz="0" w:space="0" w:color="auto"/>
                <w:right w:val="none" w:sz="0" w:space="0" w:color="auto"/>
              </w:divBdr>
              <w:divsChild>
                <w:div w:id="454757234">
                  <w:marLeft w:val="0"/>
                  <w:marRight w:val="0"/>
                  <w:marTop w:val="0"/>
                  <w:marBottom w:val="0"/>
                  <w:divBdr>
                    <w:top w:val="none" w:sz="0" w:space="0" w:color="auto"/>
                    <w:left w:val="none" w:sz="0" w:space="0" w:color="auto"/>
                    <w:bottom w:val="none" w:sz="0" w:space="0" w:color="auto"/>
                    <w:right w:val="none" w:sz="0" w:space="0" w:color="auto"/>
                  </w:divBdr>
                  <w:divsChild>
                    <w:div w:id="1150899984">
                      <w:marLeft w:val="0"/>
                      <w:marRight w:val="0"/>
                      <w:marTop w:val="0"/>
                      <w:marBottom w:val="0"/>
                      <w:divBdr>
                        <w:top w:val="none" w:sz="0" w:space="0" w:color="auto"/>
                        <w:left w:val="none" w:sz="0" w:space="0" w:color="auto"/>
                        <w:bottom w:val="none" w:sz="0" w:space="0" w:color="auto"/>
                        <w:right w:val="none" w:sz="0" w:space="0" w:color="auto"/>
                      </w:divBdr>
                      <w:divsChild>
                        <w:div w:id="888608378">
                          <w:marLeft w:val="0"/>
                          <w:marRight w:val="0"/>
                          <w:marTop w:val="0"/>
                          <w:marBottom w:val="0"/>
                          <w:divBdr>
                            <w:top w:val="none" w:sz="0" w:space="0" w:color="auto"/>
                            <w:left w:val="none" w:sz="0" w:space="0" w:color="auto"/>
                            <w:bottom w:val="none" w:sz="0" w:space="0" w:color="auto"/>
                            <w:right w:val="none" w:sz="0" w:space="0" w:color="auto"/>
                          </w:divBdr>
                          <w:divsChild>
                            <w:div w:id="4425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729025">
      <w:bodyDiv w:val="1"/>
      <w:marLeft w:val="0"/>
      <w:marRight w:val="0"/>
      <w:marTop w:val="0"/>
      <w:marBottom w:val="0"/>
      <w:divBdr>
        <w:top w:val="none" w:sz="0" w:space="0" w:color="auto"/>
        <w:left w:val="none" w:sz="0" w:space="0" w:color="auto"/>
        <w:bottom w:val="none" w:sz="0" w:space="0" w:color="auto"/>
        <w:right w:val="none" w:sz="0" w:space="0" w:color="auto"/>
      </w:divBdr>
    </w:div>
    <w:div w:id="1992825956">
      <w:bodyDiv w:val="1"/>
      <w:marLeft w:val="0"/>
      <w:marRight w:val="0"/>
      <w:marTop w:val="0"/>
      <w:marBottom w:val="0"/>
      <w:divBdr>
        <w:top w:val="none" w:sz="0" w:space="0" w:color="auto"/>
        <w:left w:val="none" w:sz="0" w:space="0" w:color="auto"/>
        <w:bottom w:val="none" w:sz="0" w:space="0" w:color="auto"/>
        <w:right w:val="none" w:sz="0" w:space="0" w:color="auto"/>
      </w:divBdr>
      <w:divsChild>
        <w:div w:id="1892419607">
          <w:marLeft w:val="0"/>
          <w:marRight w:val="0"/>
          <w:marTop w:val="0"/>
          <w:marBottom w:val="0"/>
          <w:divBdr>
            <w:top w:val="none" w:sz="0" w:space="0" w:color="auto"/>
            <w:left w:val="none" w:sz="0" w:space="0" w:color="auto"/>
            <w:bottom w:val="none" w:sz="0" w:space="0" w:color="auto"/>
            <w:right w:val="none" w:sz="0" w:space="0" w:color="auto"/>
          </w:divBdr>
          <w:divsChild>
            <w:div w:id="1722710658">
              <w:marLeft w:val="0"/>
              <w:marRight w:val="0"/>
              <w:marTop w:val="0"/>
              <w:marBottom w:val="0"/>
              <w:divBdr>
                <w:top w:val="none" w:sz="0" w:space="0" w:color="auto"/>
                <w:left w:val="none" w:sz="0" w:space="0" w:color="auto"/>
                <w:bottom w:val="none" w:sz="0" w:space="0" w:color="auto"/>
                <w:right w:val="none" w:sz="0" w:space="0" w:color="auto"/>
              </w:divBdr>
              <w:divsChild>
                <w:div w:id="2084714132">
                  <w:marLeft w:val="0"/>
                  <w:marRight w:val="0"/>
                  <w:marTop w:val="0"/>
                  <w:marBottom w:val="0"/>
                  <w:divBdr>
                    <w:top w:val="none" w:sz="0" w:space="0" w:color="auto"/>
                    <w:left w:val="none" w:sz="0" w:space="0" w:color="auto"/>
                    <w:bottom w:val="none" w:sz="0" w:space="0" w:color="auto"/>
                    <w:right w:val="none" w:sz="0" w:space="0" w:color="auto"/>
                  </w:divBdr>
                  <w:divsChild>
                    <w:div w:id="6375796">
                      <w:marLeft w:val="0"/>
                      <w:marRight w:val="0"/>
                      <w:marTop w:val="0"/>
                      <w:marBottom w:val="0"/>
                      <w:divBdr>
                        <w:top w:val="none" w:sz="0" w:space="0" w:color="auto"/>
                        <w:left w:val="none" w:sz="0" w:space="0" w:color="auto"/>
                        <w:bottom w:val="none" w:sz="0" w:space="0" w:color="auto"/>
                        <w:right w:val="none" w:sz="0" w:space="0" w:color="auto"/>
                      </w:divBdr>
                      <w:divsChild>
                        <w:div w:id="894118618">
                          <w:marLeft w:val="0"/>
                          <w:marRight w:val="0"/>
                          <w:marTop w:val="0"/>
                          <w:marBottom w:val="0"/>
                          <w:divBdr>
                            <w:top w:val="none" w:sz="0" w:space="0" w:color="auto"/>
                            <w:left w:val="none" w:sz="0" w:space="0" w:color="auto"/>
                            <w:bottom w:val="none" w:sz="0" w:space="0" w:color="auto"/>
                            <w:right w:val="none" w:sz="0" w:space="0" w:color="auto"/>
                          </w:divBdr>
                          <w:divsChild>
                            <w:div w:id="952591081">
                              <w:marLeft w:val="0"/>
                              <w:marRight w:val="0"/>
                              <w:marTop w:val="0"/>
                              <w:marBottom w:val="0"/>
                              <w:divBdr>
                                <w:top w:val="none" w:sz="0" w:space="0" w:color="auto"/>
                                <w:left w:val="none" w:sz="0" w:space="0" w:color="auto"/>
                                <w:bottom w:val="none" w:sz="0" w:space="0" w:color="auto"/>
                                <w:right w:val="none" w:sz="0" w:space="0" w:color="auto"/>
                              </w:divBdr>
                              <w:divsChild>
                                <w:div w:id="8969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2594">
      <w:bodyDiv w:val="1"/>
      <w:marLeft w:val="0"/>
      <w:marRight w:val="0"/>
      <w:marTop w:val="0"/>
      <w:marBottom w:val="0"/>
      <w:divBdr>
        <w:top w:val="none" w:sz="0" w:space="0" w:color="auto"/>
        <w:left w:val="none" w:sz="0" w:space="0" w:color="auto"/>
        <w:bottom w:val="none" w:sz="0" w:space="0" w:color="auto"/>
        <w:right w:val="none" w:sz="0" w:space="0" w:color="auto"/>
      </w:divBdr>
    </w:div>
    <w:div w:id="2008944847">
      <w:marLeft w:val="0"/>
      <w:marRight w:val="0"/>
      <w:marTop w:val="0"/>
      <w:marBottom w:val="0"/>
      <w:divBdr>
        <w:top w:val="none" w:sz="0" w:space="0" w:color="auto"/>
        <w:left w:val="none" w:sz="0" w:space="0" w:color="auto"/>
        <w:bottom w:val="none" w:sz="0" w:space="0" w:color="auto"/>
        <w:right w:val="none" w:sz="0" w:space="0" w:color="auto"/>
      </w:divBdr>
      <w:divsChild>
        <w:div w:id="1501699812">
          <w:marLeft w:val="0"/>
          <w:marRight w:val="0"/>
          <w:marTop w:val="0"/>
          <w:marBottom w:val="0"/>
          <w:divBdr>
            <w:top w:val="none" w:sz="0" w:space="0" w:color="auto"/>
            <w:left w:val="none" w:sz="0" w:space="0" w:color="auto"/>
            <w:bottom w:val="none" w:sz="0" w:space="0" w:color="auto"/>
            <w:right w:val="none" w:sz="0" w:space="0" w:color="auto"/>
          </w:divBdr>
          <w:divsChild>
            <w:div w:id="1544362211">
              <w:marLeft w:val="0"/>
              <w:marRight w:val="0"/>
              <w:marTop w:val="0"/>
              <w:marBottom w:val="0"/>
              <w:divBdr>
                <w:top w:val="none" w:sz="0" w:space="0" w:color="auto"/>
                <w:left w:val="none" w:sz="0" w:space="0" w:color="auto"/>
                <w:bottom w:val="none" w:sz="0" w:space="0" w:color="auto"/>
                <w:right w:val="none" w:sz="0" w:space="0" w:color="auto"/>
              </w:divBdr>
            </w:div>
          </w:divsChild>
        </w:div>
        <w:div w:id="2116703828">
          <w:marLeft w:val="0"/>
          <w:marRight w:val="0"/>
          <w:marTop w:val="0"/>
          <w:marBottom w:val="0"/>
          <w:divBdr>
            <w:top w:val="none" w:sz="0" w:space="0" w:color="auto"/>
            <w:left w:val="none" w:sz="0" w:space="0" w:color="auto"/>
            <w:bottom w:val="none" w:sz="0" w:space="0" w:color="auto"/>
            <w:right w:val="none" w:sz="0" w:space="0" w:color="auto"/>
          </w:divBdr>
          <w:divsChild>
            <w:div w:id="258370054">
              <w:marLeft w:val="0"/>
              <w:marRight w:val="0"/>
              <w:marTop w:val="0"/>
              <w:marBottom w:val="0"/>
              <w:divBdr>
                <w:top w:val="none" w:sz="0" w:space="0" w:color="auto"/>
                <w:left w:val="none" w:sz="0" w:space="0" w:color="auto"/>
                <w:bottom w:val="none" w:sz="0" w:space="0" w:color="auto"/>
                <w:right w:val="none" w:sz="0" w:space="0" w:color="auto"/>
              </w:divBdr>
              <w:divsChild>
                <w:div w:id="726685839">
                  <w:marLeft w:val="0"/>
                  <w:marRight w:val="0"/>
                  <w:marTop w:val="0"/>
                  <w:marBottom w:val="0"/>
                  <w:divBdr>
                    <w:top w:val="none" w:sz="0" w:space="0" w:color="auto"/>
                    <w:left w:val="none" w:sz="0" w:space="0" w:color="auto"/>
                    <w:bottom w:val="none" w:sz="0" w:space="0" w:color="auto"/>
                    <w:right w:val="none" w:sz="0" w:space="0" w:color="auto"/>
                  </w:divBdr>
                  <w:divsChild>
                    <w:div w:id="15551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23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400">
          <w:marLeft w:val="0"/>
          <w:marRight w:val="0"/>
          <w:marTop w:val="0"/>
          <w:marBottom w:val="0"/>
          <w:divBdr>
            <w:top w:val="none" w:sz="0" w:space="0" w:color="auto"/>
            <w:left w:val="none" w:sz="0" w:space="0" w:color="auto"/>
            <w:bottom w:val="none" w:sz="0" w:space="0" w:color="auto"/>
            <w:right w:val="none" w:sz="0" w:space="0" w:color="auto"/>
          </w:divBdr>
          <w:divsChild>
            <w:div w:id="14592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371">
      <w:bodyDiv w:val="1"/>
      <w:marLeft w:val="0"/>
      <w:marRight w:val="0"/>
      <w:marTop w:val="0"/>
      <w:marBottom w:val="0"/>
      <w:divBdr>
        <w:top w:val="none" w:sz="0" w:space="0" w:color="auto"/>
        <w:left w:val="none" w:sz="0" w:space="0" w:color="auto"/>
        <w:bottom w:val="none" w:sz="0" w:space="0" w:color="auto"/>
        <w:right w:val="none" w:sz="0" w:space="0" w:color="auto"/>
      </w:divBdr>
    </w:div>
    <w:div w:id="2025394813">
      <w:bodyDiv w:val="1"/>
      <w:marLeft w:val="0"/>
      <w:marRight w:val="0"/>
      <w:marTop w:val="0"/>
      <w:marBottom w:val="0"/>
      <w:divBdr>
        <w:top w:val="none" w:sz="0" w:space="0" w:color="auto"/>
        <w:left w:val="none" w:sz="0" w:space="0" w:color="auto"/>
        <w:bottom w:val="none" w:sz="0" w:space="0" w:color="auto"/>
        <w:right w:val="none" w:sz="0" w:space="0" w:color="auto"/>
      </w:divBdr>
    </w:div>
    <w:div w:id="2026129856">
      <w:bodyDiv w:val="1"/>
      <w:marLeft w:val="0"/>
      <w:marRight w:val="0"/>
      <w:marTop w:val="0"/>
      <w:marBottom w:val="0"/>
      <w:divBdr>
        <w:top w:val="none" w:sz="0" w:space="0" w:color="auto"/>
        <w:left w:val="none" w:sz="0" w:space="0" w:color="auto"/>
        <w:bottom w:val="none" w:sz="0" w:space="0" w:color="auto"/>
        <w:right w:val="none" w:sz="0" w:space="0" w:color="auto"/>
      </w:divBdr>
    </w:div>
    <w:div w:id="2029595532">
      <w:bodyDiv w:val="1"/>
      <w:marLeft w:val="0"/>
      <w:marRight w:val="0"/>
      <w:marTop w:val="0"/>
      <w:marBottom w:val="0"/>
      <w:divBdr>
        <w:top w:val="none" w:sz="0" w:space="0" w:color="auto"/>
        <w:left w:val="none" w:sz="0" w:space="0" w:color="auto"/>
        <w:bottom w:val="none" w:sz="0" w:space="0" w:color="auto"/>
        <w:right w:val="none" w:sz="0" w:space="0" w:color="auto"/>
      </w:divBdr>
      <w:divsChild>
        <w:div w:id="304357109">
          <w:marLeft w:val="0"/>
          <w:marRight w:val="0"/>
          <w:marTop w:val="0"/>
          <w:marBottom w:val="0"/>
          <w:divBdr>
            <w:top w:val="none" w:sz="0" w:space="0" w:color="auto"/>
            <w:left w:val="none" w:sz="0" w:space="0" w:color="auto"/>
            <w:bottom w:val="none" w:sz="0" w:space="0" w:color="auto"/>
            <w:right w:val="none" w:sz="0" w:space="0" w:color="auto"/>
          </w:divBdr>
          <w:divsChild>
            <w:div w:id="12815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8247">
      <w:bodyDiv w:val="1"/>
      <w:marLeft w:val="0"/>
      <w:marRight w:val="0"/>
      <w:marTop w:val="0"/>
      <w:marBottom w:val="0"/>
      <w:divBdr>
        <w:top w:val="none" w:sz="0" w:space="0" w:color="auto"/>
        <w:left w:val="none" w:sz="0" w:space="0" w:color="auto"/>
        <w:bottom w:val="none" w:sz="0" w:space="0" w:color="auto"/>
        <w:right w:val="none" w:sz="0" w:space="0" w:color="auto"/>
      </w:divBdr>
      <w:divsChild>
        <w:div w:id="2075660496">
          <w:marLeft w:val="0"/>
          <w:marRight w:val="0"/>
          <w:marTop w:val="0"/>
          <w:marBottom w:val="0"/>
          <w:divBdr>
            <w:top w:val="none" w:sz="0" w:space="0" w:color="auto"/>
            <w:left w:val="none" w:sz="0" w:space="0" w:color="auto"/>
            <w:bottom w:val="none" w:sz="0" w:space="0" w:color="auto"/>
            <w:right w:val="none" w:sz="0" w:space="0" w:color="auto"/>
          </w:divBdr>
        </w:div>
      </w:divsChild>
    </w:div>
    <w:div w:id="2056420378">
      <w:bodyDiv w:val="1"/>
      <w:marLeft w:val="0"/>
      <w:marRight w:val="0"/>
      <w:marTop w:val="0"/>
      <w:marBottom w:val="0"/>
      <w:divBdr>
        <w:top w:val="none" w:sz="0" w:space="0" w:color="auto"/>
        <w:left w:val="none" w:sz="0" w:space="0" w:color="auto"/>
        <w:bottom w:val="none" w:sz="0" w:space="0" w:color="auto"/>
        <w:right w:val="none" w:sz="0" w:space="0" w:color="auto"/>
      </w:divBdr>
      <w:divsChild>
        <w:div w:id="846141468">
          <w:marLeft w:val="0"/>
          <w:marRight w:val="0"/>
          <w:marTop w:val="0"/>
          <w:marBottom w:val="0"/>
          <w:divBdr>
            <w:top w:val="none" w:sz="0" w:space="0" w:color="auto"/>
            <w:left w:val="none" w:sz="0" w:space="0" w:color="auto"/>
            <w:bottom w:val="none" w:sz="0" w:space="0" w:color="auto"/>
            <w:right w:val="none" w:sz="0" w:space="0" w:color="auto"/>
          </w:divBdr>
          <w:divsChild>
            <w:div w:id="890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358">
      <w:bodyDiv w:val="1"/>
      <w:marLeft w:val="0"/>
      <w:marRight w:val="0"/>
      <w:marTop w:val="0"/>
      <w:marBottom w:val="0"/>
      <w:divBdr>
        <w:top w:val="none" w:sz="0" w:space="0" w:color="auto"/>
        <w:left w:val="none" w:sz="0" w:space="0" w:color="auto"/>
        <w:bottom w:val="none" w:sz="0" w:space="0" w:color="auto"/>
        <w:right w:val="none" w:sz="0" w:space="0" w:color="auto"/>
      </w:divBdr>
    </w:div>
    <w:div w:id="2062708211">
      <w:bodyDiv w:val="1"/>
      <w:marLeft w:val="0"/>
      <w:marRight w:val="0"/>
      <w:marTop w:val="0"/>
      <w:marBottom w:val="0"/>
      <w:divBdr>
        <w:top w:val="none" w:sz="0" w:space="0" w:color="auto"/>
        <w:left w:val="none" w:sz="0" w:space="0" w:color="auto"/>
        <w:bottom w:val="none" w:sz="0" w:space="0" w:color="auto"/>
        <w:right w:val="none" w:sz="0" w:space="0" w:color="auto"/>
      </w:divBdr>
    </w:div>
    <w:div w:id="2068332883">
      <w:bodyDiv w:val="1"/>
      <w:marLeft w:val="0"/>
      <w:marRight w:val="0"/>
      <w:marTop w:val="0"/>
      <w:marBottom w:val="0"/>
      <w:divBdr>
        <w:top w:val="none" w:sz="0" w:space="0" w:color="auto"/>
        <w:left w:val="none" w:sz="0" w:space="0" w:color="auto"/>
        <w:bottom w:val="none" w:sz="0" w:space="0" w:color="auto"/>
        <w:right w:val="none" w:sz="0" w:space="0" w:color="auto"/>
      </w:divBdr>
    </w:div>
    <w:div w:id="2079666861">
      <w:bodyDiv w:val="1"/>
      <w:marLeft w:val="0"/>
      <w:marRight w:val="0"/>
      <w:marTop w:val="0"/>
      <w:marBottom w:val="0"/>
      <w:divBdr>
        <w:top w:val="none" w:sz="0" w:space="0" w:color="auto"/>
        <w:left w:val="none" w:sz="0" w:space="0" w:color="auto"/>
        <w:bottom w:val="none" w:sz="0" w:space="0" w:color="auto"/>
        <w:right w:val="none" w:sz="0" w:space="0" w:color="auto"/>
      </w:divBdr>
    </w:div>
    <w:div w:id="2081753326">
      <w:marLeft w:val="0"/>
      <w:marRight w:val="0"/>
      <w:marTop w:val="0"/>
      <w:marBottom w:val="0"/>
      <w:divBdr>
        <w:top w:val="none" w:sz="0" w:space="0" w:color="auto"/>
        <w:left w:val="none" w:sz="0" w:space="0" w:color="auto"/>
        <w:bottom w:val="none" w:sz="0" w:space="0" w:color="auto"/>
        <w:right w:val="none" w:sz="0" w:space="0" w:color="auto"/>
      </w:divBdr>
      <w:divsChild>
        <w:div w:id="1704407301">
          <w:marLeft w:val="0"/>
          <w:marRight w:val="0"/>
          <w:marTop w:val="0"/>
          <w:marBottom w:val="0"/>
          <w:divBdr>
            <w:top w:val="none" w:sz="0" w:space="0" w:color="auto"/>
            <w:left w:val="none" w:sz="0" w:space="0" w:color="auto"/>
            <w:bottom w:val="none" w:sz="0" w:space="0" w:color="auto"/>
            <w:right w:val="none" w:sz="0" w:space="0" w:color="auto"/>
          </w:divBdr>
        </w:div>
        <w:div w:id="502009949">
          <w:marLeft w:val="0"/>
          <w:marRight w:val="0"/>
          <w:marTop w:val="0"/>
          <w:marBottom w:val="0"/>
          <w:divBdr>
            <w:top w:val="none" w:sz="0" w:space="0" w:color="auto"/>
            <w:left w:val="none" w:sz="0" w:space="0" w:color="auto"/>
            <w:bottom w:val="none" w:sz="0" w:space="0" w:color="auto"/>
            <w:right w:val="none" w:sz="0" w:space="0" w:color="auto"/>
          </w:divBdr>
        </w:div>
        <w:div w:id="1180318283">
          <w:marLeft w:val="0"/>
          <w:marRight w:val="0"/>
          <w:marTop w:val="0"/>
          <w:marBottom w:val="0"/>
          <w:divBdr>
            <w:top w:val="none" w:sz="0" w:space="0" w:color="auto"/>
            <w:left w:val="none" w:sz="0" w:space="0" w:color="auto"/>
            <w:bottom w:val="none" w:sz="0" w:space="0" w:color="auto"/>
            <w:right w:val="none" w:sz="0" w:space="0" w:color="auto"/>
          </w:divBdr>
        </w:div>
        <w:div w:id="139225746">
          <w:marLeft w:val="0"/>
          <w:marRight w:val="0"/>
          <w:marTop w:val="0"/>
          <w:marBottom w:val="0"/>
          <w:divBdr>
            <w:top w:val="none" w:sz="0" w:space="0" w:color="auto"/>
            <w:left w:val="none" w:sz="0" w:space="0" w:color="auto"/>
            <w:bottom w:val="none" w:sz="0" w:space="0" w:color="auto"/>
            <w:right w:val="none" w:sz="0" w:space="0" w:color="auto"/>
          </w:divBdr>
          <w:divsChild>
            <w:div w:id="862716822">
              <w:marLeft w:val="0"/>
              <w:marRight w:val="0"/>
              <w:marTop w:val="0"/>
              <w:marBottom w:val="0"/>
              <w:divBdr>
                <w:top w:val="none" w:sz="0" w:space="0" w:color="auto"/>
                <w:left w:val="none" w:sz="0" w:space="0" w:color="auto"/>
                <w:bottom w:val="none" w:sz="0" w:space="0" w:color="auto"/>
                <w:right w:val="none" w:sz="0" w:space="0" w:color="auto"/>
              </w:divBdr>
              <w:divsChild>
                <w:div w:id="1939824684">
                  <w:marLeft w:val="0"/>
                  <w:marRight w:val="0"/>
                  <w:marTop w:val="0"/>
                  <w:marBottom w:val="0"/>
                  <w:divBdr>
                    <w:top w:val="none" w:sz="0" w:space="0" w:color="auto"/>
                    <w:left w:val="none" w:sz="0" w:space="0" w:color="auto"/>
                    <w:bottom w:val="none" w:sz="0" w:space="0" w:color="auto"/>
                    <w:right w:val="none" w:sz="0" w:space="0" w:color="auto"/>
                  </w:divBdr>
                </w:div>
                <w:div w:id="5646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5421">
          <w:marLeft w:val="0"/>
          <w:marRight w:val="0"/>
          <w:marTop w:val="0"/>
          <w:marBottom w:val="0"/>
          <w:divBdr>
            <w:top w:val="none" w:sz="0" w:space="0" w:color="auto"/>
            <w:left w:val="none" w:sz="0" w:space="0" w:color="auto"/>
            <w:bottom w:val="none" w:sz="0" w:space="0" w:color="auto"/>
            <w:right w:val="none" w:sz="0" w:space="0" w:color="auto"/>
          </w:divBdr>
          <w:divsChild>
            <w:div w:id="1156414788">
              <w:marLeft w:val="0"/>
              <w:marRight w:val="0"/>
              <w:marTop w:val="0"/>
              <w:marBottom w:val="0"/>
              <w:divBdr>
                <w:top w:val="none" w:sz="0" w:space="0" w:color="auto"/>
                <w:left w:val="none" w:sz="0" w:space="0" w:color="auto"/>
                <w:bottom w:val="none" w:sz="0" w:space="0" w:color="auto"/>
                <w:right w:val="none" w:sz="0" w:space="0" w:color="auto"/>
              </w:divBdr>
              <w:divsChild>
                <w:div w:id="14616242">
                  <w:marLeft w:val="0"/>
                  <w:marRight w:val="0"/>
                  <w:marTop w:val="0"/>
                  <w:marBottom w:val="0"/>
                  <w:divBdr>
                    <w:top w:val="none" w:sz="0" w:space="0" w:color="auto"/>
                    <w:left w:val="none" w:sz="0" w:space="0" w:color="auto"/>
                    <w:bottom w:val="none" w:sz="0" w:space="0" w:color="auto"/>
                    <w:right w:val="none" w:sz="0" w:space="0" w:color="auto"/>
                  </w:divBdr>
                </w:div>
                <w:div w:id="1685748618">
                  <w:marLeft w:val="0"/>
                  <w:marRight w:val="0"/>
                  <w:marTop w:val="0"/>
                  <w:marBottom w:val="0"/>
                  <w:divBdr>
                    <w:top w:val="none" w:sz="0" w:space="0" w:color="auto"/>
                    <w:left w:val="none" w:sz="0" w:space="0" w:color="auto"/>
                    <w:bottom w:val="none" w:sz="0" w:space="0" w:color="auto"/>
                    <w:right w:val="none" w:sz="0" w:space="0" w:color="auto"/>
                  </w:divBdr>
                </w:div>
                <w:div w:id="20376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2677">
          <w:marLeft w:val="0"/>
          <w:marRight w:val="0"/>
          <w:marTop w:val="0"/>
          <w:marBottom w:val="0"/>
          <w:divBdr>
            <w:top w:val="none" w:sz="0" w:space="0" w:color="auto"/>
            <w:left w:val="none" w:sz="0" w:space="0" w:color="auto"/>
            <w:bottom w:val="none" w:sz="0" w:space="0" w:color="auto"/>
            <w:right w:val="none" w:sz="0" w:space="0" w:color="auto"/>
          </w:divBdr>
          <w:divsChild>
            <w:div w:id="1205143853">
              <w:marLeft w:val="0"/>
              <w:marRight w:val="0"/>
              <w:marTop w:val="0"/>
              <w:marBottom w:val="0"/>
              <w:divBdr>
                <w:top w:val="none" w:sz="0" w:space="0" w:color="auto"/>
                <w:left w:val="none" w:sz="0" w:space="0" w:color="auto"/>
                <w:bottom w:val="none" w:sz="0" w:space="0" w:color="auto"/>
                <w:right w:val="none" w:sz="0" w:space="0" w:color="auto"/>
              </w:divBdr>
              <w:divsChild>
                <w:div w:id="1126854907">
                  <w:marLeft w:val="0"/>
                  <w:marRight w:val="0"/>
                  <w:marTop w:val="0"/>
                  <w:marBottom w:val="0"/>
                  <w:divBdr>
                    <w:top w:val="none" w:sz="0" w:space="0" w:color="auto"/>
                    <w:left w:val="none" w:sz="0" w:space="0" w:color="auto"/>
                    <w:bottom w:val="none" w:sz="0" w:space="0" w:color="auto"/>
                    <w:right w:val="none" w:sz="0" w:space="0" w:color="auto"/>
                  </w:divBdr>
                </w:div>
                <w:div w:id="1425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8361">
      <w:bodyDiv w:val="1"/>
      <w:marLeft w:val="0"/>
      <w:marRight w:val="0"/>
      <w:marTop w:val="0"/>
      <w:marBottom w:val="0"/>
      <w:divBdr>
        <w:top w:val="none" w:sz="0" w:space="0" w:color="auto"/>
        <w:left w:val="none" w:sz="0" w:space="0" w:color="auto"/>
        <w:bottom w:val="none" w:sz="0" w:space="0" w:color="auto"/>
        <w:right w:val="none" w:sz="0" w:space="0" w:color="auto"/>
      </w:divBdr>
    </w:div>
    <w:div w:id="2104758923">
      <w:bodyDiv w:val="1"/>
      <w:marLeft w:val="0"/>
      <w:marRight w:val="0"/>
      <w:marTop w:val="0"/>
      <w:marBottom w:val="0"/>
      <w:divBdr>
        <w:top w:val="none" w:sz="0" w:space="0" w:color="auto"/>
        <w:left w:val="none" w:sz="0" w:space="0" w:color="auto"/>
        <w:bottom w:val="none" w:sz="0" w:space="0" w:color="auto"/>
        <w:right w:val="none" w:sz="0" w:space="0" w:color="auto"/>
      </w:divBdr>
    </w:div>
    <w:div w:id="2104951595">
      <w:bodyDiv w:val="1"/>
      <w:marLeft w:val="0"/>
      <w:marRight w:val="0"/>
      <w:marTop w:val="0"/>
      <w:marBottom w:val="0"/>
      <w:divBdr>
        <w:top w:val="none" w:sz="0" w:space="0" w:color="auto"/>
        <w:left w:val="none" w:sz="0" w:space="0" w:color="auto"/>
        <w:bottom w:val="none" w:sz="0" w:space="0" w:color="auto"/>
        <w:right w:val="none" w:sz="0" w:space="0" w:color="auto"/>
      </w:divBdr>
      <w:divsChild>
        <w:div w:id="44255584">
          <w:marLeft w:val="0"/>
          <w:marRight w:val="0"/>
          <w:marTop w:val="0"/>
          <w:marBottom w:val="0"/>
          <w:divBdr>
            <w:top w:val="none" w:sz="0" w:space="0" w:color="auto"/>
            <w:left w:val="none" w:sz="0" w:space="0" w:color="auto"/>
            <w:bottom w:val="none" w:sz="0" w:space="0" w:color="auto"/>
            <w:right w:val="none" w:sz="0" w:space="0" w:color="auto"/>
          </w:divBdr>
          <w:divsChild>
            <w:div w:id="1207566676">
              <w:marLeft w:val="-225"/>
              <w:marRight w:val="-225"/>
              <w:marTop w:val="0"/>
              <w:marBottom w:val="0"/>
              <w:divBdr>
                <w:top w:val="none" w:sz="0" w:space="0" w:color="auto"/>
                <w:left w:val="none" w:sz="0" w:space="0" w:color="auto"/>
                <w:bottom w:val="none" w:sz="0" w:space="0" w:color="auto"/>
                <w:right w:val="none" w:sz="0" w:space="0" w:color="auto"/>
              </w:divBdr>
              <w:divsChild>
                <w:div w:id="1565137380">
                  <w:marLeft w:val="0"/>
                  <w:marRight w:val="0"/>
                  <w:marTop w:val="0"/>
                  <w:marBottom w:val="0"/>
                  <w:divBdr>
                    <w:top w:val="none" w:sz="0" w:space="0" w:color="auto"/>
                    <w:left w:val="none" w:sz="0" w:space="0" w:color="auto"/>
                    <w:bottom w:val="none" w:sz="0" w:space="0" w:color="auto"/>
                    <w:right w:val="none" w:sz="0" w:space="0" w:color="auto"/>
                  </w:divBdr>
                  <w:divsChild>
                    <w:div w:id="866482137">
                      <w:marLeft w:val="-225"/>
                      <w:marRight w:val="-225"/>
                      <w:marTop w:val="0"/>
                      <w:marBottom w:val="0"/>
                      <w:divBdr>
                        <w:top w:val="none" w:sz="0" w:space="0" w:color="auto"/>
                        <w:left w:val="none" w:sz="0" w:space="0" w:color="auto"/>
                        <w:bottom w:val="none" w:sz="0" w:space="0" w:color="auto"/>
                        <w:right w:val="none" w:sz="0" w:space="0" w:color="auto"/>
                      </w:divBdr>
                      <w:divsChild>
                        <w:div w:id="10774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58">
      <w:bodyDiv w:val="1"/>
      <w:marLeft w:val="0"/>
      <w:marRight w:val="0"/>
      <w:marTop w:val="0"/>
      <w:marBottom w:val="0"/>
      <w:divBdr>
        <w:top w:val="none" w:sz="0" w:space="0" w:color="auto"/>
        <w:left w:val="none" w:sz="0" w:space="0" w:color="auto"/>
        <w:bottom w:val="none" w:sz="0" w:space="0" w:color="auto"/>
        <w:right w:val="none" w:sz="0" w:space="0" w:color="auto"/>
      </w:divBdr>
      <w:divsChild>
        <w:div w:id="351762193">
          <w:marLeft w:val="0"/>
          <w:marRight w:val="0"/>
          <w:marTop w:val="0"/>
          <w:marBottom w:val="0"/>
          <w:divBdr>
            <w:top w:val="none" w:sz="0" w:space="0" w:color="auto"/>
            <w:left w:val="none" w:sz="0" w:space="0" w:color="auto"/>
            <w:bottom w:val="none" w:sz="0" w:space="0" w:color="auto"/>
            <w:right w:val="none" w:sz="0" w:space="0" w:color="auto"/>
          </w:divBdr>
          <w:divsChild>
            <w:div w:id="1364478291">
              <w:marLeft w:val="0"/>
              <w:marRight w:val="0"/>
              <w:marTop w:val="0"/>
              <w:marBottom w:val="0"/>
              <w:divBdr>
                <w:top w:val="none" w:sz="0" w:space="0" w:color="auto"/>
                <w:left w:val="none" w:sz="0" w:space="0" w:color="auto"/>
                <w:bottom w:val="none" w:sz="0" w:space="0" w:color="auto"/>
                <w:right w:val="none" w:sz="0" w:space="0" w:color="auto"/>
              </w:divBdr>
              <w:divsChild>
                <w:div w:id="1618681136">
                  <w:marLeft w:val="0"/>
                  <w:marRight w:val="0"/>
                  <w:marTop w:val="0"/>
                  <w:marBottom w:val="0"/>
                  <w:divBdr>
                    <w:top w:val="none" w:sz="0" w:space="0" w:color="auto"/>
                    <w:left w:val="none" w:sz="0" w:space="0" w:color="auto"/>
                    <w:bottom w:val="none" w:sz="0" w:space="0" w:color="auto"/>
                    <w:right w:val="none" w:sz="0" w:space="0" w:color="auto"/>
                  </w:divBdr>
                  <w:divsChild>
                    <w:div w:id="97264908">
                      <w:marLeft w:val="0"/>
                      <w:marRight w:val="0"/>
                      <w:marTop w:val="0"/>
                      <w:marBottom w:val="0"/>
                      <w:divBdr>
                        <w:top w:val="none" w:sz="0" w:space="0" w:color="auto"/>
                        <w:left w:val="none" w:sz="0" w:space="0" w:color="auto"/>
                        <w:bottom w:val="none" w:sz="0" w:space="0" w:color="auto"/>
                        <w:right w:val="none" w:sz="0" w:space="0" w:color="auto"/>
                      </w:divBdr>
                      <w:divsChild>
                        <w:div w:id="1949583252">
                          <w:marLeft w:val="0"/>
                          <w:marRight w:val="0"/>
                          <w:marTop w:val="0"/>
                          <w:marBottom w:val="0"/>
                          <w:divBdr>
                            <w:top w:val="none" w:sz="0" w:space="0" w:color="auto"/>
                            <w:left w:val="none" w:sz="0" w:space="0" w:color="auto"/>
                            <w:bottom w:val="none" w:sz="0" w:space="0" w:color="auto"/>
                            <w:right w:val="none" w:sz="0" w:space="0" w:color="auto"/>
                          </w:divBdr>
                          <w:divsChild>
                            <w:div w:id="113136862">
                              <w:marLeft w:val="0"/>
                              <w:marRight w:val="0"/>
                              <w:marTop w:val="0"/>
                              <w:marBottom w:val="0"/>
                              <w:divBdr>
                                <w:top w:val="none" w:sz="0" w:space="0" w:color="auto"/>
                                <w:left w:val="none" w:sz="0" w:space="0" w:color="auto"/>
                                <w:bottom w:val="none" w:sz="0" w:space="0" w:color="auto"/>
                                <w:right w:val="none" w:sz="0" w:space="0" w:color="auto"/>
                              </w:divBdr>
                              <w:divsChild>
                                <w:div w:id="1519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263911">
      <w:bodyDiv w:val="1"/>
      <w:marLeft w:val="0"/>
      <w:marRight w:val="0"/>
      <w:marTop w:val="0"/>
      <w:marBottom w:val="0"/>
      <w:divBdr>
        <w:top w:val="none" w:sz="0" w:space="0" w:color="auto"/>
        <w:left w:val="none" w:sz="0" w:space="0" w:color="auto"/>
        <w:bottom w:val="none" w:sz="0" w:space="0" w:color="auto"/>
        <w:right w:val="none" w:sz="0" w:space="0" w:color="auto"/>
      </w:divBdr>
    </w:div>
    <w:div w:id="2124183604">
      <w:bodyDiv w:val="1"/>
      <w:marLeft w:val="0"/>
      <w:marRight w:val="0"/>
      <w:marTop w:val="0"/>
      <w:marBottom w:val="0"/>
      <w:divBdr>
        <w:top w:val="none" w:sz="0" w:space="0" w:color="auto"/>
        <w:left w:val="none" w:sz="0" w:space="0" w:color="auto"/>
        <w:bottom w:val="none" w:sz="0" w:space="0" w:color="auto"/>
        <w:right w:val="none" w:sz="0" w:space="0" w:color="auto"/>
      </w:divBdr>
    </w:div>
    <w:div w:id="2126268797">
      <w:bodyDiv w:val="1"/>
      <w:marLeft w:val="0"/>
      <w:marRight w:val="0"/>
      <w:marTop w:val="0"/>
      <w:marBottom w:val="0"/>
      <w:divBdr>
        <w:top w:val="none" w:sz="0" w:space="0" w:color="auto"/>
        <w:left w:val="none" w:sz="0" w:space="0" w:color="auto"/>
        <w:bottom w:val="none" w:sz="0" w:space="0" w:color="auto"/>
        <w:right w:val="none" w:sz="0" w:space="0" w:color="auto"/>
      </w:divBdr>
      <w:divsChild>
        <w:div w:id="10605177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nks.govdelivery.com/track?type=click&amp;enid=ZWFzPTEmbXNpZD0mYXVpZD0mbWFpbGluZ2lkPTIwMTkwODIwLjkyODEwNTEmbWVzc2FnZWlkPU1EQi1QUkQtQlVMLTIwMTkwODIwLjkyODEwNTEmZGF0YWJhc2VpZD0xMDAxJnNlcmlhbD0xNzEzMDU4NCZlbWFpbGlkPWtnb3VsYXJ0QGliYXQub3JnJnVzZXJpZD1rZ291bGFydEBpYmF0Lm9yZyZ0YXJnZXRpZD0mZmw9JmV4dHJhPU11bHRpdmFyaWF0ZUlkPSYmJg==&amp;&amp;&amp;100&amp;&amp;&amp;https://www.fdic.gov/news/board/2019/2019-08-20-notice-dis-b-fr.pdf?source=govdelivery&amp;utm_medium=email&amp;utm_source=govdelivery" TargetMode="External"/><Relationship Id="rId117" Type="http://schemas.openxmlformats.org/officeDocument/2006/relationships/hyperlink" Target="http://www.federalreserve.gov/" TargetMode="External"/><Relationship Id="rId21" Type="http://schemas.openxmlformats.org/officeDocument/2006/relationships/hyperlink" Target="https://files.consumerfinance.gov/f/documents/cfpb_nprm-hmda-regulation-c-comment-reopening.pdf" TargetMode="External"/><Relationship Id="rId42" Type="http://schemas.openxmlformats.org/officeDocument/2006/relationships/hyperlink" Target="https://www.occ.treas.gov/news-issuances/news-releases/2019/nr-occ-2019-88.html" TargetMode="External"/><Relationship Id="rId47" Type="http://schemas.openxmlformats.org/officeDocument/2006/relationships/hyperlink" Target="https://www.occ.treas.gov/news-issuances/news-releases/2019/nr-occ-2019-84.html" TargetMode="External"/><Relationship Id="rId63" Type="http://schemas.openxmlformats.org/officeDocument/2006/relationships/hyperlink" Target="https://www.dallasfed.org/research/economics/2019/0820" TargetMode="External"/><Relationship Id="rId68" Type="http://schemas.openxmlformats.org/officeDocument/2006/relationships/hyperlink" Target="https://www.csbs.org/encouraging-discipline-saving" TargetMode="External"/><Relationship Id="rId84" Type="http://schemas.openxmlformats.org/officeDocument/2006/relationships/hyperlink" Target="https://www.federalregister.gov/documents/2018/02/13/2018-01305/rules-concerning-prepaid-accounts-under-the-electronic-fund-transfer-act-regulation-e-and-the-truth" TargetMode="External"/><Relationship Id="rId89" Type="http://schemas.openxmlformats.org/officeDocument/2006/relationships/hyperlink" Target="https://www.federalregister.gov/documents/2019/03/29/2019-06011/delay-of-effective-date-regulatory-capital-rule-implementation-and-transition-of-the-current" TargetMode="External"/><Relationship Id="rId112" Type="http://schemas.openxmlformats.org/officeDocument/2006/relationships/hyperlink" Target="http://www.ffiec.gov/" TargetMode="External"/><Relationship Id="rId133" Type="http://schemas.openxmlformats.org/officeDocument/2006/relationships/hyperlink" Target="https://www.consumerfinance.gov/eregulations/1002" TargetMode="External"/><Relationship Id="rId138" Type="http://schemas.openxmlformats.org/officeDocument/2006/relationships/hyperlink" Target="https://www.ecfr.gov/cgi-bin/text-idx?c=ecfr&amp;tpl=/ecfrbrowse/Title12/12cfr1016_main_02.tpl" TargetMode="External"/><Relationship Id="rId16" Type="http://schemas.openxmlformats.org/officeDocument/2006/relationships/hyperlink" Target="https://www.consumerfinance.gov/policy-compliance/rulemaking/final-rules/truth-lending-regulation-z-annual-threshold-adjustments-card-act-hoepa/" TargetMode="External"/><Relationship Id="rId107" Type="http://schemas.openxmlformats.org/officeDocument/2006/relationships/hyperlink" Target="http://www.law.cornell.edu/topn/dodd-frank_wall_street_reform_and_consumer_protection_act" TargetMode="External"/><Relationship Id="rId11" Type="http://schemas.openxmlformats.org/officeDocument/2006/relationships/hyperlink" Target="https://www.fdic.gov/news/news/speeches/spaug2019.pdf" TargetMode="External"/><Relationship Id="rId32" Type="http://schemas.openxmlformats.org/officeDocument/2006/relationships/hyperlink" Target="https://www.fdic.gov/communitybanking/" TargetMode="External"/><Relationship Id="rId37" Type="http://schemas.openxmlformats.org/officeDocument/2006/relationships/hyperlink" Target="file:///\\IBAT-FS\home\legal\Compliance%20Department\CAPITOL%20COMMENTS\2019\OCC%20Office%20of%20Innovation:%20A%20General%20Guide" TargetMode="External"/><Relationship Id="rId53" Type="http://schemas.openxmlformats.org/officeDocument/2006/relationships/hyperlink" Target="https://nam04.safelinks.protection.outlook.com/?url=https%3A%2F%2Fs3.amazonaws.com%2Fpublic-inspection.federalregister.gov%2F2019-17542.pdf&amp;data=02%7C01%7C%7Ce306c71e91674880ff0508d725845326%7C66ad30e7506c4d9f8a41301f9b38c58d%7C0%7C1%7C637019122575067875&amp;sdata=%2F2LmpSTpZzqgC1rOhSxYIQ7XKJsJ1wxDdnq2RhlZejU%3D&amp;reserved=0" TargetMode="External"/><Relationship Id="rId58" Type="http://schemas.openxmlformats.org/officeDocument/2006/relationships/hyperlink" Target="https://sf.freddiemac.com/content/_assets/resources/pdf/press-release/urla_ulad_announcement.pdf" TargetMode="External"/><Relationship Id="rId74" Type="http://schemas.openxmlformats.org/officeDocument/2006/relationships/hyperlink" Target="https://www.kansascityfed.org/community/disconnected" TargetMode="External"/><Relationship Id="rId79" Type="http://schemas.openxmlformats.org/officeDocument/2006/relationships/hyperlink" Target="https://www.federalregister.gov/documents/2019/08/02/2019-16476/debt-collection-practices-regulation-f-extension-of-comment-period" TargetMode="External"/><Relationship Id="rId102" Type="http://schemas.openxmlformats.org/officeDocument/2006/relationships/hyperlink" Target="https://www.ftc.gov/sites/default/files/documents/statutes/credit-card-accountability-responsibility-and-disclosure-act-2009-credit-card-act/credit-card-pub-l-111-24_0.pdf" TargetMode="External"/><Relationship Id="rId123" Type="http://schemas.openxmlformats.org/officeDocument/2006/relationships/hyperlink" Target="https://www.ffiec.gov/hmda/" TargetMode="External"/><Relationship Id="rId128" Type="http://schemas.openxmlformats.org/officeDocument/2006/relationships/hyperlink" Target="http://www.fema.gov/national-flood-insurance-program" TargetMode="External"/><Relationship Id="rId144" Type="http://schemas.openxmlformats.org/officeDocument/2006/relationships/hyperlink" Target="http://www.treasury.gov" TargetMode="External"/><Relationship Id="rId5" Type="http://schemas.openxmlformats.org/officeDocument/2006/relationships/webSettings" Target="webSettings.xml"/><Relationship Id="rId90" Type="http://schemas.openxmlformats.org/officeDocument/2006/relationships/hyperlink" Target="https://www.federalregister.gov/documents/2019/07/22/2019-15019/revisions-to-prohibitions-and-restrictions-on-proprietary-trading-and-certain-interests-in-and" TargetMode="External"/><Relationship Id="rId95" Type="http://schemas.openxmlformats.org/officeDocument/2006/relationships/hyperlink" Target="https://www.federalregister.gov/documents/2019/07/03/2019-13668/availability-of-funds-and-collection-of-checks-regulation-cc" TargetMode="External"/><Relationship Id="rId22" Type="http://schemas.openxmlformats.org/officeDocument/2006/relationships/hyperlink" Target="https://files.consumerfinance.gov/f/documents/cfpb_anpr_qualified-mortgage-definition-truth-in-lending-act-reg-z.pdf" TargetMode="External"/><Relationship Id="rId27" Type="http://schemas.openxmlformats.org/officeDocument/2006/relationships/hyperlink" Target="https://www.fdic.gov/news/news/press/2019/pr19072.html" TargetMode="External"/><Relationship Id="rId43" Type="http://schemas.openxmlformats.org/officeDocument/2006/relationships/hyperlink" Target="http://www.occ.gov/occworkshops" TargetMode="External"/><Relationship Id="rId48" Type="http://schemas.openxmlformats.org/officeDocument/2006/relationships/hyperlink" Target="https://www.occ.treas.gov/news-issuances/bulletins/2019/bulletin-2019-40.html" TargetMode="External"/><Relationship Id="rId64" Type="http://schemas.openxmlformats.org/officeDocument/2006/relationships/image" Target="media/image10.png"/><Relationship Id="rId69" Type="http://schemas.openxmlformats.org/officeDocument/2006/relationships/hyperlink" Target="https://www.csbs.org/financial-education-helps-high-schoolers-make-better-decisions-about-paying-college" TargetMode="External"/><Relationship Id="rId113" Type="http://schemas.openxmlformats.org/officeDocument/2006/relationships/hyperlink" Target="http://www.fhfa.gov/" TargetMode="External"/><Relationship Id="rId118" Type="http://schemas.openxmlformats.org/officeDocument/2006/relationships/hyperlink" Target="http://www.treasury.gov/initiatives/fsoc/Pages/home.aspx" TargetMode="External"/><Relationship Id="rId134" Type="http://schemas.openxmlformats.org/officeDocument/2006/relationships/hyperlink" Target="https://www.consumerfinance.gov/eregulations/1003" TargetMode="External"/><Relationship Id="rId139" Type="http://schemas.openxmlformats.org/officeDocument/2006/relationships/hyperlink" Target="https://www.consumerfinance.gov/eregulations/1024" TargetMode="External"/><Relationship Id="rId80" Type="http://schemas.openxmlformats.org/officeDocument/2006/relationships/hyperlink" Target="https://www.federalregister.gov/documents/2019/07/31/2019-16298/qualified-mortgage-definition-under-the-truth-in-lending-act-regulation-z" TargetMode="External"/><Relationship Id="rId85" Type="http://schemas.openxmlformats.org/officeDocument/2006/relationships/hyperlink" Target="https://www.federalregister.gov/documents/2019/02/14/2018-28281/regulatory-capital-rule-implementation-and-transition-of-the-current-expected-credit-losses" TargetMode="External"/><Relationship Id="rId3" Type="http://schemas.openxmlformats.org/officeDocument/2006/relationships/styles" Target="styles.xml"/><Relationship Id="rId12" Type="http://schemas.openxmlformats.org/officeDocument/2006/relationships/hyperlink" Target="https://www.fdic.gov/news/news/press/2019/pr19073a.pdf" TargetMode="External"/><Relationship Id="rId17" Type="http://schemas.openxmlformats.org/officeDocument/2006/relationships/hyperlink" Target="https://www.govinfo.gov/content/pkg/FR-2019-08-01/pdf/2019-16300.pdf" TargetMode="External"/><Relationship Id="rId25" Type="http://schemas.openxmlformats.org/officeDocument/2006/relationships/hyperlink" Target="https://www.fdic.gov/news/news/press/2019/pr19074.html" TargetMode="External"/><Relationship Id="rId33" Type="http://schemas.openxmlformats.org/officeDocument/2006/relationships/hyperlink" Target="https://www.fdic.gov/news/news/press/2019/pr19067.html" TargetMode="External"/><Relationship Id="rId38" Type="http://schemas.openxmlformats.org/officeDocument/2006/relationships/hyperlink" Target="https://www.occ.treas.gov/news-issuances/news-releases/2019/nr-occ-2019-89.html" TargetMode="External"/><Relationship Id="rId46" Type="http://schemas.openxmlformats.org/officeDocument/2006/relationships/hyperlink" Target="https://www.occ.treas.gov/news-issuances/news-releases/2019/nr-occ-2019-85.html" TargetMode="External"/><Relationship Id="rId59" Type="http://schemas.openxmlformats.org/officeDocument/2006/relationships/image" Target="media/image9.png"/><Relationship Id="rId67" Type="http://schemas.openxmlformats.org/officeDocument/2006/relationships/hyperlink" Target="https://www.jumpstart.org/" TargetMode="External"/><Relationship Id="rId103" Type="http://schemas.openxmlformats.org/officeDocument/2006/relationships/hyperlink" Target="http://www.gpo.gov/fdsys/browse/collectionCfr.action?collectionCode=CFR" TargetMode="External"/><Relationship Id="rId108" Type="http://schemas.openxmlformats.org/officeDocument/2006/relationships/hyperlink" Target="http://www.justice.gov/" TargetMode="External"/><Relationship Id="rId116" Type="http://schemas.openxmlformats.org/officeDocument/2006/relationships/hyperlink" Target="https://www.federalregister.gov/" TargetMode="External"/><Relationship Id="rId124" Type="http://schemas.openxmlformats.org/officeDocument/2006/relationships/hyperlink" Target="http://files.consumerfinance.gov/f/201305_compliance-guide_home-ownership-and-equity-protection-act-rule.pdf" TargetMode="External"/><Relationship Id="rId129" Type="http://schemas.openxmlformats.org/officeDocument/2006/relationships/hyperlink" Target="http://mortgage.nationwidelicensingsystem.org/Pages/default.aspx" TargetMode="External"/><Relationship Id="rId137" Type="http://schemas.openxmlformats.org/officeDocument/2006/relationships/hyperlink" Target="http://www.ecfr.gov/cgi-bin/text-idx?c=ecfr&amp;tpl=/ecfrbrowse/Title12/12cfr1007_main_02.tpl" TargetMode="External"/><Relationship Id="rId20" Type="http://schemas.openxmlformats.org/officeDocument/2006/relationships/hyperlink" Target="http://links.govdelivery.com/track?type=click&amp;enid=ZWFzPTEmbXNpZD0mYXVpZD0mbWFpbGluZ2lkPTIwMTkwNzMxLjg2NDk0NjEmbWVzc2FnZWlkPU1EQi1QUkQtQlVMLTIwMTkwNzMxLjg2NDk0NjEmZGF0YWJhc2VpZD0xMDAxJnNlcmlhbD0xNjc4NDY4MyZlbWFpbGlkPWtnb3VsYXJ0QGliYXQub3JnJnVzZXJpZD1rZ291bGFydEBpYmF0Lm9yZyZ0YXJnZXRpZD0mZmw9Jm12aWQ9JmV4dHJhPSYmJg==&amp;&amp;&amp;101&amp;&amp;&amp;https://www.consumerfinance.gov/policy-compliance/rulemaking/rules-under-development/home-mortgage-disclosure-regulation-c-reopening-comment-period/" TargetMode="External"/><Relationship Id="rId41" Type="http://schemas.openxmlformats.org/officeDocument/2006/relationships/hyperlink" Target="https://www.mlksrcollaborative.org/" TargetMode="External"/><Relationship Id="rId54" Type="http://schemas.openxmlformats.org/officeDocument/2006/relationships/hyperlink" Target="https://www.hud.gov/press/press_releases_media_advisories/HUD_No_19_122" TargetMode="External"/><Relationship Id="rId62" Type="http://schemas.openxmlformats.org/officeDocument/2006/relationships/hyperlink" Target="https://www.federalreserve.gov/newsevents/speech/quarles20190820a.htm" TargetMode="External"/><Relationship Id="rId70" Type="http://schemas.openxmlformats.org/officeDocument/2006/relationships/hyperlink" Target="https://www.bls.gov/news.release/cpi.nr0.htm" TargetMode="External"/><Relationship Id="rId75" Type="http://schemas.openxmlformats.org/officeDocument/2006/relationships/hyperlink" Target="https://www.kansascityfed.org/publications/ten/articles/2019/summer2019/bank-releasing-report-on-digital-divide" TargetMode="External"/><Relationship Id="rId83" Type="http://schemas.openxmlformats.org/officeDocument/2006/relationships/hyperlink" Target="https://www.fdic.gov/news/board/2018/2018-12-18-notice-sum-h-fr.pdf" TargetMode="External"/><Relationship Id="rId88" Type="http://schemas.openxmlformats.org/officeDocument/2006/relationships/hyperlink" Target="https://www.fdic.gov/news/news/financial/2019/fil19008.html" TargetMode="External"/><Relationship Id="rId91" Type="http://schemas.openxmlformats.org/officeDocument/2006/relationships/hyperlink" Target="https://www.federalregister.gov/documents/2019/06/21/2019-12985/reduced-reporting-for-covered-depository-institutions" TargetMode="External"/><Relationship Id="rId96" Type="http://schemas.openxmlformats.org/officeDocument/2006/relationships/hyperlink" Target="https://www.federalregister.gov/documents/2019/07/22/2019-15131/regulatory-capital-rule-simplifications-to-the-capital-rule-pursuant-to-the-economic-growth-and" TargetMode="External"/><Relationship Id="rId111" Type="http://schemas.openxmlformats.org/officeDocument/2006/relationships/hyperlink" Target="http://www.fema.gov" TargetMode="External"/><Relationship Id="rId132" Type="http://schemas.openxmlformats.org/officeDocument/2006/relationships/hyperlink" Target="http://www.occ.gov/topics/credit/commercial-credit/other-real-estate-owned.html" TargetMode="External"/><Relationship Id="rId140" Type="http://schemas.openxmlformats.org/officeDocument/2006/relationships/hyperlink" Target="https://www.consumerfinance.gov/eregulations/1026" TargetMode="External"/><Relationship Id="rId14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consumerfinance.gov/about-us/newsroom/bureau-releases-qualified-mortgage-anpr/" TargetMode="External"/><Relationship Id="rId28" Type="http://schemas.openxmlformats.org/officeDocument/2006/relationships/hyperlink" Target="https://www.federalregister.gov/documents/2019/07/30/2019-15535/recordkeeping-for-timely-deposit-insurance-determination" TargetMode="External"/><Relationship Id="rId36" Type="http://schemas.openxmlformats.org/officeDocument/2006/relationships/hyperlink" Target="https://www.occ.treas.gov/topics/responsible-innovation/index-innovation.html" TargetMode="External"/><Relationship Id="rId49" Type="http://schemas.openxmlformats.org/officeDocument/2006/relationships/hyperlink" Target="https://www.occ.treas.gov/news-issuances/bulletins/2019/bulletin-2019-39.html" TargetMode="External"/><Relationship Id="rId57" Type="http://schemas.openxmlformats.org/officeDocument/2006/relationships/hyperlink" Target="https://www.frbservices.org/news/fed360/issues/081519/081519-risk-management-fs-isac.html" TargetMode="External"/><Relationship Id="rId106" Type="http://schemas.openxmlformats.org/officeDocument/2006/relationships/hyperlink" Target="https://www.ffiec.gov/bsa_aml_infobase/pages_manual/olm_017.htm" TargetMode="External"/><Relationship Id="rId114" Type="http://schemas.openxmlformats.org/officeDocument/2006/relationships/hyperlink" Target="http://portal.hud.gov/hudportal/HUD?src=/federal_housing_administration" TargetMode="External"/><Relationship Id="rId119" Type="http://schemas.openxmlformats.org/officeDocument/2006/relationships/hyperlink" Target="http://www.ftc.gov" TargetMode="External"/><Relationship Id="rId127" Type="http://schemas.openxmlformats.org/officeDocument/2006/relationships/hyperlink" Target="https://www.irs.gov/" TargetMode="External"/><Relationship Id="rId10" Type="http://schemas.openxmlformats.org/officeDocument/2006/relationships/image" Target="media/image3.png"/><Relationship Id="rId31" Type="http://schemas.openxmlformats.org/officeDocument/2006/relationships/image" Target="media/image6.png"/><Relationship Id="rId44" Type="http://schemas.openxmlformats.org/officeDocument/2006/relationships/hyperlink" Target="https://www.occ.treas.gov/news-issuances/news-releases/2019/nr-occ-2019-86.html" TargetMode="External"/><Relationship Id="rId52" Type="http://schemas.openxmlformats.org/officeDocument/2006/relationships/image" Target="media/image7.png"/><Relationship Id="rId60" Type="http://schemas.openxmlformats.org/officeDocument/2006/relationships/hyperlink" Target="http://mailto:cpickels@csbs.org/" TargetMode="External"/><Relationship Id="rId65" Type="http://schemas.openxmlformats.org/officeDocument/2006/relationships/hyperlink" Target="https://www.federalreserve.gov/releases/g17/current/default.htm" TargetMode="External"/><Relationship Id="rId73" Type="http://schemas.openxmlformats.org/officeDocument/2006/relationships/hyperlink" Target="https://www.federalreserve.gov/newsevents/speech/brainard20190805a.htm" TargetMode="External"/><Relationship Id="rId78" Type="http://schemas.openxmlformats.org/officeDocument/2006/relationships/hyperlink" Target="https://s3.amazonaws.com/public-inspection.federalregister.gov/2019-17542.pdf" TargetMode="External"/><Relationship Id="rId81" Type="http://schemas.openxmlformats.org/officeDocument/2006/relationships/hyperlink" Target="https://www.federalregister.gov/documents/2019/07/23/2019-15332/regulatory-capital-rules-treatment-of-land-development-loans-for-the-definition-of-high-volatility" TargetMode="External"/><Relationship Id="rId86" Type="http://schemas.openxmlformats.org/officeDocument/2006/relationships/hyperlink" Target="https://www.federalregister.gov/documents/2019/04/15/2019-07048/limited-exception-for-a-capped-amount-of-reciprocal-deposits-from-treatment-as-brokered-deposits" TargetMode="External"/><Relationship Id="rId94" Type="http://schemas.openxmlformats.org/officeDocument/2006/relationships/hyperlink" Target="https://www.federalregister.gov/documents/2019/07/22/2019-15502/joint-ownership-deposit-accounts" TargetMode="External"/><Relationship Id="rId99" Type="http://schemas.openxmlformats.org/officeDocument/2006/relationships/footer" Target="footer1.xml"/><Relationship Id="rId101" Type="http://schemas.openxmlformats.org/officeDocument/2006/relationships/hyperlink" Target="https://www.consumerfinance.gov/" TargetMode="External"/><Relationship Id="rId122" Type="http://schemas.openxmlformats.org/officeDocument/2006/relationships/hyperlink" Target="https://www.hmpadmin.com/portal/programs/hamp.jsp" TargetMode="External"/><Relationship Id="rId130" Type="http://schemas.openxmlformats.org/officeDocument/2006/relationships/hyperlink" Target="http://www.occ.gov/" TargetMode="External"/><Relationship Id="rId135" Type="http://schemas.openxmlformats.org/officeDocument/2006/relationships/hyperlink" Target="https://www.consumerfinance.gov/eregulations/1030" TargetMode="External"/><Relationship Id="rId143" Type="http://schemas.openxmlformats.org/officeDocument/2006/relationships/hyperlink" Target="https://www.consumerfinance.gov/eregulations/1026"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https://www.fdic.gov/news/board/2019/2019-08-20-notice-dis-a-fr.pdf" TargetMode="External"/><Relationship Id="rId18" Type="http://schemas.openxmlformats.org/officeDocument/2006/relationships/hyperlink" Target="https://www.consumerfinance.gov/policy-compliance/guidance/tila-respa-disclosure-rule/" TargetMode="External"/><Relationship Id="rId39" Type="http://schemas.openxmlformats.org/officeDocument/2006/relationships/hyperlink" Target="https://www.occ.treas.gov/news-issuances/bulletins/2019/bulletin-2019-41.html" TargetMode="External"/><Relationship Id="rId109" Type="http://schemas.openxmlformats.org/officeDocument/2006/relationships/hyperlink" Target="https://www.fdic.gov/" TargetMode="External"/><Relationship Id="rId34" Type="http://schemas.openxmlformats.org/officeDocument/2006/relationships/hyperlink" Target="https://occ.treas.gov/news-issuances/news-releases/2019/nr-occ-2019-93.html" TargetMode="External"/><Relationship Id="rId50" Type="http://schemas.openxmlformats.org/officeDocument/2006/relationships/hyperlink" Target="https://www.occ.treas.gov/news-issuances/bulletins/2019/bulletin-2019-37.html" TargetMode="External"/><Relationship Id="rId55" Type="http://schemas.openxmlformats.org/officeDocument/2006/relationships/image" Target="media/image8.png"/><Relationship Id="rId76" Type="http://schemas.openxmlformats.org/officeDocument/2006/relationships/hyperlink" Target="http://www.chicagofed.org/~/media/publications/mei/2019/mei-june2019-pdf.pdf" TargetMode="External"/><Relationship Id="rId97" Type="http://schemas.openxmlformats.org/officeDocument/2006/relationships/hyperlink" Target="https://www.federalregister.gov/documents/2019/07/30/2019-15535/recordkeeping-for-timely-deposit-insurance-determination" TargetMode="External"/><Relationship Id="rId104" Type="http://schemas.openxmlformats.org/officeDocument/2006/relationships/hyperlink" Target="http://www.ffiec.gov/cra/" TargetMode="External"/><Relationship Id="rId120" Type="http://schemas.openxmlformats.org/officeDocument/2006/relationships/hyperlink" Target="http://www.gao.gov" TargetMode="External"/><Relationship Id="rId125" Type="http://schemas.openxmlformats.org/officeDocument/2006/relationships/hyperlink" Target="https://www.consumerfinance.gov/ask-cfpb/what-is-a-higher-priced-mortgage-loan-en-1797/" TargetMode="External"/><Relationship Id="rId141" Type="http://schemas.openxmlformats.org/officeDocument/2006/relationships/hyperlink" Target="https://www.consumerfinance.gov/eregulations/1024" TargetMode="External"/><Relationship Id="rId14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www.federalreserve.gov/releases/g19/current/default.htm" TargetMode="External"/><Relationship Id="rId92" Type="http://schemas.openxmlformats.org/officeDocument/2006/relationships/hyperlink" Target="https://www.federalregister.gov/documents/2017/11/17/2017-21808/payday-vehicle-title-and-certain-high-cost-installment-loans" TargetMode="External"/><Relationship Id="rId2" Type="http://schemas.openxmlformats.org/officeDocument/2006/relationships/numbering" Target="numbering.xml"/><Relationship Id="rId29" Type="http://schemas.openxmlformats.org/officeDocument/2006/relationships/hyperlink" Target="https://www.fdic.gov/bank/analytical/risk-review/index.html" TargetMode="External"/><Relationship Id="rId24" Type="http://schemas.openxmlformats.org/officeDocument/2006/relationships/image" Target="media/image5.png"/><Relationship Id="rId40" Type="http://schemas.openxmlformats.org/officeDocument/2006/relationships/hyperlink" Target="https://operationhope.org/" TargetMode="External"/><Relationship Id="rId45" Type="http://schemas.openxmlformats.org/officeDocument/2006/relationships/hyperlink" Target="http://www.occ.gov/occworkshops" TargetMode="External"/><Relationship Id="rId66" Type="http://schemas.openxmlformats.org/officeDocument/2006/relationships/hyperlink" Target="https://www.nefe.org/research/research-projects/completed-research/2018/effects-of-k-12-financial-education-mandates-on-student-postsecondary-education-outcomes.aspx" TargetMode="External"/><Relationship Id="rId87" Type="http://schemas.openxmlformats.org/officeDocument/2006/relationships/hyperlink" Target="https://www.federalregister.gov/documents/2019/03/18/2019-04944/disclosure-of-financial-and-other-information-by-fdic-insured-state-nonmember-banks" TargetMode="External"/><Relationship Id="rId110" Type="http://schemas.openxmlformats.org/officeDocument/2006/relationships/hyperlink" Target="https://www.consumerfinance.gov/eregulations/1005" TargetMode="External"/><Relationship Id="rId115" Type="http://schemas.openxmlformats.org/officeDocument/2006/relationships/hyperlink" Target="http://www.fincen.gov" TargetMode="External"/><Relationship Id="rId131" Type="http://schemas.openxmlformats.org/officeDocument/2006/relationships/hyperlink" Target="http://www.treasury.gov/about/organizational-structure/offices/Pages/Office-of-Foreign-Assets-Control.aspx" TargetMode="External"/><Relationship Id="rId136" Type="http://schemas.openxmlformats.org/officeDocument/2006/relationships/hyperlink" Target="https://www.consumerfinance.gov/eregulations/1005" TargetMode="External"/><Relationship Id="rId61" Type="http://schemas.openxmlformats.org/officeDocument/2006/relationships/hyperlink" Target="https://www.csbs.org/aarmr-and-csbs-hold-national-mortgage-policy-summit" TargetMode="External"/><Relationship Id="rId82" Type="http://schemas.openxmlformats.org/officeDocument/2006/relationships/hyperlink" Target="https://www.federalregister.gov/documents/2019/07/03/2019-14174/home-mortgage-disclosure-regulation-c-data-points-and-coverage-extension-of-comment-period" TargetMode="External"/><Relationship Id="rId19" Type="http://schemas.openxmlformats.org/officeDocument/2006/relationships/hyperlink" Target="http://links.govdelivery.com/track?type=click&amp;enid=ZWFzPTEmbXNpZD0mYXVpZD0mbWFpbGluZ2lkPTIwMTkwNzMxLjg2NDk0NjEmbWVzc2FnZWlkPU1EQi1QUkQtQlVMLTIwMTkwNzMxLjg2NDk0NjEmZGF0YWJhc2VpZD0xMDAxJnNlcmlhbD0xNjc4NDY4MyZlbWFpbGlkPWtnb3VsYXJ0QGliYXQub3JnJnVzZXJpZD1rZ291bGFydEBpYmF0Lm9yZyZ0YXJnZXRpZD0mZmw9Jm12aWQ9JmV4dHJhPSYmJg==&amp;&amp;&amp;100&amp;&amp;&amp;https://www.federalregister.gov/documents/2019/05/13/2019-08983/home-mortgage-disclosure-regulation-c" TargetMode="External"/><Relationship Id="rId14" Type="http://schemas.openxmlformats.org/officeDocument/2006/relationships/hyperlink" Target="https://www.fdic.gov/news/news/press/2019/pr19073.html" TargetMode="External"/><Relationship Id="rId30" Type="http://schemas.openxmlformats.org/officeDocument/2006/relationships/hyperlink" Target="https://www.fdic.gov/news/news/press/2019/pr19070.html" TargetMode="External"/><Relationship Id="rId35" Type="http://schemas.openxmlformats.org/officeDocument/2006/relationships/hyperlink" Target="https://www.occ.treas.gov/news-issuances/news-releases/2019/nr-occ-2019-90.html" TargetMode="External"/><Relationship Id="rId56" Type="http://schemas.openxmlformats.org/officeDocument/2006/relationships/hyperlink" Target="https://www.fsisac.com/Exercises-CAPS" TargetMode="External"/><Relationship Id="rId77" Type="http://schemas.openxmlformats.org/officeDocument/2006/relationships/hyperlink" Target="http://links.govdelivery.com/track?type=click&amp;enid=ZWFzPTEmbXNpZD0mYXVpZD0mbWFpbGluZ2lkPTIwMTkwODIwLjkyOTAxNTEmbWVzc2FnZWlkPU1EQi1QUkQtQlVMLTIwMTkwODIwLjkyOTAxNTEmZGF0YWJhc2VpZD0xMDAxJnNlcmlhbD0xNzEzMDY0MCZlbWFpbGlkPWtnb3VsYXJ0QGliYXQub3JnJnVzZXJpZD1rZ291bGFydEBpYmF0Lm9yZyZ0YXJnZXRpZD0mZmw9JmV4dHJhPU11bHRpdmFyaWF0ZUlkPSYmJg==&amp;&amp;&amp;100&amp;&amp;&amp;https://www.fdic.gov/news/board/2019/2019-08-20-notice-sum-e-fr.pdf?source=govdelivery&amp;utm_medium=email&amp;utm_source=govdelivery" TargetMode="External"/><Relationship Id="rId100" Type="http://schemas.openxmlformats.org/officeDocument/2006/relationships/footer" Target="footer2.xml"/><Relationship Id="rId105" Type="http://schemas.openxmlformats.org/officeDocument/2006/relationships/hyperlink" Target="http://www.csbs.org/Pages/default.aspx" TargetMode="External"/><Relationship Id="rId126" Type="http://schemas.openxmlformats.org/officeDocument/2006/relationships/hyperlink" Target="http://www.hud.gov"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federalreserve.gov/newsevents/pressreleases/other20190805a.htm" TargetMode="External"/><Relationship Id="rId72" Type="http://schemas.openxmlformats.org/officeDocument/2006/relationships/hyperlink" Target="https://www.federalreserve.gov/data/sloos/sloos-201907.htm" TargetMode="External"/><Relationship Id="rId93" Type="http://schemas.openxmlformats.org/officeDocument/2006/relationships/hyperlink" Target="https://files.consumerfinance.gov/f/documents/cfpb_payday_final-rule-2019-delay.pdf" TargetMode="External"/><Relationship Id="rId98" Type="http://schemas.openxmlformats.org/officeDocument/2006/relationships/hyperlink" Target="https://fas.org/sgp/crs/misc/R45073.pdf" TargetMode="External"/><Relationship Id="rId121" Type="http://schemas.openxmlformats.org/officeDocument/2006/relationships/hyperlink" Target="http://harpprogram.org/" TargetMode="External"/><Relationship Id="rId142" Type="http://schemas.openxmlformats.org/officeDocument/2006/relationships/hyperlink" Target="https://www.ffiec.gov/bsa_aml_infobase/pages_manual/OLM_0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F4A15-5542-44A4-B5BB-D9F384DF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16078</Words>
  <Characters>91645</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bkankel</dc:creator>
  <cp:lastModifiedBy>Carolyn Snyder</cp:lastModifiedBy>
  <cp:revision>5</cp:revision>
  <cp:lastPrinted>2019-08-22T15:51:00Z</cp:lastPrinted>
  <dcterms:created xsi:type="dcterms:W3CDTF">2019-08-22T15:57:00Z</dcterms:created>
  <dcterms:modified xsi:type="dcterms:W3CDTF">2019-08-22T16:23:00Z</dcterms:modified>
</cp:coreProperties>
</file>