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04FF" w:rsidRDefault="005904FF" w:rsidP="00CF0912">
      <w:pPr>
        <w:jc w:val="center"/>
        <w:rPr>
          <w:rFonts w:cstheme="minorHAnsi"/>
          <w:b/>
          <w:color w:val="1F497D" w:themeColor="text2"/>
          <w:sz w:val="40"/>
          <w:szCs w:val="32"/>
        </w:rPr>
      </w:pPr>
      <w:bookmarkStart w:id="0" w:name="_Toc290899689"/>
      <w:bookmarkStart w:id="1" w:name="_Toc290899921"/>
      <w:bookmarkStart w:id="2" w:name="_Toc290973022"/>
      <w:bookmarkStart w:id="3" w:name="_Toc482863499"/>
      <w:r>
        <w:rPr>
          <w:rFonts w:cstheme="minorHAnsi"/>
          <w:b/>
          <w:noProof/>
          <w:color w:val="1F497D" w:themeColor="text2"/>
          <w:sz w:val="40"/>
          <w:szCs w:val="32"/>
        </w:rPr>
        <w:drawing>
          <wp:inline distT="0" distB="0" distL="0" distR="0" wp14:anchorId="5799D9A1">
            <wp:extent cx="2456815" cy="1152525"/>
            <wp:effectExtent l="0" t="0" r="63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6815" cy="1152525"/>
                    </a:xfrm>
                    <a:prstGeom prst="rect">
                      <a:avLst/>
                    </a:prstGeom>
                    <a:noFill/>
                  </pic:spPr>
                </pic:pic>
              </a:graphicData>
            </a:graphic>
          </wp:inline>
        </w:drawing>
      </w:r>
    </w:p>
    <w:p w:rsidR="00CF0912" w:rsidRPr="005D4780" w:rsidRDefault="00CF0912" w:rsidP="00CF0912">
      <w:pPr>
        <w:jc w:val="center"/>
        <w:rPr>
          <w:rFonts w:cstheme="minorHAnsi"/>
          <w:b/>
          <w:color w:val="1F497D" w:themeColor="text2"/>
          <w:sz w:val="40"/>
          <w:szCs w:val="32"/>
        </w:rPr>
      </w:pPr>
      <w:r w:rsidRPr="005D4780">
        <w:rPr>
          <w:rFonts w:cstheme="minorHAnsi"/>
          <w:b/>
          <w:color w:val="1F497D" w:themeColor="text2"/>
          <w:sz w:val="40"/>
          <w:szCs w:val="32"/>
        </w:rPr>
        <w:t>Capitol Comments</w:t>
      </w:r>
    </w:p>
    <w:p w:rsidR="00CF0912" w:rsidRPr="005D4780" w:rsidRDefault="00CF0912" w:rsidP="00CF0912">
      <w:pPr>
        <w:jc w:val="center"/>
        <w:rPr>
          <w:rFonts w:cstheme="minorHAnsi"/>
          <w:b/>
          <w:color w:val="1F497D" w:themeColor="text2"/>
          <w:sz w:val="32"/>
          <w:szCs w:val="32"/>
        </w:rPr>
      </w:pPr>
      <w:r>
        <w:rPr>
          <w:rFonts w:cstheme="minorHAnsi"/>
          <w:b/>
          <w:color w:val="1F497D" w:themeColor="text2"/>
          <w:sz w:val="32"/>
          <w:szCs w:val="32"/>
        </w:rPr>
        <w:t xml:space="preserve">September </w:t>
      </w:r>
      <w:r w:rsidRPr="005D4780">
        <w:rPr>
          <w:rFonts w:cstheme="minorHAnsi"/>
          <w:b/>
          <w:color w:val="1F497D" w:themeColor="text2"/>
          <w:sz w:val="32"/>
          <w:szCs w:val="32"/>
        </w:rPr>
        <w:t>2018</w:t>
      </w:r>
    </w:p>
    <w:p w:rsidR="00CF0912" w:rsidRDefault="00CF0912" w:rsidP="00CF0912">
      <w:pPr>
        <w:rPr>
          <w:rFonts w:eastAsia="Times New Roman" w:cstheme="minorHAnsi"/>
          <w:b/>
          <w:i/>
          <w:color w:val="002060"/>
          <w:sz w:val="20"/>
          <w:szCs w:val="20"/>
        </w:rPr>
      </w:pPr>
    </w:p>
    <w:bookmarkEnd w:id="0"/>
    <w:bookmarkEnd w:id="1"/>
    <w:bookmarkEnd w:id="2"/>
    <w:p w:rsidR="00063F3D" w:rsidRDefault="00063F3D" w:rsidP="00063F3D">
      <w:pPr>
        <w:rPr>
          <w:rFonts w:eastAsia="Times New Roman" w:cstheme="minorHAnsi"/>
          <w:b/>
          <w:i/>
          <w:color w:val="002060"/>
          <w:sz w:val="20"/>
          <w:szCs w:val="20"/>
        </w:rPr>
      </w:pPr>
      <w:r w:rsidRPr="00436AD8">
        <w:rPr>
          <w:rFonts w:eastAsia="Times New Roman" w:cstheme="minorHAnsi"/>
          <w:b/>
          <w:i/>
          <w:color w:val="002060"/>
          <w:sz w:val="20"/>
          <w:szCs w:val="20"/>
        </w:rPr>
        <w:t>When there is a deadline</w:t>
      </w:r>
      <w:r>
        <w:rPr>
          <w:rFonts w:eastAsia="Times New Roman" w:cstheme="minorHAnsi"/>
          <w:b/>
          <w:i/>
          <w:color w:val="002060"/>
          <w:sz w:val="20"/>
          <w:szCs w:val="20"/>
        </w:rPr>
        <w:t xml:space="preserve"> or effective date</w:t>
      </w:r>
      <w:r w:rsidRPr="00436AD8">
        <w:rPr>
          <w:rFonts w:eastAsia="Times New Roman" w:cstheme="minorHAnsi"/>
          <w:b/>
          <w:i/>
          <w:color w:val="002060"/>
          <w:sz w:val="20"/>
          <w:szCs w:val="20"/>
        </w:rPr>
        <w:t xml:space="preserve"> associated with an item, you will see this graphic: </w:t>
      </w:r>
      <w:r w:rsidRPr="00436AD8">
        <w:rPr>
          <w:rFonts w:cstheme="minorHAnsi"/>
          <w:noProof/>
        </w:rPr>
        <w:drawing>
          <wp:inline distT="0" distB="0" distL="0" distR="0" wp14:anchorId="716E78B6" wp14:editId="3619E417">
            <wp:extent cx="275590" cy="220980"/>
            <wp:effectExtent l="0" t="0" r="0" b="7620"/>
            <wp:docPr id="2" name="Picture 4"/>
            <wp:cNvGraphicFramePr/>
            <a:graphic xmlns:a="http://schemas.openxmlformats.org/drawingml/2006/main">
              <a:graphicData uri="http://schemas.openxmlformats.org/drawingml/2006/picture">
                <pic:pic xmlns:pic="http://schemas.openxmlformats.org/drawingml/2006/picture">
                  <pic:nvPicPr>
                    <pic:cNvPr id="6" name="Picture 4"/>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5590" cy="220980"/>
                    </a:xfrm>
                    <a:prstGeom prst="rect">
                      <a:avLst/>
                    </a:prstGeom>
                    <a:noFill/>
                    <a:ln>
                      <a:noFill/>
                    </a:ln>
                  </pic:spPr>
                </pic:pic>
              </a:graphicData>
            </a:graphic>
          </wp:inline>
        </w:drawing>
      </w:r>
      <w:bookmarkStart w:id="4" w:name="_Toc409519093"/>
      <w:bookmarkStart w:id="5" w:name="_Toc504138793"/>
      <w:bookmarkStart w:id="6" w:name="_Hlk501354491"/>
    </w:p>
    <w:p w:rsidR="00FD6EE1" w:rsidRDefault="00FD6EE1" w:rsidP="00063F3D">
      <w:pPr>
        <w:rPr>
          <w:rFonts w:eastAsia="Times New Roman" w:cstheme="minorHAnsi"/>
          <w:b/>
          <w:i/>
          <w:color w:val="002060"/>
          <w:sz w:val="20"/>
          <w:szCs w:val="20"/>
        </w:rPr>
      </w:pPr>
    </w:p>
    <w:p w:rsidR="00FD6EE1" w:rsidRPr="00FD6EE1" w:rsidRDefault="00FD6EE1" w:rsidP="00063F3D">
      <w:pPr>
        <w:rPr>
          <w:rFonts w:ascii="Calibri" w:eastAsia="Times New Roman" w:hAnsi="Calibri" w:cstheme="minorHAnsi"/>
          <w:b/>
          <w:i/>
          <w:color w:val="002060"/>
          <w:sz w:val="28"/>
          <w:szCs w:val="28"/>
        </w:rPr>
      </w:pPr>
      <w:r>
        <w:rPr>
          <w:rFonts w:ascii="Calibri" w:eastAsia="Times New Roman" w:hAnsi="Calibri" w:cstheme="minorHAnsi"/>
          <w:b/>
          <w:i/>
          <w:color w:val="002060"/>
          <w:sz w:val="28"/>
          <w:szCs w:val="28"/>
        </w:rPr>
        <w:t>“</w:t>
      </w:r>
      <w:r w:rsidR="001A51D1">
        <w:rPr>
          <w:rFonts w:ascii="Calibri" w:eastAsia="Times New Roman" w:hAnsi="Calibri" w:cstheme="minorHAnsi"/>
          <w:b/>
          <w:i/>
          <w:color w:val="002060"/>
          <w:sz w:val="28"/>
          <w:szCs w:val="28"/>
        </w:rPr>
        <w:t>Autumn carries more gold in its pocket than all the other seasons</w:t>
      </w:r>
      <w:r>
        <w:rPr>
          <w:rFonts w:ascii="Calibri" w:eastAsia="Times New Roman" w:hAnsi="Calibri" w:cstheme="minorHAnsi"/>
          <w:b/>
          <w:i/>
          <w:color w:val="002060"/>
          <w:sz w:val="28"/>
          <w:szCs w:val="28"/>
        </w:rPr>
        <w:t>.”</w:t>
      </w:r>
      <w:r w:rsidR="001A51D1">
        <w:rPr>
          <w:rFonts w:ascii="Calibri" w:eastAsia="Times New Roman" w:hAnsi="Calibri" w:cstheme="minorHAnsi"/>
          <w:b/>
          <w:i/>
          <w:color w:val="002060"/>
          <w:sz w:val="28"/>
          <w:szCs w:val="28"/>
        </w:rPr>
        <w:t xml:space="preserve"> – Jim Bishop</w:t>
      </w:r>
    </w:p>
    <w:p w:rsidR="00063F3D" w:rsidRDefault="00063F3D" w:rsidP="00063F3D">
      <w:pPr>
        <w:pStyle w:val="CCTOCHeading"/>
        <w:spacing w:line="259" w:lineRule="auto"/>
      </w:pPr>
      <w:bookmarkStart w:id="7" w:name="_Toc504138999"/>
      <w:bookmarkStart w:id="8" w:name="_Toc504138792"/>
      <w:bookmarkStart w:id="9" w:name="_Toc409519092"/>
      <w:bookmarkStart w:id="10" w:name="_Toc525817616"/>
      <w:r w:rsidRPr="00441CA4">
        <w:t>Joint federal agency issuances</w:t>
      </w:r>
      <w:bookmarkEnd w:id="7"/>
      <w:bookmarkEnd w:id="8"/>
      <w:bookmarkEnd w:id="9"/>
      <w:r>
        <w:t xml:space="preserve">, </w:t>
      </w:r>
      <w:r w:rsidRPr="006E7501">
        <w:t>action</w:t>
      </w:r>
      <w:r>
        <w:t>s</w:t>
      </w:r>
      <w:r w:rsidRPr="006E7501">
        <w:t xml:space="preserve"> and news</w:t>
      </w:r>
      <w:bookmarkEnd w:id="10"/>
    </w:p>
    <w:p w:rsidR="00140021" w:rsidRPr="0077105F" w:rsidRDefault="00140021" w:rsidP="00140021">
      <w:pPr>
        <w:spacing w:before="120" w:after="120" w:line="259" w:lineRule="auto"/>
        <w:rPr>
          <w:rFonts w:eastAsia="Calibri" w:cstheme="minorHAnsi"/>
          <w:b/>
          <w:bCs/>
          <w:i/>
          <w:color w:val="000000" w:themeColor="text1"/>
          <w:sz w:val="24"/>
          <w:szCs w:val="24"/>
        </w:rPr>
      </w:pPr>
      <w:bookmarkStart w:id="11" w:name="_Hlk514654946"/>
      <w:bookmarkStart w:id="12" w:name="_Hlk517249631"/>
      <w:r w:rsidRPr="0077105F">
        <w:rPr>
          <w:rFonts w:eastAsia="Calibri" w:cstheme="minorHAnsi"/>
          <w:b/>
          <w:bCs/>
          <w:i/>
          <w:color w:val="000000" w:themeColor="text1"/>
          <w:sz w:val="24"/>
          <w:szCs w:val="24"/>
        </w:rPr>
        <w:t>Agencies Propose Rule Regarding the Treatment of High Volatility Commercial Real Estate (09.18.2018)</w:t>
      </w:r>
      <w:r w:rsidR="00A87F8F">
        <w:rPr>
          <w:rFonts w:eastAsia="Calibri" w:cstheme="minorHAnsi"/>
          <w:b/>
          <w:bCs/>
          <w:i/>
          <w:color w:val="000000" w:themeColor="text1"/>
          <w:sz w:val="24"/>
          <w:szCs w:val="24"/>
        </w:rPr>
        <w:t xml:space="preserve"> </w:t>
      </w:r>
      <w:r w:rsidR="00A87F8F">
        <w:rPr>
          <w:rFonts w:eastAsia="Calibri" w:cstheme="minorHAnsi"/>
          <w:b/>
          <w:bCs/>
          <w:i/>
          <w:noProof/>
          <w:color w:val="000000" w:themeColor="text1"/>
          <w:sz w:val="24"/>
          <w:szCs w:val="24"/>
        </w:rPr>
        <w:drawing>
          <wp:inline distT="0" distB="0" distL="0" distR="0" wp14:anchorId="773D0D7D">
            <wp:extent cx="274320" cy="21971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140021" w:rsidRPr="0077105F" w:rsidRDefault="00140021" w:rsidP="00140021">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Three fed</w:t>
      </w:r>
      <w:r w:rsidR="00C7613D" w:rsidRPr="0077105F">
        <w:rPr>
          <w:rFonts w:eastAsia="Calibri" w:cstheme="minorHAnsi"/>
          <w:bCs/>
          <w:color w:val="000000" w:themeColor="text1"/>
          <w:sz w:val="24"/>
          <w:szCs w:val="24"/>
        </w:rPr>
        <w:t>eral banking agencies</w:t>
      </w:r>
      <w:r w:rsidRPr="0077105F">
        <w:rPr>
          <w:rFonts w:eastAsia="Calibri" w:cstheme="minorHAnsi"/>
          <w:bCs/>
          <w:color w:val="000000" w:themeColor="text1"/>
          <w:sz w:val="24"/>
          <w:szCs w:val="24"/>
        </w:rPr>
        <w:t xml:space="preserve"> invited public comment on a proposal to modify the agencies’ capital rules for high volatility commercial real estate exposures, as required by the Economic Growth, Regulatory Relief, and Consumer Protection Act.</w:t>
      </w:r>
    </w:p>
    <w:p w:rsidR="00140021" w:rsidRPr="0077105F" w:rsidRDefault="00140021" w:rsidP="00140021">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The proposal also asks for comment on certain terms contained in the revised definition of high volatility commercial real estate.  The changes, when finalized, would apply to all banking organizations subject to the agencies’ capital rules.  Comments will be accepted for 60 days after publication in the Federal Register.</w:t>
      </w:r>
    </w:p>
    <w:p w:rsidR="00140021" w:rsidRPr="0077105F" w:rsidRDefault="00140021" w:rsidP="00140021">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1" w:history="1">
        <w:r w:rsidRPr="0077105F">
          <w:rPr>
            <w:rStyle w:val="Hyperlink"/>
            <w:rFonts w:eastAsia="Calibri" w:cstheme="minorHAnsi"/>
            <w:sz w:val="24"/>
            <w:szCs w:val="24"/>
          </w:rPr>
          <w:t>link</w:t>
        </w:r>
      </w:hyperlink>
      <w:r w:rsidRPr="0077105F">
        <w:rPr>
          <w:rFonts w:eastAsia="Calibri" w:cstheme="minorHAnsi"/>
          <w:bCs/>
          <w:color w:val="000000"/>
          <w:sz w:val="24"/>
          <w:szCs w:val="24"/>
        </w:rPr>
        <w:t xml:space="preserve">. </w:t>
      </w:r>
    </w:p>
    <w:p w:rsidR="00140021" w:rsidRPr="0077105F" w:rsidRDefault="00140021" w:rsidP="00140021">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CF0DCD" w:rsidRPr="0077105F">
        <w:rPr>
          <w:rFonts w:eastAsia="Calibri" w:cstheme="minorHAnsi"/>
          <w:b/>
          <w:bCs/>
          <w:i/>
          <w:color w:val="002060"/>
          <w:sz w:val="24"/>
          <w:szCs w:val="24"/>
        </w:rPr>
        <w:t>EGRRCPA Section 214 added a section to the Federal Deposit Insurance Act that defined HVCRE exposures and provided that the agencies can require a higher risk weight only for HVCRE exposures that: qualify as acquisition, construction, or development loans; financed the acquisition, development, or improvement of property into income-producing property; and are to be repaid from revenue derived from the property or a future refinancing.</w:t>
      </w:r>
    </w:p>
    <w:p w:rsidR="00140021" w:rsidRPr="0077105F" w:rsidRDefault="00140021" w:rsidP="00C836FC">
      <w:pPr>
        <w:spacing w:before="120" w:after="120" w:line="259" w:lineRule="auto"/>
        <w:rPr>
          <w:rFonts w:eastAsia="Calibri" w:cstheme="minorHAnsi"/>
          <w:b/>
          <w:bCs/>
          <w:i/>
          <w:color w:val="000000" w:themeColor="text1"/>
          <w:sz w:val="24"/>
          <w:szCs w:val="24"/>
        </w:rPr>
      </w:pPr>
    </w:p>
    <w:p w:rsidR="009D2B63" w:rsidRPr="0077105F" w:rsidRDefault="00606956" w:rsidP="00C836FC">
      <w:pPr>
        <w:spacing w:before="120" w:after="120" w:line="259" w:lineRule="auto"/>
        <w:rPr>
          <w:rFonts w:eastAsia="Calibri" w:cstheme="minorHAnsi"/>
          <w:b/>
          <w:bCs/>
          <w:i/>
          <w:color w:val="000000" w:themeColor="text1"/>
          <w:sz w:val="24"/>
          <w:szCs w:val="24"/>
        </w:rPr>
      </w:pPr>
      <w:r w:rsidRPr="0077105F">
        <w:rPr>
          <w:rFonts w:eastAsia="Calibri" w:cstheme="minorHAnsi"/>
          <w:b/>
          <w:bCs/>
          <w:i/>
          <w:color w:val="000000" w:themeColor="text1"/>
          <w:sz w:val="24"/>
          <w:szCs w:val="24"/>
        </w:rPr>
        <w:t xml:space="preserve">Interagency Statement Clarifying the Role of Supervisory Guidance </w:t>
      </w:r>
      <w:r w:rsidR="009D2B63" w:rsidRPr="0077105F">
        <w:rPr>
          <w:rFonts w:eastAsia="Calibri" w:cstheme="minorHAnsi"/>
          <w:b/>
          <w:bCs/>
          <w:i/>
          <w:color w:val="000000" w:themeColor="text1"/>
          <w:sz w:val="24"/>
          <w:szCs w:val="24"/>
        </w:rPr>
        <w:t>(</w:t>
      </w:r>
      <w:r w:rsidRPr="0077105F">
        <w:rPr>
          <w:rFonts w:eastAsia="Calibri" w:cstheme="minorHAnsi"/>
          <w:b/>
          <w:bCs/>
          <w:i/>
          <w:color w:val="000000" w:themeColor="text1"/>
          <w:sz w:val="24"/>
          <w:szCs w:val="24"/>
        </w:rPr>
        <w:t>09</w:t>
      </w:r>
      <w:r w:rsidR="00A87C0A" w:rsidRPr="0077105F">
        <w:rPr>
          <w:rFonts w:eastAsia="Calibri" w:cstheme="minorHAnsi"/>
          <w:b/>
          <w:bCs/>
          <w:i/>
          <w:color w:val="000000" w:themeColor="text1"/>
          <w:sz w:val="24"/>
          <w:szCs w:val="24"/>
        </w:rPr>
        <w:t>.</w:t>
      </w:r>
      <w:r w:rsidRPr="0077105F">
        <w:rPr>
          <w:rFonts w:eastAsia="Calibri" w:cstheme="minorHAnsi"/>
          <w:b/>
          <w:bCs/>
          <w:i/>
          <w:color w:val="000000" w:themeColor="text1"/>
          <w:sz w:val="24"/>
          <w:szCs w:val="24"/>
        </w:rPr>
        <w:t>17</w:t>
      </w:r>
      <w:r w:rsidR="00A87C0A" w:rsidRPr="0077105F">
        <w:rPr>
          <w:rFonts w:eastAsia="Calibri" w:cstheme="minorHAnsi"/>
          <w:b/>
          <w:bCs/>
          <w:i/>
          <w:color w:val="000000" w:themeColor="text1"/>
          <w:sz w:val="24"/>
          <w:szCs w:val="24"/>
        </w:rPr>
        <w:t>.</w:t>
      </w:r>
      <w:r w:rsidRPr="0077105F">
        <w:rPr>
          <w:rFonts w:eastAsia="Calibri" w:cstheme="minorHAnsi"/>
          <w:b/>
          <w:bCs/>
          <w:i/>
          <w:color w:val="000000" w:themeColor="text1"/>
          <w:sz w:val="24"/>
          <w:szCs w:val="24"/>
        </w:rPr>
        <w:t>2018</w:t>
      </w:r>
      <w:r w:rsidR="009D2B63" w:rsidRPr="0077105F">
        <w:rPr>
          <w:rFonts w:eastAsia="Calibri" w:cstheme="minorHAnsi"/>
          <w:b/>
          <w:bCs/>
          <w:i/>
          <w:color w:val="000000" w:themeColor="text1"/>
          <w:sz w:val="24"/>
          <w:szCs w:val="24"/>
        </w:rPr>
        <w:t>)</w:t>
      </w:r>
    </w:p>
    <w:p w:rsidR="00606956" w:rsidRPr="0077105F" w:rsidRDefault="00606956" w:rsidP="00606956">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The FDIC, the Board of Governors of the Federal Reserve System, the Office of the Comptroller of the Currency, the Bureau of Consumer Financial Protection, and the National Credit Union Administration (the agenci</w:t>
      </w:r>
      <w:r w:rsidR="00C7613D" w:rsidRPr="0077105F">
        <w:rPr>
          <w:rFonts w:eastAsia="Calibri" w:cstheme="minorHAnsi"/>
          <w:bCs/>
          <w:color w:val="000000" w:themeColor="text1"/>
          <w:sz w:val="24"/>
          <w:szCs w:val="24"/>
        </w:rPr>
        <w:t xml:space="preserve">es) jointly </w:t>
      </w:r>
      <w:r w:rsidRPr="0077105F">
        <w:rPr>
          <w:rFonts w:eastAsia="Calibri" w:cstheme="minorHAnsi"/>
          <w:bCs/>
          <w:color w:val="000000" w:themeColor="text1"/>
          <w:sz w:val="24"/>
          <w:szCs w:val="24"/>
        </w:rPr>
        <w:t>issued a statement to explain the role of supervisory guidance and to describe the agencies' approach to supervisory guidance.</w:t>
      </w:r>
    </w:p>
    <w:p w:rsidR="00606956" w:rsidRPr="0077105F" w:rsidRDefault="00606956" w:rsidP="00606956">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Highlights:</w:t>
      </w:r>
    </w:p>
    <w:p w:rsidR="00606956" w:rsidRPr="0077105F" w:rsidRDefault="00606956" w:rsidP="00606956">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The purpose of supervisory guidance is to articulate the agencies' general views regarding appropriate practices for a given subject area.</w:t>
      </w:r>
    </w:p>
    <w:p w:rsidR="00606956" w:rsidRPr="0077105F" w:rsidRDefault="00606956" w:rsidP="00606956">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lastRenderedPageBreak/>
        <w:t>The agencies issue various types of supervisory guidance to their respective supervised institutions, including; interagency statements, advisories, bulletins, policy statements, questions and answers, and frequently asked questions.</w:t>
      </w:r>
    </w:p>
    <w:p w:rsidR="00606956" w:rsidRPr="0077105F" w:rsidRDefault="00606956" w:rsidP="00606956">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A statute or regulation has the force and effect of law. Unlike a statute or regulation, supervisory guidance does not have the force and effect of law, and the agencies do not take enforcement actions based on supervisory guidance.</w:t>
      </w:r>
    </w:p>
    <w:p w:rsidR="00606956" w:rsidRPr="0077105F" w:rsidRDefault="00606956" w:rsidP="00606956">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Supervised institutions at times request supervisory guidance, and such guidance is important to provide insight to the industry, as well as supervisory staff, in a transparent way that helps to ensure consistency in the supervisory approach.</w:t>
      </w:r>
    </w:p>
    <w:p w:rsidR="00606956" w:rsidRPr="0077105F" w:rsidRDefault="00606956" w:rsidP="00606956">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 xml:space="preserve">Agencies intend to limit the use of numerical thresholds in describing expectations in supervisory </w:t>
      </w:r>
      <w:proofErr w:type="gramStart"/>
      <w:r w:rsidRPr="0077105F">
        <w:rPr>
          <w:rFonts w:eastAsia="Calibri" w:cstheme="minorHAnsi"/>
          <w:bCs/>
          <w:color w:val="000000" w:themeColor="text1"/>
          <w:sz w:val="24"/>
          <w:szCs w:val="24"/>
        </w:rPr>
        <w:t>guidance, and</w:t>
      </w:r>
      <w:proofErr w:type="gramEnd"/>
      <w:r w:rsidRPr="0077105F">
        <w:rPr>
          <w:rFonts w:eastAsia="Calibri" w:cstheme="minorHAnsi"/>
          <w:bCs/>
          <w:color w:val="000000" w:themeColor="text1"/>
          <w:sz w:val="24"/>
          <w:szCs w:val="24"/>
        </w:rPr>
        <w:t xml:space="preserve"> clarify that they are exemplary only and not suggestive of requirements.</w:t>
      </w:r>
    </w:p>
    <w:p w:rsidR="00606956" w:rsidRPr="0077105F" w:rsidRDefault="00606956" w:rsidP="00606956">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Agencies will not criticize institutions for a "violation" of supervisory guidance.</w:t>
      </w:r>
    </w:p>
    <w:p w:rsidR="00606956" w:rsidRPr="0077105F" w:rsidRDefault="00606956" w:rsidP="00606956">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Agencies may continue to seek public comment on supervisory guidance to gather information, improve understanding of issues, or seek ways to achieve supervisory objectives most effectively and with least burden on institutions.</w:t>
      </w:r>
    </w:p>
    <w:p w:rsidR="00606956" w:rsidRPr="0077105F" w:rsidRDefault="00606956" w:rsidP="00606956">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Agencies will seek to reduce the issuance of multiple guidance documents on the same topic.</w:t>
      </w:r>
    </w:p>
    <w:p w:rsidR="00606956" w:rsidRPr="0077105F" w:rsidRDefault="00606956" w:rsidP="00606956">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 xml:space="preserve">Agencies will continue efforts to be clear in communications regarding guidance and to encourage questions from supervised </w:t>
      </w:r>
      <w:proofErr w:type="gramStart"/>
      <w:r w:rsidRPr="0077105F">
        <w:rPr>
          <w:rFonts w:eastAsia="Calibri" w:cstheme="minorHAnsi"/>
          <w:bCs/>
          <w:color w:val="000000" w:themeColor="text1"/>
          <w:sz w:val="24"/>
          <w:szCs w:val="24"/>
        </w:rPr>
        <w:t>institutions,</w:t>
      </w:r>
      <w:r w:rsidR="00064EE8" w:rsidRPr="0077105F">
        <w:rPr>
          <w:rFonts w:eastAsia="Calibri" w:cstheme="minorHAnsi"/>
          <w:bCs/>
          <w:color w:val="000000" w:themeColor="text1"/>
          <w:sz w:val="24"/>
          <w:szCs w:val="24"/>
        </w:rPr>
        <w:t xml:space="preserve"> </w:t>
      </w:r>
      <w:r w:rsidR="00064EE8" w:rsidRPr="0077105F">
        <w:rPr>
          <w:rFonts w:cstheme="minorHAnsi"/>
          <w:sz w:val="24"/>
          <w:szCs w:val="24"/>
        </w:rPr>
        <w:t>and</w:t>
      </w:r>
      <w:proofErr w:type="gramEnd"/>
      <w:r w:rsidR="00064EE8" w:rsidRPr="0077105F">
        <w:rPr>
          <w:rFonts w:cstheme="minorHAnsi"/>
          <w:sz w:val="24"/>
          <w:szCs w:val="24"/>
        </w:rPr>
        <w:t xml:space="preserve"> encourage supervised institutions with questions about this statement or any applicable supervisory guidance to discuss the questions with their appropriate agency contact.</w:t>
      </w:r>
    </w:p>
    <w:p w:rsidR="00063F3D" w:rsidRPr="0077105F" w:rsidRDefault="00063F3D" w:rsidP="00606956">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12" w:history="1">
        <w:r w:rsidRPr="0077105F">
          <w:rPr>
            <w:rStyle w:val="Hyperlink"/>
            <w:rFonts w:eastAsia="Calibri" w:cstheme="minorHAnsi"/>
            <w:sz w:val="24"/>
            <w:szCs w:val="24"/>
          </w:rPr>
          <w:t>link</w:t>
        </w:r>
      </w:hyperlink>
      <w:r w:rsidRPr="0077105F">
        <w:rPr>
          <w:rFonts w:eastAsia="Calibri" w:cstheme="minorHAnsi"/>
          <w:bCs/>
          <w:color w:val="000000"/>
          <w:sz w:val="24"/>
          <w:szCs w:val="24"/>
        </w:rPr>
        <w:t xml:space="preserve">. </w:t>
      </w:r>
    </w:p>
    <w:p w:rsidR="00063F3D" w:rsidRPr="0077105F" w:rsidRDefault="00063F3D" w:rsidP="00063F3D">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bookmarkEnd w:id="11"/>
      <w:r w:rsidR="00651073" w:rsidRPr="0077105F">
        <w:rPr>
          <w:rFonts w:eastAsia="Calibri" w:cstheme="minorHAnsi"/>
          <w:b/>
          <w:bCs/>
          <w:i/>
          <w:color w:val="002060"/>
          <w:sz w:val="24"/>
          <w:szCs w:val="24"/>
        </w:rPr>
        <w:t xml:space="preserve">Too often, qualitative guidance has been used as a bludgeon on community banks. </w:t>
      </w:r>
      <w:r w:rsidR="00806015" w:rsidRPr="0077105F">
        <w:rPr>
          <w:rFonts w:eastAsia="Calibri" w:cstheme="minorHAnsi"/>
          <w:b/>
          <w:bCs/>
          <w:i/>
          <w:color w:val="002060"/>
          <w:sz w:val="24"/>
          <w:szCs w:val="24"/>
        </w:rPr>
        <w:t>The Interagency Statement clarifies the agencies’ position as to the difference between supervisory guidance and laws or regulations and provides: “Unlike a law or regulation, supervisory guidance does not have the force and effect of law, and the agencies do not take enforcement actions based on supervisory guidance.”</w:t>
      </w:r>
    </w:p>
    <w:p w:rsidR="00FB5231" w:rsidRPr="0077105F" w:rsidRDefault="00FB5231" w:rsidP="00063F3D">
      <w:pPr>
        <w:spacing w:before="120" w:after="120" w:line="259" w:lineRule="auto"/>
        <w:rPr>
          <w:rFonts w:eastAsia="Calibri" w:cstheme="minorHAnsi"/>
          <w:b/>
          <w:bCs/>
          <w:i/>
          <w:color w:val="002060"/>
          <w:sz w:val="24"/>
          <w:szCs w:val="24"/>
        </w:rPr>
      </w:pPr>
    </w:p>
    <w:p w:rsidR="00FB5231" w:rsidRPr="0077105F" w:rsidRDefault="00490367" w:rsidP="00FB5231">
      <w:pPr>
        <w:spacing w:before="120" w:after="120" w:line="259" w:lineRule="auto"/>
        <w:rPr>
          <w:rFonts w:eastAsia="Calibri" w:cstheme="minorHAnsi"/>
          <w:b/>
          <w:bCs/>
          <w:i/>
          <w:color w:val="000000" w:themeColor="text1"/>
          <w:sz w:val="24"/>
          <w:szCs w:val="24"/>
        </w:rPr>
      </w:pPr>
      <w:r w:rsidRPr="0077105F">
        <w:rPr>
          <w:rFonts w:eastAsia="Calibri" w:cstheme="minorHAnsi"/>
          <w:b/>
          <w:bCs/>
          <w:i/>
          <w:color w:val="000000" w:themeColor="text1"/>
          <w:sz w:val="24"/>
          <w:szCs w:val="24"/>
        </w:rPr>
        <w:t xml:space="preserve">FFIEC CRA Alert - CRA Data Entry Software Version 2018 Release 2 </w:t>
      </w:r>
      <w:r w:rsidR="00FB5231" w:rsidRPr="0077105F">
        <w:rPr>
          <w:rFonts w:eastAsia="Calibri" w:cstheme="minorHAnsi"/>
          <w:b/>
          <w:bCs/>
          <w:i/>
          <w:color w:val="000000" w:themeColor="text1"/>
          <w:sz w:val="24"/>
          <w:szCs w:val="24"/>
        </w:rPr>
        <w:t>(</w:t>
      </w:r>
      <w:r w:rsidRPr="0077105F">
        <w:rPr>
          <w:rFonts w:eastAsia="Calibri" w:cstheme="minorHAnsi"/>
          <w:b/>
          <w:bCs/>
          <w:i/>
          <w:color w:val="000000" w:themeColor="text1"/>
          <w:sz w:val="24"/>
          <w:szCs w:val="24"/>
        </w:rPr>
        <w:t>08</w:t>
      </w:r>
      <w:r w:rsidR="00FB5231" w:rsidRPr="0077105F">
        <w:rPr>
          <w:rFonts w:eastAsia="Calibri" w:cstheme="minorHAnsi"/>
          <w:b/>
          <w:bCs/>
          <w:i/>
          <w:color w:val="000000" w:themeColor="text1"/>
          <w:sz w:val="24"/>
          <w:szCs w:val="24"/>
        </w:rPr>
        <w:t>.</w:t>
      </w:r>
      <w:r w:rsidRPr="0077105F">
        <w:rPr>
          <w:rFonts w:eastAsia="Calibri" w:cstheme="minorHAnsi"/>
          <w:b/>
          <w:bCs/>
          <w:i/>
          <w:color w:val="000000" w:themeColor="text1"/>
          <w:sz w:val="24"/>
          <w:szCs w:val="24"/>
        </w:rPr>
        <w:t>24</w:t>
      </w:r>
      <w:r w:rsidR="00FB5231" w:rsidRPr="0077105F">
        <w:rPr>
          <w:rFonts w:eastAsia="Calibri" w:cstheme="minorHAnsi"/>
          <w:b/>
          <w:bCs/>
          <w:i/>
          <w:color w:val="000000" w:themeColor="text1"/>
          <w:sz w:val="24"/>
          <w:szCs w:val="24"/>
        </w:rPr>
        <w:t>.</w:t>
      </w:r>
      <w:r w:rsidRPr="0077105F">
        <w:rPr>
          <w:rFonts w:eastAsia="Calibri" w:cstheme="minorHAnsi"/>
          <w:b/>
          <w:bCs/>
          <w:i/>
          <w:color w:val="000000" w:themeColor="text1"/>
          <w:sz w:val="24"/>
          <w:szCs w:val="24"/>
        </w:rPr>
        <w:t>2018</w:t>
      </w:r>
      <w:r w:rsidR="00FB5231" w:rsidRPr="0077105F">
        <w:rPr>
          <w:rFonts w:eastAsia="Calibri" w:cstheme="minorHAnsi"/>
          <w:b/>
          <w:bCs/>
          <w:i/>
          <w:color w:val="000000" w:themeColor="text1"/>
          <w:sz w:val="24"/>
          <w:szCs w:val="24"/>
        </w:rPr>
        <w:t>)</w:t>
      </w:r>
    </w:p>
    <w:p w:rsidR="00490367" w:rsidRPr="0077105F" w:rsidRDefault="00490367" w:rsidP="00FE59FD">
      <w:pPr>
        <w:pStyle w:val="NormalWeb"/>
        <w:spacing w:before="120" w:beforeAutospacing="0" w:after="120" w:afterAutospacing="0"/>
        <w:rPr>
          <w:rFonts w:asciiTheme="minorHAnsi" w:hAnsiTheme="minorHAnsi" w:cstheme="minorHAnsi"/>
          <w:sz w:val="24"/>
          <w:szCs w:val="24"/>
          <w:lang w:val="en"/>
        </w:rPr>
      </w:pPr>
      <w:r w:rsidRPr="0077105F">
        <w:rPr>
          <w:rFonts w:asciiTheme="minorHAnsi" w:hAnsiTheme="minorHAnsi" w:cstheme="minorHAnsi"/>
          <w:sz w:val="24"/>
          <w:szCs w:val="24"/>
          <w:lang w:val="en"/>
        </w:rPr>
        <w:t xml:space="preserve">The </w:t>
      </w:r>
      <w:hyperlink r:id="rId13" w:history="1">
        <w:r w:rsidRPr="0077105F">
          <w:rPr>
            <w:rStyle w:val="Hyperlink"/>
            <w:rFonts w:asciiTheme="minorHAnsi" w:hAnsiTheme="minorHAnsi" w:cstheme="minorHAnsi"/>
            <w:color w:val="0563C1"/>
            <w:sz w:val="24"/>
            <w:szCs w:val="24"/>
            <w:lang w:val="en"/>
          </w:rPr>
          <w:t>2018 CRA Data Entry Software Release 2</w:t>
        </w:r>
      </w:hyperlink>
      <w:r w:rsidRPr="0077105F">
        <w:rPr>
          <w:rFonts w:asciiTheme="minorHAnsi" w:hAnsiTheme="minorHAnsi" w:cstheme="minorHAnsi"/>
          <w:sz w:val="24"/>
          <w:szCs w:val="24"/>
          <w:lang w:val="en"/>
        </w:rPr>
        <w:t xml:space="preserve"> is now available.</w:t>
      </w:r>
    </w:p>
    <w:p w:rsidR="00490367" w:rsidRPr="0077105F" w:rsidRDefault="00490367" w:rsidP="00FE59FD">
      <w:pPr>
        <w:pStyle w:val="NormalWeb"/>
        <w:spacing w:before="120" w:beforeAutospacing="0" w:after="120" w:afterAutospacing="0"/>
        <w:rPr>
          <w:rFonts w:asciiTheme="minorHAnsi" w:hAnsiTheme="minorHAnsi" w:cstheme="minorHAnsi"/>
          <w:sz w:val="24"/>
          <w:szCs w:val="24"/>
          <w:lang w:val="en"/>
        </w:rPr>
      </w:pPr>
      <w:r w:rsidRPr="0077105F">
        <w:rPr>
          <w:rFonts w:asciiTheme="minorHAnsi" w:hAnsiTheme="minorHAnsi" w:cstheme="minorHAnsi"/>
          <w:sz w:val="24"/>
          <w:szCs w:val="24"/>
          <w:lang w:val="en"/>
        </w:rPr>
        <w:t>On behalf of the FFIEC, the Federal Reserve System designed the CRA Data Entry Software to assist respondents in automating the filing of their CRA data. The free software includes editing features to help verify and analyze the accuracy of the data. The data file created using this software, can be submitted by one of the available submission methods listed in the software.</w:t>
      </w:r>
    </w:p>
    <w:p w:rsidR="00490367" w:rsidRPr="0077105F" w:rsidRDefault="00490367" w:rsidP="00FE59FD">
      <w:pPr>
        <w:pStyle w:val="NormalWeb"/>
        <w:spacing w:before="120" w:beforeAutospacing="0" w:after="120" w:afterAutospacing="0"/>
        <w:rPr>
          <w:rFonts w:asciiTheme="minorHAnsi" w:hAnsiTheme="minorHAnsi" w:cstheme="minorHAnsi"/>
          <w:sz w:val="24"/>
          <w:szCs w:val="24"/>
          <w:lang w:val="en"/>
        </w:rPr>
      </w:pPr>
      <w:r w:rsidRPr="0077105F">
        <w:rPr>
          <w:rFonts w:asciiTheme="minorHAnsi" w:hAnsiTheme="minorHAnsi" w:cstheme="minorHAnsi"/>
          <w:sz w:val="24"/>
          <w:szCs w:val="24"/>
          <w:lang w:val="en"/>
        </w:rPr>
        <w:t xml:space="preserve">For more information on using the FFIEC’s CRA DES, refer to </w:t>
      </w:r>
      <w:hyperlink r:id="rId14" w:history="1">
        <w:r w:rsidRPr="0077105F">
          <w:rPr>
            <w:rStyle w:val="Hyperlink"/>
            <w:rFonts w:asciiTheme="minorHAnsi" w:hAnsiTheme="minorHAnsi" w:cstheme="minorHAnsi"/>
            <w:color w:val="0563C1"/>
            <w:sz w:val="24"/>
            <w:szCs w:val="24"/>
            <w:lang w:val="en"/>
          </w:rPr>
          <w:t>DES frequently asked questions</w:t>
        </w:r>
      </w:hyperlink>
      <w:r w:rsidRPr="0077105F">
        <w:rPr>
          <w:rFonts w:asciiTheme="minorHAnsi" w:hAnsiTheme="minorHAnsi" w:cstheme="minorHAnsi"/>
          <w:sz w:val="24"/>
          <w:szCs w:val="24"/>
          <w:lang w:val="en"/>
        </w:rPr>
        <w:t>.</w:t>
      </w:r>
    </w:p>
    <w:p w:rsidR="00490367" w:rsidRPr="0077105F" w:rsidRDefault="00490367" w:rsidP="00FE59FD">
      <w:pPr>
        <w:pStyle w:val="NormalWeb"/>
        <w:spacing w:before="120" w:beforeAutospacing="0" w:after="120" w:afterAutospacing="0"/>
        <w:rPr>
          <w:rFonts w:asciiTheme="minorHAnsi" w:hAnsiTheme="minorHAnsi" w:cstheme="minorHAnsi"/>
          <w:sz w:val="24"/>
          <w:szCs w:val="24"/>
          <w:lang w:val="en"/>
        </w:rPr>
      </w:pPr>
      <w:r w:rsidRPr="0077105F">
        <w:rPr>
          <w:rFonts w:asciiTheme="minorHAnsi" w:hAnsiTheme="minorHAnsi" w:cstheme="minorHAnsi"/>
          <w:sz w:val="24"/>
          <w:szCs w:val="24"/>
          <w:lang w:val="en"/>
        </w:rPr>
        <w:t xml:space="preserve">Technical questions regarding installation of the DES should be directed to </w:t>
      </w:r>
      <w:hyperlink r:id="rId15" w:history="1">
        <w:r w:rsidRPr="0077105F">
          <w:rPr>
            <w:rStyle w:val="Hyperlink"/>
            <w:rFonts w:asciiTheme="minorHAnsi" w:hAnsiTheme="minorHAnsi" w:cstheme="minorHAnsi"/>
            <w:sz w:val="24"/>
            <w:szCs w:val="24"/>
            <w:lang w:val="en"/>
          </w:rPr>
          <w:t>CRAHELP@FRB.GOV</w:t>
        </w:r>
      </w:hyperlink>
      <w:r w:rsidRPr="0077105F">
        <w:rPr>
          <w:rFonts w:asciiTheme="minorHAnsi" w:hAnsiTheme="minorHAnsi" w:cstheme="minorHAnsi"/>
          <w:sz w:val="24"/>
          <w:szCs w:val="24"/>
          <w:lang w:val="en"/>
        </w:rPr>
        <w:t xml:space="preserve">. </w:t>
      </w:r>
    </w:p>
    <w:p w:rsidR="00236BFB" w:rsidRPr="00F66C17" w:rsidRDefault="0059796C" w:rsidP="00F66C17">
      <w:pPr>
        <w:pStyle w:val="CCTOCHeading"/>
        <w:spacing w:line="259" w:lineRule="auto"/>
        <w:rPr>
          <w:rFonts w:asciiTheme="minorHAnsi" w:hAnsiTheme="minorHAnsi" w:cstheme="minorHAnsi"/>
        </w:rPr>
      </w:pPr>
      <w:bookmarkStart w:id="13" w:name="_Toc525817617"/>
      <w:bookmarkEnd w:id="12"/>
      <w:r>
        <w:rPr>
          <w:rFonts w:asciiTheme="minorHAnsi" w:hAnsiTheme="minorHAnsi" w:cstheme="minorHAnsi"/>
        </w:rPr>
        <w:t>BCFP</w:t>
      </w:r>
      <w:r w:rsidR="00063F3D" w:rsidRPr="00436AD8">
        <w:rPr>
          <w:rFonts w:asciiTheme="minorHAnsi" w:hAnsiTheme="minorHAnsi" w:cstheme="minorHAnsi"/>
        </w:rPr>
        <w:t xml:space="preserve"> actions</w:t>
      </w:r>
      <w:bookmarkEnd w:id="4"/>
      <w:bookmarkEnd w:id="5"/>
      <w:r w:rsidR="00063F3D" w:rsidRPr="00436AD8">
        <w:rPr>
          <w:rFonts w:asciiTheme="minorHAnsi" w:hAnsiTheme="minorHAnsi" w:cstheme="minorHAnsi"/>
        </w:rPr>
        <w:t xml:space="preserve"> </w:t>
      </w:r>
      <w:bookmarkStart w:id="14" w:name="_Toc504138794"/>
      <w:bookmarkStart w:id="15" w:name="_Hlk495909581"/>
      <w:bookmarkStart w:id="16" w:name="_Hlk493338318"/>
      <w:bookmarkStart w:id="17" w:name="_Toc409519094"/>
      <w:bookmarkStart w:id="18" w:name="_Hlk501111191"/>
      <w:bookmarkStart w:id="19" w:name="_Hlk498321497"/>
      <w:bookmarkEnd w:id="6"/>
      <w:r w:rsidR="00063F3D" w:rsidRPr="006E7501">
        <w:rPr>
          <w:rFonts w:asciiTheme="minorHAnsi" w:hAnsiTheme="minorHAnsi" w:cstheme="minorHAnsi"/>
        </w:rPr>
        <w:t>and news</w:t>
      </w:r>
      <w:bookmarkStart w:id="20" w:name="_Hlk514920383"/>
      <w:bookmarkEnd w:id="13"/>
    </w:p>
    <w:p w:rsidR="00E8100F" w:rsidRPr="0077105F" w:rsidRDefault="00E8100F" w:rsidP="00E8100F">
      <w:pPr>
        <w:spacing w:before="120" w:after="120" w:line="256" w:lineRule="auto"/>
        <w:rPr>
          <w:rFonts w:eastAsia="Calibri" w:cstheme="minorHAnsi"/>
          <w:b/>
          <w:bCs/>
          <w:i/>
          <w:color w:val="000000"/>
          <w:sz w:val="24"/>
          <w:szCs w:val="24"/>
        </w:rPr>
      </w:pPr>
      <w:r w:rsidRPr="0077105F">
        <w:rPr>
          <w:rFonts w:eastAsia="Calibri" w:cstheme="minorHAnsi"/>
          <w:b/>
          <w:bCs/>
          <w:i/>
          <w:color w:val="000000"/>
          <w:sz w:val="24"/>
          <w:szCs w:val="24"/>
        </w:rPr>
        <w:t>Bureau of Consumer Financial Protection Issues Updated FCRA Model Disclosures (09.12.2018)</w:t>
      </w:r>
    </w:p>
    <w:p w:rsidR="00E8100F" w:rsidRPr="0077105F" w:rsidRDefault="00E8100F" w:rsidP="00FE59FD">
      <w:pPr>
        <w:spacing w:before="120" w:after="120" w:line="257" w:lineRule="auto"/>
        <w:rPr>
          <w:rFonts w:eastAsia="Calibri" w:cstheme="minorHAnsi"/>
          <w:sz w:val="24"/>
          <w:szCs w:val="24"/>
        </w:rPr>
      </w:pPr>
      <w:r w:rsidRPr="0077105F">
        <w:rPr>
          <w:rFonts w:eastAsia="Calibri" w:cstheme="minorHAnsi"/>
          <w:b/>
          <w:bCs/>
          <w:sz w:val="24"/>
          <w:szCs w:val="24"/>
        </w:rPr>
        <w:lastRenderedPageBreak/>
        <w:t>WASHINGTON, D.C.</w:t>
      </w:r>
      <w:r w:rsidRPr="0077105F">
        <w:rPr>
          <w:rFonts w:eastAsia="Calibri" w:cstheme="minorHAnsi"/>
          <w:sz w:val="24"/>
          <w:szCs w:val="24"/>
        </w:rPr>
        <w:t> — The Bureau of Consumer Financial Protection (Bureau) issued an interim final rule updating two model disclosures to reflect changes made to the Fair Credit Reporting Act (FCRA) by recent legislation.</w:t>
      </w:r>
    </w:p>
    <w:p w:rsidR="00E8100F" w:rsidRPr="0077105F" w:rsidRDefault="00E8100F" w:rsidP="00E8100F">
      <w:pPr>
        <w:spacing w:before="120" w:after="120" w:line="256" w:lineRule="auto"/>
        <w:rPr>
          <w:rFonts w:eastAsia="Calibri" w:cstheme="minorHAnsi"/>
          <w:sz w:val="24"/>
          <w:szCs w:val="24"/>
        </w:rPr>
      </w:pPr>
      <w:r w:rsidRPr="0077105F">
        <w:rPr>
          <w:rFonts w:eastAsia="Calibri" w:cstheme="minorHAnsi"/>
          <w:sz w:val="24"/>
          <w:szCs w:val="24"/>
        </w:rPr>
        <w:t>In May 2018, Congress passed the Economic Growth, Regulatory Relief, and Consumer Protection Act, which requires nationwide consumer reporting agencies to provide “national security freezes” free of charge to consumers. The “national security freeze” restricts prospective lenders from obtaining access to a consumer’s credit report, which makes it harder for identity thieves to open accounts in the consumer’s name.</w:t>
      </w:r>
    </w:p>
    <w:p w:rsidR="00E8100F" w:rsidRPr="0077105F" w:rsidRDefault="00E8100F" w:rsidP="00E8100F">
      <w:pPr>
        <w:spacing w:before="120" w:after="120" w:line="256" w:lineRule="auto"/>
        <w:rPr>
          <w:rFonts w:eastAsia="Calibri" w:cstheme="minorHAnsi"/>
          <w:sz w:val="24"/>
          <w:szCs w:val="24"/>
        </w:rPr>
      </w:pPr>
      <w:r w:rsidRPr="0077105F">
        <w:rPr>
          <w:rFonts w:eastAsia="Calibri" w:cstheme="minorHAnsi"/>
          <w:sz w:val="24"/>
          <w:szCs w:val="24"/>
        </w:rPr>
        <w:t>The Economic Growth, Regulatory Relief, and Consumer Protection Act mandates that whenever the FCRA requires a consumer to receive either the Summary of Consumer Rights or the Summary of Consumer Identity Theft Rights, a notice regarding the new security freeze right also must be included. The Summary of Consumer Rights is a summary of rights to obtain and dispute information in consumer reports and to obtain credit scores. The Summary of Consumer Identity Theft Rights is a summary of rights of identity theft victims. The FCRA requires the Bureau to write model forms of these documents. Consumer reporting agencies and other entities can use the Bureau’s model forms or their own substantially similar forms.</w:t>
      </w:r>
    </w:p>
    <w:p w:rsidR="00E8100F" w:rsidRPr="0077105F" w:rsidRDefault="00E8100F" w:rsidP="00E8100F">
      <w:pPr>
        <w:spacing w:before="120" w:after="120" w:line="256" w:lineRule="auto"/>
        <w:rPr>
          <w:rFonts w:eastAsia="Calibri" w:cstheme="minorHAnsi"/>
          <w:sz w:val="24"/>
          <w:szCs w:val="24"/>
        </w:rPr>
      </w:pPr>
      <w:r w:rsidRPr="0077105F">
        <w:rPr>
          <w:rFonts w:eastAsia="Calibri" w:cstheme="minorHAnsi"/>
          <w:sz w:val="24"/>
          <w:szCs w:val="24"/>
        </w:rPr>
        <w:t>The May 2018 legislation also extends from 90 days to one year the minimum time that nationwide consumer reporting agencies must include an initial fraud alert in a consumer’s file. A fraud alert informs a prospective lender that a consumer may have been a victim of identity theft and requires that the lender take steps to verify the identity of anyone seeking credit in the consumer’s name. Congress set an effective date of Sept. 21, 2018 for the security freeze right, the notice requirement, and the change in duration for initial fraud alerts.</w:t>
      </w:r>
    </w:p>
    <w:p w:rsidR="00E8100F" w:rsidRPr="0077105F" w:rsidRDefault="00E8100F" w:rsidP="00E8100F">
      <w:pPr>
        <w:spacing w:before="120" w:after="120" w:line="256" w:lineRule="auto"/>
        <w:rPr>
          <w:rFonts w:eastAsia="Calibri" w:cstheme="minorHAnsi"/>
          <w:sz w:val="24"/>
          <w:szCs w:val="24"/>
        </w:rPr>
      </w:pPr>
      <w:r w:rsidRPr="0077105F">
        <w:rPr>
          <w:rFonts w:eastAsia="Calibri" w:cstheme="minorHAnsi"/>
          <w:sz w:val="24"/>
          <w:szCs w:val="24"/>
        </w:rPr>
        <w:t>To assist businesses in coming into compliance with the new law, the interim final rule issued updates the Bureau’s model forms, incorporating the new required notice and the change to the minimum duration of initial fraud alerts. The interim final rule also takes steps to mitigate the impact of these changes on users of the model forms published by the Bureau in November 2012 by permitting various compliance alternatives.</w:t>
      </w:r>
    </w:p>
    <w:p w:rsidR="00E8100F" w:rsidRPr="0077105F" w:rsidRDefault="00E8100F" w:rsidP="00E8100F">
      <w:pPr>
        <w:spacing w:before="120" w:after="120" w:line="256" w:lineRule="auto"/>
        <w:rPr>
          <w:rFonts w:eastAsia="Calibri" w:cstheme="minorHAnsi"/>
          <w:sz w:val="24"/>
          <w:szCs w:val="24"/>
        </w:rPr>
      </w:pPr>
      <w:r w:rsidRPr="0077105F">
        <w:rPr>
          <w:rFonts w:eastAsia="Calibri" w:cstheme="minorHAnsi"/>
          <w:sz w:val="24"/>
          <w:szCs w:val="24"/>
        </w:rPr>
        <w:t>The interim final rule invites comment on these and any other aspects of the Bureau’s model forms to inform any possible further rulemaking. The interim final rule is available at: </w:t>
      </w:r>
      <w:hyperlink r:id="rId16" w:history="1">
        <w:r w:rsidRPr="0077105F">
          <w:rPr>
            <w:rFonts w:eastAsia="Calibri" w:cstheme="minorHAnsi"/>
            <w:color w:val="4277AE"/>
            <w:sz w:val="24"/>
            <w:szCs w:val="24"/>
            <w:u w:val="single"/>
          </w:rPr>
          <w:t>https://www.consumerfinance.gov/policy-compliance/rulemaking/final-rules/summaries-rights-under-fair-credit-reporting-act-regulation-v/</w:t>
        </w:r>
      </w:hyperlink>
    </w:p>
    <w:p w:rsidR="00E8100F" w:rsidRPr="0077105F" w:rsidRDefault="00E8100F" w:rsidP="00E8100F">
      <w:pPr>
        <w:spacing w:before="120" w:after="120" w:line="256" w:lineRule="auto"/>
        <w:rPr>
          <w:rFonts w:eastAsia="Calibri" w:cstheme="minorHAnsi"/>
          <w:sz w:val="24"/>
          <w:szCs w:val="24"/>
        </w:rPr>
      </w:pPr>
      <w:r w:rsidRPr="0077105F">
        <w:rPr>
          <w:rFonts w:eastAsia="Calibri" w:cstheme="minorHAnsi"/>
          <w:sz w:val="24"/>
          <w:szCs w:val="24"/>
        </w:rPr>
        <w:t>The revised Summary of Consumer Rights is at:</w:t>
      </w:r>
      <w:r w:rsidR="00503214" w:rsidRPr="0077105F">
        <w:rPr>
          <w:rFonts w:eastAsia="Calibri" w:cstheme="minorHAnsi"/>
          <w:sz w:val="24"/>
          <w:szCs w:val="24"/>
        </w:rPr>
        <w:t xml:space="preserve"> </w:t>
      </w:r>
      <w:hyperlink r:id="rId17" w:history="1">
        <w:r w:rsidRPr="0077105F">
          <w:rPr>
            <w:rFonts w:eastAsia="Calibri" w:cstheme="minorHAnsi"/>
            <w:color w:val="4277AE"/>
            <w:sz w:val="24"/>
            <w:szCs w:val="24"/>
            <w:u w:val="single"/>
          </w:rPr>
          <w:t>https://files.consumerfinance.gov/f/documents/bcfp_consumer-rights-summary_2018-09.docx </w:t>
        </w:r>
      </w:hyperlink>
    </w:p>
    <w:p w:rsidR="00E8100F" w:rsidRPr="0077105F" w:rsidRDefault="00E8100F" w:rsidP="00E8100F">
      <w:pPr>
        <w:spacing w:before="120" w:after="120" w:line="256" w:lineRule="auto"/>
        <w:rPr>
          <w:rFonts w:eastAsia="Calibri" w:cstheme="minorHAnsi"/>
          <w:sz w:val="24"/>
          <w:szCs w:val="24"/>
        </w:rPr>
      </w:pPr>
      <w:r w:rsidRPr="0077105F">
        <w:rPr>
          <w:rFonts w:eastAsia="Calibri" w:cstheme="minorHAnsi"/>
          <w:sz w:val="24"/>
          <w:szCs w:val="24"/>
        </w:rPr>
        <w:t>The revised Summary of Consumer Rights in Spanish is at:</w:t>
      </w:r>
      <w:r w:rsidR="00503214" w:rsidRPr="0077105F">
        <w:rPr>
          <w:rFonts w:eastAsia="Calibri" w:cstheme="minorHAnsi"/>
          <w:sz w:val="24"/>
          <w:szCs w:val="24"/>
        </w:rPr>
        <w:t xml:space="preserve"> </w:t>
      </w:r>
      <w:hyperlink r:id="rId18" w:history="1">
        <w:r w:rsidRPr="0077105F">
          <w:rPr>
            <w:rFonts w:eastAsia="Calibri" w:cstheme="minorHAnsi"/>
            <w:color w:val="4277AE"/>
            <w:sz w:val="24"/>
            <w:szCs w:val="24"/>
            <w:u w:val="single"/>
          </w:rPr>
          <w:t>https://files.consumerfinance.gov/f/documents/bcfp_consumer-rights-summary_2018-09_es.docx </w:t>
        </w:r>
      </w:hyperlink>
    </w:p>
    <w:p w:rsidR="00E8100F" w:rsidRPr="0077105F" w:rsidRDefault="00E8100F" w:rsidP="00E8100F">
      <w:pPr>
        <w:spacing w:before="120" w:after="120" w:line="256" w:lineRule="auto"/>
        <w:rPr>
          <w:rFonts w:eastAsia="Calibri" w:cstheme="minorHAnsi"/>
          <w:sz w:val="24"/>
          <w:szCs w:val="24"/>
        </w:rPr>
      </w:pPr>
      <w:r w:rsidRPr="0077105F">
        <w:rPr>
          <w:rFonts w:eastAsia="Calibri" w:cstheme="minorHAnsi"/>
          <w:sz w:val="24"/>
          <w:szCs w:val="24"/>
        </w:rPr>
        <w:t>The revised Summary of Consumer Identity Theft Rights is at:</w:t>
      </w:r>
      <w:r w:rsidR="00503214" w:rsidRPr="0077105F">
        <w:rPr>
          <w:rFonts w:eastAsia="Calibri" w:cstheme="minorHAnsi"/>
          <w:sz w:val="24"/>
          <w:szCs w:val="24"/>
        </w:rPr>
        <w:t xml:space="preserve"> </w:t>
      </w:r>
      <w:hyperlink r:id="rId19" w:history="1">
        <w:r w:rsidRPr="0077105F">
          <w:rPr>
            <w:rFonts w:eastAsia="Calibri" w:cstheme="minorHAnsi"/>
            <w:color w:val="4277AE"/>
            <w:sz w:val="24"/>
            <w:szCs w:val="24"/>
            <w:u w:val="single"/>
          </w:rPr>
          <w:t>https://files.consumerfinance.gov/f/documents/bcfp_consumer-identity-theft-rights-summary_2018-09.docx </w:t>
        </w:r>
      </w:hyperlink>
    </w:p>
    <w:p w:rsidR="00E8100F" w:rsidRPr="0077105F" w:rsidRDefault="00E8100F" w:rsidP="00E8100F">
      <w:pPr>
        <w:spacing w:before="120" w:after="120" w:line="256" w:lineRule="auto"/>
        <w:rPr>
          <w:rFonts w:eastAsia="Calibri" w:cstheme="minorHAnsi"/>
          <w:sz w:val="24"/>
          <w:szCs w:val="24"/>
        </w:rPr>
      </w:pPr>
      <w:r w:rsidRPr="0077105F">
        <w:rPr>
          <w:rFonts w:eastAsia="Calibri" w:cstheme="minorHAnsi"/>
          <w:sz w:val="24"/>
          <w:szCs w:val="24"/>
        </w:rPr>
        <w:t>The revised Summary of Consumer Identity Theft Rights in Spanish is at:</w:t>
      </w:r>
      <w:r w:rsidR="00503214" w:rsidRPr="0077105F">
        <w:rPr>
          <w:rFonts w:eastAsia="Calibri" w:cstheme="minorHAnsi"/>
          <w:sz w:val="24"/>
          <w:szCs w:val="24"/>
        </w:rPr>
        <w:t xml:space="preserve"> </w:t>
      </w:r>
      <w:hyperlink r:id="rId20" w:history="1">
        <w:r w:rsidRPr="0077105F">
          <w:rPr>
            <w:rFonts w:eastAsia="Calibri" w:cstheme="minorHAnsi"/>
            <w:color w:val="4277AE"/>
            <w:sz w:val="24"/>
            <w:szCs w:val="24"/>
            <w:u w:val="single"/>
          </w:rPr>
          <w:t>https://files.consumerfinance.gov/f/documents/bcfp_consumer-identity-theft-rights-summary_2018-09_es.docx </w:t>
        </w:r>
      </w:hyperlink>
      <w:r w:rsidRPr="0077105F">
        <w:rPr>
          <w:rFonts w:eastAsia="Calibri" w:cstheme="minorHAnsi"/>
          <w:sz w:val="24"/>
          <w:szCs w:val="24"/>
        </w:rPr>
        <w:t> </w:t>
      </w:r>
    </w:p>
    <w:p w:rsidR="00E8100F" w:rsidRPr="0077105F" w:rsidRDefault="00E8100F" w:rsidP="00E8100F">
      <w:pPr>
        <w:spacing w:before="120" w:after="120" w:line="256" w:lineRule="auto"/>
        <w:rPr>
          <w:rFonts w:eastAsia="Calibri" w:cstheme="minorHAnsi"/>
          <w:sz w:val="24"/>
          <w:szCs w:val="24"/>
        </w:rPr>
      </w:pPr>
      <w:r w:rsidRPr="0077105F">
        <w:rPr>
          <w:rFonts w:eastAsia="Calibri" w:cstheme="minorHAnsi"/>
          <w:sz w:val="24"/>
          <w:szCs w:val="24"/>
        </w:rPr>
        <w:t>The Bureau’s educational material for consumers on credit reports and credit scores is available at:</w:t>
      </w:r>
      <w:r w:rsidR="00503214" w:rsidRPr="0077105F">
        <w:rPr>
          <w:rFonts w:eastAsia="Calibri" w:cstheme="minorHAnsi"/>
          <w:sz w:val="24"/>
          <w:szCs w:val="24"/>
        </w:rPr>
        <w:t xml:space="preserve"> </w:t>
      </w:r>
      <w:hyperlink r:id="rId21" w:history="1">
        <w:r w:rsidRPr="0077105F">
          <w:rPr>
            <w:rFonts w:eastAsia="Calibri" w:cstheme="minorHAnsi"/>
            <w:color w:val="4277AE"/>
            <w:sz w:val="24"/>
            <w:szCs w:val="24"/>
            <w:u w:val="single"/>
          </w:rPr>
          <w:t>https://www.consumerfinance.gov/consumer-tools/credit-reports-and-scores/</w:t>
        </w:r>
      </w:hyperlink>
      <w:r w:rsidRPr="0077105F">
        <w:rPr>
          <w:rFonts w:eastAsia="Calibri" w:cstheme="minorHAnsi"/>
          <w:sz w:val="24"/>
          <w:szCs w:val="24"/>
        </w:rPr>
        <w:t>.</w:t>
      </w:r>
    </w:p>
    <w:p w:rsidR="00E8100F" w:rsidRPr="0077105F" w:rsidRDefault="00E8100F" w:rsidP="00E8100F">
      <w:pPr>
        <w:spacing w:before="120" w:after="120" w:line="256"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2" w:history="1">
        <w:r w:rsidRPr="0077105F">
          <w:rPr>
            <w:rFonts w:eastAsia="Calibri" w:cstheme="minorHAnsi"/>
            <w:color w:val="0000FF"/>
            <w:sz w:val="24"/>
            <w:szCs w:val="24"/>
            <w:u w:val="single"/>
          </w:rPr>
          <w:t>link</w:t>
        </w:r>
      </w:hyperlink>
      <w:r w:rsidRPr="0077105F">
        <w:rPr>
          <w:rFonts w:eastAsia="Calibri" w:cstheme="minorHAnsi"/>
          <w:bCs/>
          <w:color w:val="000000"/>
          <w:sz w:val="24"/>
          <w:szCs w:val="24"/>
        </w:rPr>
        <w:t xml:space="preserve">. </w:t>
      </w:r>
    </w:p>
    <w:p w:rsidR="00E8100F" w:rsidRPr="0077105F" w:rsidRDefault="00E8100F" w:rsidP="00E8100F">
      <w:pPr>
        <w:spacing w:before="120" w:after="120" w:line="256" w:lineRule="auto"/>
        <w:rPr>
          <w:rFonts w:eastAsia="Calibri" w:cstheme="minorHAnsi"/>
          <w:b/>
          <w:bCs/>
          <w:i/>
          <w:color w:val="002060"/>
          <w:sz w:val="24"/>
          <w:szCs w:val="24"/>
        </w:rPr>
      </w:pPr>
      <w:r w:rsidRPr="0077105F">
        <w:rPr>
          <w:rFonts w:eastAsia="Calibri" w:cstheme="minorHAnsi"/>
          <w:b/>
          <w:bCs/>
          <w:i/>
          <w:color w:val="002060"/>
          <w:sz w:val="24"/>
          <w:szCs w:val="24"/>
        </w:rPr>
        <w:lastRenderedPageBreak/>
        <w:t xml:space="preserve">Comment: </w:t>
      </w:r>
      <w:r w:rsidR="00FE59FD" w:rsidRPr="0077105F">
        <w:rPr>
          <w:rFonts w:eastAsia="Calibri" w:cstheme="minorHAnsi"/>
          <w:b/>
          <w:bCs/>
          <w:i/>
          <w:color w:val="002060"/>
          <w:sz w:val="24"/>
          <w:szCs w:val="24"/>
        </w:rPr>
        <w:t>Nationwide consumer reporting agencies must provide free national security freezes, which prevent potential lenders from accessing a consumer’s report and, in turn, limit an identity thief’s ability to open accounts in the consumer’s name. This could prese</w:t>
      </w:r>
      <w:r w:rsidR="004645D7">
        <w:rPr>
          <w:rFonts w:eastAsia="Calibri" w:cstheme="minorHAnsi"/>
          <w:b/>
          <w:bCs/>
          <w:i/>
          <w:color w:val="002060"/>
          <w:sz w:val="24"/>
          <w:szCs w:val="24"/>
        </w:rPr>
        <w:t xml:space="preserve">nt an </w:t>
      </w:r>
      <w:r w:rsidR="00FE59FD" w:rsidRPr="0077105F">
        <w:rPr>
          <w:rFonts w:eastAsia="Calibri" w:cstheme="minorHAnsi"/>
          <w:b/>
          <w:bCs/>
          <w:i/>
          <w:color w:val="002060"/>
          <w:sz w:val="24"/>
          <w:szCs w:val="24"/>
        </w:rPr>
        <w:t xml:space="preserve">underwriting issue for creditors. </w:t>
      </w:r>
    </w:p>
    <w:p w:rsidR="00236BFB" w:rsidRPr="0077105F" w:rsidRDefault="00236BFB" w:rsidP="00D46C03">
      <w:pPr>
        <w:spacing w:before="120" w:after="120" w:line="259" w:lineRule="auto"/>
        <w:rPr>
          <w:rFonts w:eastAsia="Calibri" w:cstheme="minorHAnsi"/>
          <w:b/>
          <w:bCs/>
          <w:i/>
          <w:color w:val="002060"/>
          <w:sz w:val="24"/>
          <w:szCs w:val="24"/>
        </w:rPr>
      </w:pPr>
    </w:p>
    <w:p w:rsidR="00E8100F" w:rsidRPr="0077105F" w:rsidRDefault="00E8100F" w:rsidP="00E8100F">
      <w:pPr>
        <w:spacing w:before="120" w:after="120" w:line="256" w:lineRule="auto"/>
        <w:rPr>
          <w:rFonts w:eastAsia="Calibri" w:cstheme="minorHAnsi"/>
          <w:b/>
          <w:bCs/>
          <w:i/>
          <w:color w:val="000000"/>
          <w:sz w:val="24"/>
          <w:szCs w:val="24"/>
        </w:rPr>
      </w:pPr>
      <w:r w:rsidRPr="0077105F">
        <w:rPr>
          <w:rFonts w:eastAsia="Calibri" w:cstheme="minorHAnsi"/>
          <w:b/>
          <w:bCs/>
          <w:i/>
          <w:color w:val="000000"/>
          <w:sz w:val="24"/>
          <w:szCs w:val="24"/>
        </w:rPr>
        <w:t>Bureau of Consumer Financial Protection Releases Latest Supervisory Highlights (09.06.2018)</w:t>
      </w:r>
    </w:p>
    <w:p w:rsidR="00E8100F" w:rsidRPr="0077105F" w:rsidRDefault="00E8100F" w:rsidP="00E8100F">
      <w:pPr>
        <w:spacing w:before="120" w:after="120" w:line="256" w:lineRule="auto"/>
        <w:rPr>
          <w:rFonts w:eastAsia="Calibri" w:cstheme="minorHAnsi"/>
          <w:sz w:val="24"/>
          <w:szCs w:val="24"/>
        </w:rPr>
      </w:pPr>
      <w:r w:rsidRPr="0077105F">
        <w:rPr>
          <w:rFonts w:eastAsia="Calibri" w:cstheme="minorHAnsi"/>
          <w:b/>
          <w:bCs/>
          <w:sz w:val="24"/>
          <w:szCs w:val="24"/>
        </w:rPr>
        <w:t>WASHINGTON, D.C.</w:t>
      </w:r>
      <w:r w:rsidRPr="0077105F">
        <w:rPr>
          <w:rFonts w:eastAsia="Calibri" w:cstheme="minorHAnsi"/>
          <w:sz w:val="24"/>
          <w:szCs w:val="24"/>
        </w:rPr>
        <w:t> — The Bureau of Consumer Financial Protection (Bureau) released its 17th edition of Supervisory Highlights. The report covers Bureau supervision activities generally completed between December 2017 and May 2018, and shares observations in the areas of auto loan servicing, credit card account management, debt collection, mortgage servicing, payday lending, and small business lending.</w:t>
      </w:r>
    </w:p>
    <w:p w:rsidR="00E8100F" w:rsidRPr="0077105F" w:rsidRDefault="00E8100F" w:rsidP="00E8100F">
      <w:pPr>
        <w:spacing w:before="120" w:after="120" w:line="256" w:lineRule="auto"/>
        <w:rPr>
          <w:rFonts w:eastAsia="Calibri" w:cstheme="minorHAnsi"/>
          <w:sz w:val="24"/>
          <w:szCs w:val="24"/>
        </w:rPr>
      </w:pPr>
      <w:r w:rsidRPr="0077105F">
        <w:rPr>
          <w:rFonts w:eastAsia="Calibri" w:cstheme="minorHAnsi"/>
          <w:sz w:val="24"/>
          <w:szCs w:val="24"/>
        </w:rPr>
        <w:t>Under the Dodd-Frank Wall Street Reform and Consumer Protection Act, the Bureau is authorized to supervise banks and credit unions with more than $10 billion in assets, as well as certain nonbanks. Institutions are subject only to the requirements of relevant laws and regulations.</w:t>
      </w:r>
    </w:p>
    <w:p w:rsidR="00E8100F" w:rsidRPr="0077105F" w:rsidRDefault="00E8100F" w:rsidP="00E8100F">
      <w:pPr>
        <w:spacing w:before="120" w:after="120" w:line="256" w:lineRule="auto"/>
        <w:rPr>
          <w:rFonts w:eastAsia="Calibri" w:cstheme="minorHAnsi"/>
          <w:sz w:val="24"/>
          <w:szCs w:val="24"/>
        </w:rPr>
      </w:pPr>
      <w:r w:rsidRPr="0077105F">
        <w:rPr>
          <w:rFonts w:eastAsia="Calibri" w:cstheme="minorHAnsi"/>
          <w:sz w:val="24"/>
          <w:szCs w:val="24"/>
        </w:rPr>
        <w:t>The report shares information regarding general supervisory and examination findings, communicates operational changes to the Bureau’s supervisory program, and provides information on recent Bureau final rules. The information is disseminated to help institutions better understand how the Bureau examines institutions for compliance. The Bureau expects that the publication of Supervisory Highlights will continue to aid Bureau-supervised entities in their efforts to comply with federal consumer financial law. The document does not impose any new legal requirements.</w:t>
      </w:r>
    </w:p>
    <w:p w:rsidR="00E8100F" w:rsidRPr="0077105F" w:rsidRDefault="00E8100F" w:rsidP="00E8100F">
      <w:pPr>
        <w:spacing w:before="120" w:after="120" w:line="256" w:lineRule="auto"/>
        <w:rPr>
          <w:rFonts w:eastAsia="Calibri" w:cstheme="minorHAnsi"/>
          <w:sz w:val="24"/>
          <w:szCs w:val="24"/>
        </w:rPr>
      </w:pPr>
      <w:r w:rsidRPr="0077105F">
        <w:rPr>
          <w:rFonts w:eastAsia="Calibri" w:cstheme="minorHAnsi"/>
          <w:sz w:val="24"/>
          <w:szCs w:val="24"/>
        </w:rPr>
        <w:t xml:space="preserve">Bureau examinations may result in supervisory recommendations to address problems that they find. These recommendations may include paying refunds or </w:t>
      </w:r>
      <w:proofErr w:type="gramStart"/>
      <w:r w:rsidRPr="0077105F">
        <w:rPr>
          <w:rFonts w:eastAsia="Calibri" w:cstheme="minorHAnsi"/>
          <w:sz w:val="24"/>
          <w:szCs w:val="24"/>
        </w:rPr>
        <w:t>restitution, or</w:t>
      </w:r>
      <w:proofErr w:type="gramEnd"/>
      <w:r w:rsidRPr="0077105F">
        <w:rPr>
          <w:rFonts w:eastAsia="Calibri" w:cstheme="minorHAnsi"/>
          <w:sz w:val="24"/>
          <w:szCs w:val="24"/>
        </w:rPr>
        <w:t xml:space="preserve"> taking actions to stop unlawful practices and promote future compliance such as implementing new policies, or improving training or monitoring. When appropriate, the Bureau opens investigations for potential enforcement actions based on information obtained during the supervisory process.</w:t>
      </w:r>
    </w:p>
    <w:p w:rsidR="00E8100F" w:rsidRPr="0077105F" w:rsidRDefault="00E8100F" w:rsidP="00E8100F">
      <w:pPr>
        <w:spacing w:before="120" w:after="120" w:line="256" w:lineRule="auto"/>
        <w:rPr>
          <w:rFonts w:eastAsia="Calibri" w:cstheme="minorHAnsi"/>
          <w:sz w:val="24"/>
          <w:szCs w:val="24"/>
        </w:rPr>
      </w:pPr>
      <w:r w:rsidRPr="0077105F">
        <w:rPr>
          <w:rFonts w:eastAsia="Calibri" w:cstheme="minorHAnsi"/>
          <w:b/>
          <w:bCs/>
          <w:sz w:val="24"/>
          <w:szCs w:val="24"/>
        </w:rPr>
        <w:t>The latest edition of Supervisory Highlights is available at:</w:t>
      </w:r>
      <w:r w:rsidR="00503214" w:rsidRPr="0077105F">
        <w:rPr>
          <w:rFonts w:eastAsia="Calibri" w:cstheme="minorHAnsi"/>
          <w:b/>
          <w:bCs/>
          <w:sz w:val="24"/>
          <w:szCs w:val="24"/>
        </w:rPr>
        <w:t xml:space="preserve"> </w:t>
      </w:r>
      <w:hyperlink r:id="rId23" w:history="1">
        <w:r w:rsidRPr="0077105F">
          <w:rPr>
            <w:rFonts w:eastAsia="Calibri" w:cstheme="minorHAnsi"/>
            <w:b/>
            <w:bCs/>
            <w:color w:val="4277AE"/>
            <w:sz w:val="24"/>
            <w:szCs w:val="24"/>
            <w:u w:val="single"/>
          </w:rPr>
          <w:t>https://files.consumerfinance.gov/f/documents/bcfp_supervisory-highlights_issue-17_2018-09.pdf </w:t>
        </w:r>
      </w:hyperlink>
    </w:p>
    <w:p w:rsidR="00E8100F" w:rsidRPr="0077105F" w:rsidRDefault="00E8100F" w:rsidP="00E8100F">
      <w:pPr>
        <w:spacing w:before="120" w:after="120" w:line="256"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4" w:history="1">
        <w:r w:rsidRPr="0077105F">
          <w:rPr>
            <w:rFonts w:eastAsia="Calibri" w:cstheme="minorHAnsi"/>
            <w:color w:val="0000FF"/>
            <w:sz w:val="24"/>
            <w:szCs w:val="24"/>
            <w:u w:val="single"/>
          </w:rPr>
          <w:t>link</w:t>
        </w:r>
      </w:hyperlink>
      <w:r w:rsidRPr="0077105F">
        <w:rPr>
          <w:rFonts w:eastAsia="Calibri" w:cstheme="minorHAnsi"/>
          <w:bCs/>
          <w:color w:val="000000"/>
          <w:sz w:val="24"/>
          <w:szCs w:val="24"/>
        </w:rPr>
        <w:t xml:space="preserve">. </w:t>
      </w:r>
    </w:p>
    <w:p w:rsidR="00E8100F" w:rsidRPr="0077105F" w:rsidRDefault="00E8100F" w:rsidP="00E8100F">
      <w:pPr>
        <w:spacing w:before="120" w:after="120" w:line="256"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C93EE9" w:rsidRPr="0077105F">
        <w:rPr>
          <w:rFonts w:eastAsia="Calibri" w:cstheme="minorHAnsi"/>
          <w:b/>
          <w:bCs/>
          <w:i/>
          <w:color w:val="002060"/>
          <w:sz w:val="24"/>
          <w:szCs w:val="24"/>
        </w:rPr>
        <w:t>The report provides a summary of remedial actions, recently issued rules and guidance, and some of the new HMDA requirements under the Economic Growth, Regulatory Relief, and Consumer Protection Act (S. 2155).</w:t>
      </w:r>
    </w:p>
    <w:p w:rsidR="00E8100F" w:rsidRPr="0077105F" w:rsidRDefault="00E8100F" w:rsidP="00D46C03">
      <w:pPr>
        <w:spacing w:before="120" w:after="120" w:line="259" w:lineRule="auto"/>
        <w:rPr>
          <w:rFonts w:eastAsia="Calibri" w:cstheme="minorHAnsi"/>
          <w:b/>
          <w:bCs/>
          <w:i/>
          <w:color w:val="002060"/>
          <w:sz w:val="24"/>
          <w:szCs w:val="24"/>
        </w:rPr>
      </w:pPr>
    </w:p>
    <w:p w:rsidR="00A87C0A" w:rsidRPr="0077105F" w:rsidRDefault="00BB7BF4" w:rsidP="00A87C0A">
      <w:pPr>
        <w:spacing w:before="120" w:after="120" w:line="259" w:lineRule="auto"/>
        <w:rPr>
          <w:rFonts w:eastAsia="Calibri" w:cstheme="minorHAnsi"/>
          <w:b/>
          <w:bCs/>
          <w:i/>
          <w:color w:val="000000" w:themeColor="text1"/>
          <w:sz w:val="24"/>
          <w:szCs w:val="24"/>
        </w:rPr>
      </w:pPr>
      <w:r w:rsidRPr="0077105F">
        <w:rPr>
          <w:rFonts w:eastAsia="Calibri" w:cstheme="minorHAnsi"/>
          <w:b/>
          <w:bCs/>
          <w:i/>
          <w:color w:val="000000" w:themeColor="text1"/>
          <w:sz w:val="24"/>
          <w:szCs w:val="24"/>
        </w:rPr>
        <w:t xml:space="preserve">Bureau of Consumer Financial Protection Issues Rule to Implement and Clarify New HMDA Amendments </w:t>
      </w:r>
      <w:r w:rsidR="00A87C0A" w:rsidRPr="0077105F">
        <w:rPr>
          <w:rFonts w:eastAsia="Calibri" w:cstheme="minorHAnsi"/>
          <w:b/>
          <w:bCs/>
          <w:i/>
          <w:color w:val="000000" w:themeColor="text1"/>
          <w:sz w:val="24"/>
          <w:szCs w:val="24"/>
        </w:rPr>
        <w:t>(</w:t>
      </w:r>
      <w:r w:rsidRPr="0077105F">
        <w:rPr>
          <w:rFonts w:eastAsia="Calibri" w:cstheme="minorHAnsi"/>
          <w:b/>
          <w:bCs/>
          <w:i/>
          <w:color w:val="000000" w:themeColor="text1"/>
          <w:sz w:val="24"/>
          <w:szCs w:val="24"/>
        </w:rPr>
        <w:t>08.31.2018</w:t>
      </w:r>
      <w:r w:rsidR="00A87C0A" w:rsidRPr="0077105F">
        <w:rPr>
          <w:rFonts w:eastAsia="Calibri" w:cstheme="minorHAnsi"/>
          <w:b/>
          <w:bCs/>
          <w:i/>
          <w:color w:val="000000" w:themeColor="text1"/>
          <w:sz w:val="24"/>
          <w:szCs w:val="24"/>
        </w:rPr>
        <w:t>)</w:t>
      </w:r>
    </w:p>
    <w:p w:rsidR="00BB7BF4" w:rsidRPr="0077105F" w:rsidRDefault="00BB7BF4" w:rsidP="00BB7BF4">
      <w:pPr>
        <w:spacing w:before="120" w:after="120" w:line="259" w:lineRule="auto"/>
        <w:rPr>
          <w:rFonts w:eastAsia="Calibri" w:cstheme="minorHAnsi"/>
          <w:bCs/>
          <w:color w:val="000000" w:themeColor="text1"/>
          <w:sz w:val="24"/>
          <w:szCs w:val="24"/>
        </w:rPr>
      </w:pPr>
      <w:r w:rsidRPr="0077105F">
        <w:rPr>
          <w:rFonts w:eastAsia="Calibri" w:cstheme="minorHAnsi"/>
          <w:b/>
          <w:bCs/>
          <w:color w:val="000000" w:themeColor="text1"/>
          <w:sz w:val="24"/>
          <w:szCs w:val="24"/>
        </w:rPr>
        <w:t>WASHINGTON, D.C.</w:t>
      </w:r>
      <w:r w:rsidR="007766A0" w:rsidRPr="0077105F">
        <w:rPr>
          <w:rFonts w:eastAsia="Calibri" w:cstheme="minorHAnsi"/>
          <w:bCs/>
          <w:color w:val="000000" w:themeColor="text1"/>
          <w:sz w:val="24"/>
          <w:szCs w:val="24"/>
        </w:rPr>
        <w:t> — T</w:t>
      </w:r>
      <w:r w:rsidRPr="0077105F">
        <w:rPr>
          <w:rFonts w:eastAsia="Calibri" w:cstheme="minorHAnsi"/>
          <w:bCs/>
          <w:color w:val="000000" w:themeColor="text1"/>
          <w:sz w:val="24"/>
          <w:szCs w:val="24"/>
        </w:rPr>
        <w:t>he Bureau of Consumer Financial Protection (Bureau) issued an interpretive and procedural rule to implement and clarify the requirements of section 104(a) of the Economic Growth, Regulatory Relief, and Consumer Protection Act (the Act), which amended the Home Mortgage Disclosure Act (HMDA). The Bureau also released updates to the Filing Instructions Guide (FIG) for HMDA data collected in 2018 to incorporate the Act as implemented and clarified by the rule issued.</w:t>
      </w:r>
    </w:p>
    <w:p w:rsidR="00BB7BF4" w:rsidRPr="0077105F" w:rsidRDefault="00BB7BF4" w:rsidP="00BB7BF4">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 xml:space="preserve">On May 24, 2018, the President signed the Act, which contains provisions that are intended to decrease the burden smaller depository institutions face in complying with HMDA and its implementing regulation, Regulation C. Some such institutions have raised questions about the application of the Act, and the rule </w:t>
      </w:r>
      <w:r w:rsidRPr="0077105F">
        <w:rPr>
          <w:rFonts w:eastAsia="Calibri" w:cstheme="minorHAnsi"/>
          <w:bCs/>
          <w:color w:val="000000" w:themeColor="text1"/>
          <w:sz w:val="24"/>
          <w:szCs w:val="24"/>
        </w:rPr>
        <w:lastRenderedPageBreak/>
        <w:t>issued seeks to provide clarification. Specifically, the rule clarifies that insured depository institutions and insured credit unions covered by a partial exemption have the option of reporting exempt data fields as long as they report all data fields within any exempt data point for which they report data; clarifies that only loans and lines of credit that are otherwise HMDA reportable count toward the thresholds for the partial exemptions; clarifies which of the data points in Regulation C are covered by the partial exemptions; assigns a non-universal loan identifier for partially exempt transactions for institutions that choose not to report a universal loan identifier; and clarifies the exception to the partial exemptions for negative Community Reinvestment Act examination history.</w:t>
      </w:r>
    </w:p>
    <w:p w:rsidR="00BB7BF4" w:rsidRPr="0077105F" w:rsidRDefault="00BB7BF4" w:rsidP="00BB7BF4">
      <w:pPr>
        <w:spacing w:before="120" w:after="120" w:line="259" w:lineRule="auto"/>
        <w:rPr>
          <w:rFonts w:eastAsia="Calibri" w:cstheme="minorHAnsi"/>
          <w:bCs/>
          <w:color w:val="000000" w:themeColor="text1"/>
          <w:sz w:val="24"/>
          <w:szCs w:val="24"/>
        </w:rPr>
      </w:pPr>
      <w:proofErr w:type="gramStart"/>
      <w:r w:rsidRPr="0077105F">
        <w:rPr>
          <w:rFonts w:eastAsia="Calibri" w:cstheme="minorHAnsi"/>
          <w:bCs/>
          <w:color w:val="000000" w:themeColor="text1"/>
          <w:sz w:val="24"/>
          <w:szCs w:val="24"/>
        </w:rPr>
        <w:t>At a later date</w:t>
      </w:r>
      <w:proofErr w:type="gramEnd"/>
      <w:r w:rsidRPr="0077105F">
        <w:rPr>
          <w:rFonts w:eastAsia="Calibri" w:cstheme="minorHAnsi"/>
          <w:bCs/>
          <w:color w:val="000000" w:themeColor="text1"/>
          <w:sz w:val="24"/>
          <w:szCs w:val="24"/>
        </w:rPr>
        <w:t>, the Bureau anticipates that it will initiate a notice-and-comment rulemaking to incorporate these interpretations and procedures into Regulation C and further implement the Act.</w:t>
      </w:r>
    </w:p>
    <w:p w:rsidR="00BB7BF4" w:rsidRPr="0077105F" w:rsidRDefault="00BB7BF4" w:rsidP="00BB7BF4">
      <w:pPr>
        <w:spacing w:before="120" w:after="120" w:line="259" w:lineRule="auto"/>
        <w:rPr>
          <w:rFonts w:eastAsia="Calibri" w:cstheme="minorHAnsi"/>
          <w:bCs/>
          <w:color w:val="000000" w:themeColor="text1"/>
          <w:sz w:val="24"/>
          <w:szCs w:val="24"/>
        </w:rPr>
      </w:pPr>
      <w:r w:rsidRPr="0077105F">
        <w:rPr>
          <w:rFonts w:eastAsia="Calibri" w:cstheme="minorHAnsi"/>
          <w:b/>
          <w:bCs/>
          <w:color w:val="000000" w:themeColor="text1"/>
          <w:sz w:val="24"/>
          <w:szCs w:val="24"/>
        </w:rPr>
        <w:t>The interpretive and procedural rule issued is available at:</w:t>
      </w:r>
      <w:r w:rsidR="00503214" w:rsidRPr="0077105F">
        <w:rPr>
          <w:rFonts w:eastAsia="Calibri" w:cstheme="minorHAnsi"/>
          <w:b/>
          <w:bCs/>
          <w:color w:val="000000" w:themeColor="text1"/>
          <w:sz w:val="24"/>
          <w:szCs w:val="24"/>
        </w:rPr>
        <w:t xml:space="preserve"> </w:t>
      </w:r>
      <w:hyperlink r:id="rId25" w:history="1">
        <w:r w:rsidRPr="0077105F">
          <w:rPr>
            <w:rStyle w:val="Hyperlink"/>
            <w:rFonts w:eastAsia="Calibri" w:cstheme="minorHAnsi"/>
            <w:bCs/>
            <w:sz w:val="24"/>
            <w:szCs w:val="24"/>
          </w:rPr>
          <w:t>https://files.consumerfinance.gov/f/documents/bcfp_hmda_interpretive-procedural-rule_2018-08.pdf </w:t>
        </w:r>
      </w:hyperlink>
    </w:p>
    <w:p w:rsidR="00BB7BF4" w:rsidRPr="0077105F" w:rsidRDefault="00BB7BF4" w:rsidP="00BB7BF4">
      <w:pPr>
        <w:spacing w:before="120" w:after="120" w:line="259" w:lineRule="auto"/>
        <w:rPr>
          <w:rFonts w:eastAsia="Calibri" w:cstheme="minorHAnsi"/>
          <w:bCs/>
          <w:color w:val="000000" w:themeColor="text1"/>
          <w:sz w:val="24"/>
          <w:szCs w:val="24"/>
        </w:rPr>
      </w:pPr>
      <w:r w:rsidRPr="0077105F">
        <w:rPr>
          <w:rFonts w:eastAsia="Calibri" w:cstheme="minorHAnsi"/>
          <w:b/>
          <w:bCs/>
          <w:color w:val="000000" w:themeColor="text1"/>
          <w:sz w:val="24"/>
          <w:szCs w:val="24"/>
        </w:rPr>
        <w:t>The updated Filing Instructions Guide (FIG) is available at:</w:t>
      </w:r>
      <w:r w:rsidR="00503214" w:rsidRPr="0077105F">
        <w:rPr>
          <w:rFonts w:eastAsia="Calibri" w:cstheme="minorHAnsi"/>
          <w:b/>
          <w:bCs/>
          <w:color w:val="000000" w:themeColor="text1"/>
          <w:sz w:val="24"/>
          <w:szCs w:val="24"/>
        </w:rPr>
        <w:t xml:space="preserve"> </w:t>
      </w:r>
      <w:hyperlink r:id="rId26" w:history="1">
        <w:r w:rsidRPr="0077105F">
          <w:rPr>
            <w:rStyle w:val="Hyperlink"/>
            <w:rFonts w:eastAsia="Calibri" w:cstheme="minorHAnsi"/>
            <w:bCs/>
            <w:sz w:val="24"/>
            <w:szCs w:val="24"/>
          </w:rPr>
          <w:t>https://s3.amazonaws.com/cfpb-hmda-public/prod/help/2018-hmda-fig-2018-hmda-rule.pdf </w:t>
        </w:r>
      </w:hyperlink>
    </w:p>
    <w:p w:rsidR="00A87C0A" w:rsidRPr="0077105F" w:rsidRDefault="00A87C0A" w:rsidP="00A87C0A">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27" w:history="1">
        <w:r w:rsidRPr="0077105F">
          <w:rPr>
            <w:rStyle w:val="Hyperlink"/>
            <w:rFonts w:eastAsia="Calibri" w:cstheme="minorHAnsi"/>
            <w:sz w:val="24"/>
            <w:szCs w:val="24"/>
          </w:rPr>
          <w:t>link</w:t>
        </w:r>
      </w:hyperlink>
      <w:r w:rsidRPr="0077105F">
        <w:rPr>
          <w:rFonts w:eastAsia="Calibri" w:cstheme="minorHAnsi"/>
          <w:bCs/>
          <w:color w:val="000000"/>
          <w:sz w:val="24"/>
          <w:szCs w:val="24"/>
        </w:rPr>
        <w:t xml:space="preserve">. </w:t>
      </w:r>
    </w:p>
    <w:p w:rsidR="00DA4920" w:rsidRPr="0077105F" w:rsidRDefault="00A87C0A" w:rsidP="004E1545">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C93EE9" w:rsidRPr="0077105F">
        <w:rPr>
          <w:rFonts w:eastAsia="Calibri" w:cstheme="minorHAnsi"/>
          <w:b/>
          <w:bCs/>
          <w:i/>
          <w:color w:val="002060"/>
          <w:sz w:val="24"/>
          <w:szCs w:val="24"/>
        </w:rPr>
        <w:t xml:space="preserve">The Bureau explains that the new interpretive rule clarifies that insured depository institutions covered by a partial exemption have the option of reporting exempt data fields </w:t>
      </w:r>
      <w:proofErr w:type="gramStart"/>
      <w:r w:rsidR="00C93EE9" w:rsidRPr="0077105F">
        <w:rPr>
          <w:rFonts w:eastAsia="Calibri" w:cstheme="minorHAnsi"/>
          <w:b/>
          <w:bCs/>
          <w:i/>
          <w:color w:val="002060"/>
          <w:sz w:val="24"/>
          <w:szCs w:val="24"/>
        </w:rPr>
        <w:t>as long as</w:t>
      </w:r>
      <w:proofErr w:type="gramEnd"/>
      <w:r w:rsidR="00C93EE9" w:rsidRPr="0077105F">
        <w:rPr>
          <w:rFonts w:eastAsia="Calibri" w:cstheme="minorHAnsi"/>
          <w:b/>
          <w:bCs/>
          <w:i/>
          <w:color w:val="002060"/>
          <w:sz w:val="24"/>
          <w:szCs w:val="24"/>
        </w:rPr>
        <w:t xml:space="preserve"> they report all data fields within any exempt data point for which they report data.</w:t>
      </w:r>
    </w:p>
    <w:p w:rsidR="00063F3D" w:rsidRPr="00436AD8" w:rsidRDefault="00063F3D" w:rsidP="00063F3D">
      <w:pPr>
        <w:pStyle w:val="CCTOCHeading"/>
        <w:tabs>
          <w:tab w:val="left" w:pos="8712"/>
        </w:tabs>
        <w:spacing w:line="259" w:lineRule="auto"/>
        <w:rPr>
          <w:rFonts w:asciiTheme="minorHAnsi" w:hAnsiTheme="minorHAnsi" w:cstheme="minorHAnsi"/>
        </w:rPr>
      </w:pPr>
      <w:bookmarkStart w:id="21" w:name="_Toc525817618"/>
      <w:r w:rsidRPr="00436AD8">
        <w:rPr>
          <w:rFonts w:asciiTheme="minorHAnsi" w:hAnsiTheme="minorHAnsi" w:cstheme="minorHAnsi"/>
        </w:rPr>
        <w:t>FDIC actions</w:t>
      </w:r>
      <w:bookmarkEnd w:id="14"/>
      <w:r w:rsidRPr="00436AD8">
        <w:rPr>
          <w:rFonts w:asciiTheme="minorHAnsi" w:hAnsiTheme="minorHAnsi" w:cstheme="minorHAnsi"/>
        </w:rPr>
        <w:t xml:space="preserve"> </w:t>
      </w:r>
      <w:r w:rsidRPr="006E7501">
        <w:rPr>
          <w:rFonts w:asciiTheme="minorHAnsi" w:hAnsiTheme="minorHAnsi" w:cstheme="minorHAnsi"/>
        </w:rPr>
        <w:t>and news</w:t>
      </w:r>
      <w:bookmarkEnd w:id="21"/>
    </w:p>
    <w:p w:rsidR="00B221B3" w:rsidRPr="0077105F" w:rsidRDefault="00B221B3" w:rsidP="00B221B3">
      <w:pPr>
        <w:spacing w:before="120" w:after="120" w:line="256" w:lineRule="auto"/>
        <w:rPr>
          <w:rFonts w:eastAsia="Calibri" w:cstheme="minorHAnsi"/>
          <w:b/>
          <w:bCs/>
          <w:i/>
          <w:color w:val="000000"/>
          <w:sz w:val="24"/>
          <w:szCs w:val="24"/>
        </w:rPr>
      </w:pPr>
      <w:bookmarkStart w:id="22" w:name="_Toc409519095"/>
      <w:bookmarkStart w:id="23" w:name="_Toc504138795"/>
      <w:bookmarkStart w:id="24" w:name="_Hlk514920391"/>
      <w:bookmarkEnd w:id="15"/>
      <w:bookmarkEnd w:id="16"/>
      <w:bookmarkEnd w:id="17"/>
      <w:bookmarkEnd w:id="18"/>
      <w:bookmarkEnd w:id="19"/>
      <w:bookmarkEnd w:id="20"/>
      <w:r w:rsidRPr="0077105F">
        <w:rPr>
          <w:rFonts w:eastAsia="Calibri" w:cstheme="minorHAnsi"/>
          <w:b/>
          <w:bCs/>
          <w:i/>
          <w:color w:val="000000"/>
          <w:sz w:val="24"/>
          <w:szCs w:val="24"/>
        </w:rPr>
        <w:t>FDIC Releases Results of Summary of Deposits Survey (09.14.2018)</w:t>
      </w:r>
    </w:p>
    <w:p w:rsidR="00B221B3" w:rsidRPr="0077105F" w:rsidRDefault="00B221B3" w:rsidP="0039048F">
      <w:pPr>
        <w:spacing w:before="120" w:after="120"/>
        <w:rPr>
          <w:rFonts w:eastAsia="Times New Roman" w:cstheme="minorHAnsi"/>
          <w:color w:val="000000"/>
          <w:sz w:val="24"/>
          <w:szCs w:val="24"/>
        </w:rPr>
      </w:pPr>
      <w:r w:rsidRPr="0077105F">
        <w:rPr>
          <w:rFonts w:eastAsia="Times New Roman" w:cstheme="minorHAnsi"/>
          <w:color w:val="000000"/>
          <w:sz w:val="24"/>
          <w:szCs w:val="24"/>
        </w:rPr>
        <w:t>The Federal Deposit Insurance Corporation (FDIC) released the results of its annual survey of branch office deposits for all FDIC-insured institutions. The latest data are as of June 30, 2018.</w:t>
      </w:r>
    </w:p>
    <w:p w:rsidR="00B221B3" w:rsidRPr="0077105F" w:rsidRDefault="00B221B3" w:rsidP="0039048F">
      <w:pPr>
        <w:spacing w:before="120" w:after="120"/>
        <w:rPr>
          <w:rFonts w:eastAsia="Times New Roman" w:cstheme="minorHAnsi"/>
          <w:color w:val="000000"/>
          <w:sz w:val="24"/>
          <w:szCs w:val="24"/>
        </w:rPr>
      </w:pPr>
      <w:r w:rsidRPr="0077105F">
        <w:rPr>
          <w:rFonts w:eastAsia="Times New Roman" w:cstheme="minorHAnsi"/>
          <w:color w:val="000000"/>
          <w:sz w:val="24"/>
          <w:szCs w:val="24"/>
        </w:rPr>
        <w:t>The FDIC's Summary of Deposits (SOD) provides deposit totals for each of the more than 88,000 domestic offices operated by more than 5,500 FDIC-insured commercial and savings banks, savings associations, and U.S. branches of foreign banks. The SOD includes historical data going back to 1994 that can be analyzed using online reports, tables, and downloads.</w:t>
      </w:r>
    </w:p>
    <w:p w:rsidR="00B221B3" w:rsidRPr="0077105F" w:rsidRDefault="00B221B3" w:rsidP="0039048F">
      <w:pPr>
        <w:spacing w:before="120" w:after="120"/>
        <w:rPr>
          <w:rFonts w:eastAsia="Times New Roman" w:cstheme="minorHAnsi"/>
          <w:color w:val="000000"/>
          <w:sz w:val="24"/>
          <w:szCs w:val="24"/>
        </w:rPr>
      </w:pPr>
      <w:r w:rsidRPr="0077105F">
        <w:rPr>
          <w:rFonts w:eastAsia="Times New Roman" w:cstheme="minorHAnsi"/>
          <w:color w:val="000000"/>
          <w:sz w:val="24"/>
          <w:szCs w:val="24"/>
        </w:rPr>
        <w:t xml:space="preserve">SOD users can locate bank offices in a </w:t>
      </w:r>
      <w:proofErr w:type="gramStart"/>
      <w:r w:rsidRPr="0077105F">
        <w:rPr>
          <w:rFonts w:eastAsia="Times New Roman" w:cstheme="minorHAnsi"/>
          <w:color w:val="000000"/>
          <w:sz w:val="24"/>
          <w:szCs w:val="24"/>
        </w:rPr>
        <w:t>particular geographic</w:t>
      </w:r>
      <w:proofErr w:type="gramEnd"/>
      <w:r w:rsidRPr="0077105F">
        <w:rPr>
          <w:rFonts w:eastAsia="Times New Roman" w:cstheme="minorHAnsi"/>
          <w:color w:val="000000"/>
          <w:sz w:val="24"/>
          <w:szCs w:val="24"/>
        </w:rPr>
        <w:t xml:space="preserve"> area and create custom market share reports for state, county, and metropolitan statistical areas. Market share reports have been expanded to allow users to see market growth and market presence for specific institutions. The SOD is available at </w:t>
      </w:r>
      <w:hyperlink r:id="rId28" w:history="1">
        <w:r w:rsidRPr="0077105F">
          <w:rPr>
            <w:rFonts w:eastAsia="Times New Roman" w:cstheme="minorHAnsi"/>
            <w:color w:val="4277AE"/>
            <w:sz w:val="24"/>
            <w:szCs w:val="24"/>
            <w:u w:val="single"/>
          </w:rPr>
          <w:t>www5.fdic.gov/sod</w:t>
        </w:r>
      </w:hyperlink>
      <w:r w:rsidRPr="0077105F">
        <w:rPr>
          <w:rFonts w:eastAsia="Times New Roman" w:cstheme="minorHAnsi"/>
          <w:color w:val="000000"/>
          <w:sz w:val="24"/>
          <w:szCs w:val="24"/>
        </w:rPr>
        <w:t>.</w:t>
      </w:r>
    </w:p>
    <w:p w:rsidR="00B221B3" w:rsidRPr="0077105F" w:rsidRDefault="00B221B3" w:rsidP="0039048F">
      <w:pPr>
        <w:spacing w:before="120" w:after="120"/>
        <w:rPr>
          <w:rFonts w:eastAsia="Times New Roman" w:cstheme="minorHAnsi"/>
          <w:color w:val="000000"/>
          <w:sz w:val="24"/>
          <w:szCs w:val="24"/>
        </w:rPr>
      </w:pPr>
      <w:r w:rsidRPr="0077105F">
        <w:rPr>
          <w:rFonts w:eastAsia="Times New Roman" w:cstheme="minorHAnsi"/>
          <w:color w:val="000000"/>
          <w:sz w:val="24"/>
          <w:szCs w:val="24"/>
        </w:rPr>
        <w:t xml:space="preserve">To receive annual updates of the SOD, go to the subscription page at </w:t>
      </w:r>
      <w:hyperlink r:id="rId29" w:history="1">
        <w:r w:rsidRPr="0077105F">
          <w:rPr>
            <w:rFonts w:eastAsia="Times New Roman" w:cstheme="minorHAnsi"/>
            <w:color w:val="4277AE"/>
            <w:sz w:val="24"/>
            <w:szCs w:val="24"/>
            <w:u w:val="single"/>
          </w:rPr>
          <w:t>www.fdic.gov/about/subscriptions/index.html</w:t>
        </w:r>
      </w:hyperlink>
      <w:r w:rsidRPr="0077105F">
        <w:rPr>
          <w:rFonts w:eastAsia="Times New Roman" w:cstheme="minorHAnsi"/>
          <w:color w:val="000000"/>
          <w:sz w:val="24"/>
          <w:szCs w:val="24"/>
        </w:rPr>
        <w:t>.</w:t>
      </w:r>
    </w:p>
    <w:p w:rsidR="00B221B3" w:rsidRPr="0077105F" w:rsidRDefault="00B221B3" w:rsidP="00B221B3">
      <w:pPr>
        <w:spacing w:before="120" w:after="120" w:line="256"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0" w:history="1">
        <w:r w:rsidRPr="0077105F">
          <w:rPr>
            <w:rFonts w:eastAsia="Calibri" w:cstheme="minorHAnsi"/>
            <w:color w:val="0000FF"/>
            <w:sz w:val="24"/>
            <w:szCs w:val="24"/>
            <w:u w:val="single"/>
          </w:rPr>
          <w:t>link</w:t>
        </w:r>
      </w:hyperlink>
      <w:r w:rsidRPr="0077105F">
        <w:rPr>
          <w:rFonts w:eastAsia="Calibri" w:cstheme="minorHAnsi"/>
          <w:bCs/>
          <w:color w:val="000000"/>
          <w:sz w:val="24"/>
          <w:szCs w:val="24"/>
        </w:rPr>
        <w:t xml:space="preserve">. </w:t>
      </w:r>
    </w:p>
    <w:p w:rsidR="00B221B3" w:rsidRPr="0077105F" w:rsidRDefault="00B221B3" w:rsidP="008462DD">
      <w:pPr>
        <w:spacing w:before="120" w:after="120" w:line="259" w:lineRule="auto"/>
        <w:rPr>
          <w:rFonts w:eastAsia="Calibri" w:cstheme="minorHAnsi"/>
          <w:b/>
          <w:bCs/>
          <w:i/>
          <w:color w:val="000000" w:themeColor="text1"/>
          <w:sz w:val="24"/>
          <w:szCs w:val="24"/>
        </w:rPr>
      </w:pPr>
    </w:p>
    <w:p w:rsidR="008462DD" w:rsidRPr="0077105F" w:rsidRDefault="008462DD" w:rsidP="008462DD">
      <w:pPr>
        <w:spacing w:before="120" w:after="120" w:line="259" w:lineRule="auto"/>
        <w:rPr>
          <w:rFonts w:eastAsia="Calibri" w:cstheme="minorHAnsi"/>
          <w:b/>
          <w:bCs/>
          <w:i/>
          <w:color w:val="000000" w:themeColor="text1"/>
          <w:sz w:val="24"/>
          <w:szCs w:val="24"/>
        </w:rPr>
      </w:pPr>
      <w:r w:rsidRPr="0077105F">
        <w:rPr>
          <w:rFonts w:eastAsia="Calibri" w:cstheme="minorHAnsi"/>
          <w:b/>
          <w:bCs/>
          <w:i/>
          <w:color w:val="000000" w:themeColor="text1"/>
          <w:sz w:val="24"/>
          <w:szCs w:val="24"/>
        </w:rPr>
        <w:t>Proposed Rulemaking Regarding Reciprocal Deposit Treatment (09.13.2018)</w:t>
      </w:r>
      <w:r w:rsidR="00A87F8F">
        <w:rPr>
          <w:rFonts w:eastAsia="Calibri" w:cstheme="minorHAnsi"/>
          <w:b/>
          <w:bCs/>
          <w:i/>
          <w:color w:val="000000" w:themeColor="text1"/>
          <w:sz w:val="24"/>
          <w:szCs w:val="24"/>
        </w:rPr>
        <w:t xml:space="preserve"> </w:t>
      </w:r>
      <w:r w:rsidR="00A87F8F">
        <w:rPr>
          <w:rFonts w:eastAsia="Calibri" w:cstheme="minorHAnsi"/>
          <w:b/>
          <w:bCs/>
          <w:i/>
          <w:noProof/>
          <w:color w:val="000000" w:themeColor="text1"/>
          <w:sz w:val="24"/>
          <w:szCs w:val="24"/>
        </w:rPr>
        <w:drawing>
          <wp:inline distT="0" distB="0" distL="0" distR="0" wp14:anchorId="1F016FE1">
            <wp:extent cx="274320" cy="2197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8462DD" w:rsidRPr="0077105F" w:rsidRDefault="008462DD" w:rsidP="008462DD">
      <w:pPr>
        <w:spacing w:before="120" w:after="120" w:line="259" w:lineRule="auto"/>
        <w:rPr>
          <w:rFonts w:eastAsia="Calibri" w:cstheme="minorHAnsi"/>
          <w:bCs/>
          <w:color w:val="000000" w:themeColor="text1"/>
          <w:sz w:val="24"/>
          <w:szCs w:val="24"/>
        </w:rPr>
      </w:pPr>
      <w:bookmarkStart w:id="25" w:name="_Hlk525814808"/>
      <w:r w:rsidRPr="0077105F">
        <w:rPr>
          <w:rFonts w:eastAsia="Calibri" w:cstheme="minorHAnsi"/>
          <w:bCs/>
          <w:color w:val="000000" w:themeColor="text1"/>
          <w:sz w:val="24"/>
          <w:szCs w:val="24"/>
        </w:rPr>
        <w:t xml:space="preserve">The FDIC Board of Directors authorized publication of a Notice of Proposed Rulemaking on the treatment of reciprocal deposits. The NPR would conform the FDIC's current regulations with recent changes to Section 29 of the Federal Deposit Insurance Act made by Section 202 of the Economic Growth, Regulatory Relief, and Consumer Protection Act, which took effect on May 24, 2018. Conforming amendments to the FDIC's </w:t>
      </w:r>
      <w:r w:rsidRPr="0077105F">
        <w:rPr>
          <w:rFonts w:eastAsia="Calibri" w:cstheme="minorHAnsi"/>
          <w:bCs/>
          <w:color w:val="000000" w:themeColor="text1"/>
          <w:sz w:val="24"/>
          <w:szCs w:val="24"/>
        </w:rPr>
        <w:lastRenderedPageBreak/>
        <w:t>regulations governing deposit insurance assessments also are being recommended in the proposal. Comments on the NPR will be accepted for 30 days after publication in the Federal Register.</w:t>
      </w:r>
    </w:p>
    <w:bookmarkEnd w:id="25"/>
    <w:p w:rsidR="008462DD" w:rsidRPr="0077105F" w:rsidRDefault="008462DD" w:rsidP="008462DD">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Highlights:</w:t>
      </w:r>
    </w:p>
    <w:p w:rsidR="008462DD" w:rsidRPr="0077105F" w:rsidRDefault="008462DD" w:rsidP="008462DD">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Section 202 of the Act amends Section 29 of the Federal Deposit Act to except a capped amount of reciprocal brokered deposits from treatment as brokered deposits for certain insured depository institutions. Section 202 defines terms including "reciprocal deposits," "covered deposits," and "agent institution."</w:t>
      </w:r>
    </w:p>
    <w:p w:rsidR="008462DD" w:rsidRPr="0077105F" w:rsidRDefault="008462DD" w:rsidP="008462DD">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The FDIC is proposing to incorporate these statutory definitions into section 337.6(e)(2) of the FDIC Rules and Regulations, without change.</w:t>
      </w:r>
    </w:p>
    <w:p w:rsidR="008462DD" w:rsidRPr="0077105F" w:rsidRDefault="008462DD" w:rsidP="008462DD">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Section 202 also confirms that the current statutory and regulatory rate restrictions for less than well capitalized institutions apply to reciprocal deposits that are excepted from treatment as brokered deposits. The FDIC is proposing conforming amendments to section 337.6(b)(2)(ii).</w:t>
      </w:r>
    </w:p>
    <w:p w:rsidR="008462DD" w:rsidRPr="0077105F" w:rsidRDefault="008462DD" w:rsidP="008462DD">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Additionally, the FDIC is proposing to make conforming amendments to its assessments regulations, Part 327 of the FDIC Rules and Regulations, to be consistent with the statutory definition of reciprocal deposits.</w:t>
      </w:r>
    </w:p>
    <w:p w:rsidR="008462DD" w:rsidRPr="0077105F" w:rsidRDefault="008462DD" w:rsidP="008462DD">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This rulemaking is the first part of a two-part effort to revisit the brokered deposit rules. The FDIC currently is working on the second part, which is planned for later this year and that will seek comment on the brokered deposit regulations more generally. We encourage comments not related to the implementation of Section 202 to be submitted as part of the broader rulemaking effort.</w:t>
      </w:r>
    </w:p>
    <w:p w:rsidR="008462DD" w:rsidRPr="0077105F" w:rsidRDefault="008462DD" w:rsidP="008462DD">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Comments on the NPR will be accepted for 30 days after publication in the Federal Register.</w:t>
      </w:r>
    </w:p>
    <w:p w:rsidR="008462DD" w:rsidRPr="0077105F" w:rsidRDefault="008462DD" w:rsidP="008462D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1" w:history="1">
        <w:r w:rsidRPr="0077105F">
          <w:rPr>
            <w:rStyle w:val="Hyperlink"/>
            <w:rFonts w:eastAsia="Calibri" w:cstheme="minorHAnsi"/>
            <w:sz w:val="24"/>
            <w:szCs w:val="24"/>
          </w:rPr>
          <w:t>link</w:t>
        </w:r>
      </w:hyperlink>
      <w:r w:rsidRPr="0077105F">
        <w:rPr>
          <w:rFonts w:eastAsia="Calibri" w:cstheme="minorHAnsi"/>
          <w:bCs/>
          <w:color w:val="000000"/>
          <w:sz w:val="24"/>
          <w:szCs w:val="24"/>
        </w:rPr>
        <w:t xml:space="preserve">. </w:t>
      </w:r>
    </w:p>
    <w:p w:rsidR="008462DD" w:rsidRPr="0077105F" w:rsidRDefault="008462DD" w:rsidP="00A66C83">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39048F" w:rsidRPr="0077105F">
        <w:rPr>
          <w:rFonts w:eastAsia="Calibri" w:cstheme="minorHAnsi"/>
          <w:b/>
          <w:bCs/>
          <w:i/>
          <w:color w:val="002060"/>
          <w:sz w:val="24"/>
          <w:szCs w:val="24"/>
        </w:rPr>
        <w:t>Under the proposal, well-capitalized and well-rated institutions are not required to treat reciprocal deposits as brokered deposits up to the lesser of 20 percent of their respective total liabilities or $5 billion.</w:t>
      </w:r>
      <w:r w:rsidR="00651073" w:rsidRPr="0077105F">
        <w:rPr>
          <w:rFonts w:eastAsia="Calibri" w:cstheme="minorHAnsi"/>
          <w:b/>
          <w:bCs/>
          <w:i/>
          <w:color w:val="002060"/>
          <w:sz w:val="24"/>
          <w:szCs w:val="24"/>
        </w:rPr>
        <w:t xml:space="preserve"> The 30-day deadline for this NPR provides a short time frame for comment.</w:t>
      </w:r>
    </w:p>
    <w:p w:rsidR="008462DD" w:rsidRPr="0077105F" w:rsidRDefault="008462DD" w:rsidP="00A66C83">
      <w:pPr>
        <w:spacing w:before="120" w:after="120" w:line="259" w:lineRule="auto"/>
        <w:rPr>
          <w:rFonts w:eastAsia="Calibri" w:cstheme="minorHAnsi"/>
          <w:b/>
          <w:bCs/>
          <w:i/>
          <w:color w:val="000000" w:themeColor="text1"/>
          <w:sz w:val="24"/>
          <w:szCs w:val="24"/>
        </w:rPr>
      </w:pPr>
    </w:p>
    <w:p w:rsidR="00E10DCA" w:rsidRPr="0077105F" w:rsidRDefault="00E10DCA" w:rsidP="00E10DCA">
      <w:pPr>
        <w:spacing w:before="120" w:after="120" w:line="259" w:lineRule="auto"/>
        <w:rPr>
          <w:rFonts w:eastAsia="Calibri" w:cstheme="minorHAnsi"/>
          <w:b/>
          <w:bCs/>
          <w:i/>
          <w:color w:val="000000" w:themeColor="text1"/>
          <w:sz w:val="24"/>
          <w:szCs w:val="24"/>
        </w:rPr>
      </w:pPr>
      <w:r w:rsidRPr="0077105F">
        <w:rPr>
          <w:rFonts w:eastAsia="Calibri" w:cstheme="minorHAnsi"/>
          <w:b/>
          <w:bCs/>
          <w:i/>
          <w:color w:val="000000" w:themeColor="text1"/>
          <w:sz w:val="24"/>
          <w:szCs w:val="24"/>
        </w:rPr>
        <w:t>Interim Final Rules on Expanded Examination Cycle for Certain Small Insured Depository Institutions and U.S. Branches and Agencies of Foreign Banks (09.07.2018)</w:t>
      </w:r>
    </w:p>
    <w:p w:rsidR="00E10DCA" w:rsidRPr="0077105F" w:rsidRDefault="00E10DCA" w:rsidP="00E10DCA">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The FDIC and the other federal financial institution regulatory agencies have jointly adopted interim final rules (IFRs) permitting insured depository institutions (IDIs) with up to $3 billion in total assets, and that meet certain other criteria, to qualify for an 18-month on-site examination cycle. The implementation of these rules reduces regulatory burden on small, well-capitalized and well-managed institutions, while allowing the agencies to better focus supervisory resources on IDIs that may present supervisory concerns.</w:t>
      </w:r>
    </w:p>
    <w:p w:rsidR="00E10DCA" w:rsidRPr="0077105F" w:rsidRDefault="00E10DCA" w:rsidP="00E10DCA">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Highlights:</w:t>
      </w:r>
    </w:p>
    <w:p w:rsidR="00E10DCA" w:rsidRPr="0077105F" w:rsidRDefault="00E10DCA" w:rsidP="00E10DCA">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On August 29, 2018, the FDIC and the other federal financial institution regulatory agencies jointly issued the attached IFRs implementing Section 210 of the Economic Growth, Regulatory Relief, and Consumer Protection Act (Economic Growth Act). Comments on the IFR are due October 29, 2018.</w:t>
      </w:r>
    </w:p>
    <w:p w:rsidR="00E10DCA" w:rsidRPr="0077105F" w:rsidRDefault="00E10DCA" w:rsidP="00E10DCA">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The IFRs raise from $1 billion to $3 billion the total asset threshold below which an IDI may qualify for an 18-month (rather than 12-month) on-site safety-and-soundness examination cycle.</w:t>
      </w:r>
    </w:p>
    <w:p w:rsidR="00E10DCA" w:rsidRPr="0077105F" w:rsidRDefault="00E10DCA" w:rsidP="00E10DCA">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 xml:space="preserve">As authorized by the Economic Growth Act, the agencies have determined that it is consistent with safety-and-soundness principles to permit institutions falling within this expanded total asset threshold, that received a </w:t>
      </w:r>
      <w:r w:rsidRPr="0077105F">
        <w:rPr>
          <w:rFonts w:eastAsia="Calibri" w:cstheme="minorHAnsi"/>
          <w:bCs/>
          <w:color w:val="000000" w:themeColor="text1"/>
          <w:sz w:val="24"/>
          <w:szCs w:val="24"/>
        </w:rPr>
        <w:lastRenderedPageBreak/>
        <w:t>CAMELS composite rating of "1" or "2," and that meet certain other criteria, to qualify for an 18-month on-site examination cycle.</w:t>
      </w:r>
    </w:p>
    <w:p w:rsidR="00E10DCA" w:rsidRPr="0077105F" w:rsidRDefault="00E10DCA" w:rsidP="00E10DCA">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Other qualifying criteria include being well-capitalized, well-managed, not having undergone any change in control during the previous 12-month period, and not being subject to a formal enforcement proceeding or order.</w:t>
      </w:r>
    </w:p>
    <w:p w:rsidR="00E10DCA" w:rsidRPr="0077105F" w:rsidRDefault="00E10DCA" w:rsidP="00E10DCA">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The extended 18-month examination cycle applies similarly to qualifying U.S. branches or agencies of a foreign bank.</w:t>
      </w:r>
    </w:p>
    <w:p w:rsidR="00E10DCA" w:rsidRPr="0077105F" w:rsidRDefault="00E10DCA" w:rsidP="00E10DCA">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In all cases, the agencies reserve the right to examine more frequently if they deem it necessary.</w:t>
      </w:r>
    </w:p>
    <w:p w:rsidR="00E10DCA" w:rsidRPr="0077105F" w:rsidRDefault="00E10DCA" w:rsidP="00E10DCA">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This FIL rescinds and replaces FIL-02-2017 issued to announce the previous final rule under the same name.</w:t>
      </w:r>
    </w:p>
    <w:p w:rsidR="00E10DCA" w:rsidRPr="0077105F" w:rsidRDefault="00E10DCA" w:rsidP="00E10DCA">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2" w:history="1">
        <w:r w:rsidRPr="0077105F">
          <w:rPr>
            <w:rStyle w:val="Hyperlink"/>
            <w:rFonts w:eastAsia="Calibri" w:cstheme="minorHAnsi"/>
            <w:sz w:val="24"/>
            <w:szCs w:val="24"/>
          </w:rPr>
          <w:t>link</w:t>
        </w:r>
      </w:hyperlink>
      <w:r w:rsidRPr="0077105F">
        <w:rPr>
          <w:rFonts w:eastAsia="Calibri" w:cstheme="minorHAnsi"/>
          <w:bCs/>
          <w:color w:val="000000"/>
          <w:sz w:val="24"/>
          <w:szCs w:val="24"/>
        </w:rPr>
        <w:t xml:space="preserve">. </w:t>
      </w:r>
    </w:p>
    <w:p w:rsidR="00E10DCA" w:rsidRPr="0077105F" w:rsidRDefault="00E10DCA" w:rsidP="00E10DCA">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651073" w:rsidRPr="0077105F">
        <w:rPr>
          <w:rFonts w:eastAsia="Calibri" w:cstheme="minorHAnsi"/>
          <w:b/>
          <w:bCs/>
          <w:i/>
          <w:color w:val="002060"/>
          <w:sz w:val="24"/>
          <w:szCs w:val="24"/>
        </w:rPr>
        <w:t>Great news for community banks across the country!</w:t>
      </w:r>
    </w:p>
    <w:p w:rsidR="00CF0912" w:rsidRDefault="00CF0912" w:rsidP="00503214">
      <w:pPr>
        <w:keepNext/>
        <w:spacing w:before="120" w:after="120" w:line="259" w:lineRule="auto"/>
        <w:rPr>
          <w:rFonts w:eastAsia="Calibri" w:cstheme="minorHAnsi"/>
          <w:b/>
          <w:bCs/>
          <w:i/>
          <w:color w:val="000000" w:themeColor="text1"/>
          <w:sz w:val="24"/>
          <w:szCs w:val="24"/>
        </w:rPr>
      </w:pPr>
    </w:p>
    <w:p w:rsidR="008462DD" w:rsidRPr="0077105F" w:rsidRDefault="008462DD" w:rsidP="00503214">
      <w:pPr>
        <w:keepNext/>
        <w:spacing w:before="120" w:after="120" w:line="259" w:lineRule="auto"/>
        <w:rPr>
          <w:rFonts w:eastAsia="Calibri" w:cstheme="minorHAnsi"/>
          <w:b/>
          <w:bCs/>
          <w:i/>
          <w:color w:val="000000" w:themeColor="text1"/>
          <w:sz w:val="24"/>
          <w:szCs w:val="24"/>
        </w:rPr>
      </w:pPr>
      <w:r w:rsidRPr="0077105F">
        <w:rPr>
          <w:rFonts w:eastAsia="Calibri" w:cstheme="minorHAnsi"/>
          <w:b/>
          <w:bCs/>
          <w:i/>
          <w:color w:val="000000" w:themeColor="text1"/>
          <w:sz w:val="24"/>
          <w:szCs w:val="24"/>
        </w:rPr>
        <w:t>Supervisory Insights Journal – Summer 2018 (09.05.2018)</w:t>
      </w:r>
    </w:p>
    <w:p w:rsidR="008462DD" w:rsidRPr="0077105F" w:rsidRDefault="008462DD" w:rsidP="008462DD">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The Summer 2018 issue of Supervisory Insights features two articles of interest to examiners, bankers and supervisors. The first article addresses the business of bank lending to the oil and gas sector, and the second provides an overview of bank credit risk grading systems.</w:t>
      </w:r>
    </w:p>
    <w:p w:rsidR="008462DD" w:rsidRPr="0077105F" w:rsidRDefault="008462DD" w:rsidP="008462DD">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Supervisory Insights – Summer 2018 issue is available at www.fdic.gov/supervisoryinsights.</w:t>
      </w:r>
    </w:p>
    <w:p w:rsidR="008462DD" w:rsidRPr="0077105F" w:rsidRDefault="008462DD" w:rsidP="008462DD">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Highlights:</w:t>
      </w:r>
    </w:p>
    <w:p w:rsidR="008462DD" w:rsidRPr="0077105F" w:rsidRDefault="008462DD" w:rsidP="008462DD">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"Oil Price Volatility and Bank Performance: A View from the Supervisory Process" provides an overview of the specialized business of oil and gas (O&amp;G) lending. The steep drop in oil prices beginning in 2014 tested the risk-management practices of insured banks active in O&amp;G lending and other banks operating in geographic areas that depend on the O&amp;G industry. This article shares FDIC observations from its surveillance efforts and supervisory activities relative to these institutions.</w:t>
      </w:r>
    </w:p>
    <w:p w:rsidR="008462DD" w:rsidRPr="0077105F" w:rsidRDefault="008462DD" w:rsidP="008462DD">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The information and analysis presented in the article "Credit Risk Grading Systems: Observations from a Horizontal Assessment" are drawn from examiner observations about the loan risk-rating systems at selected large state nonmember banks. This article illustrates how strong credit grading systems incorporate clearly identifiable processes and establish a sound governance framework.</w:t>
      </w:r>
    </w:p>
    <w:p w:rsidR="008462DD" w:rsidRPr="0077105F" w:rsidRDefault="008462DD" w:rsidP="008462DD">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The "Regulatory and Supervisory Roundup" provides an overview of recently released regulations and other items of interest.</w:t>
      </w:r>
    </w:p>
    <w:p w:rsidR="008462DD" w:rsidRPr="0077105F" w:rsidRDefault="008462DD" w:rsidP="008462DD">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 xml:space="preserve">Suggestions for article topics and requests for permission to reprint articles should be emailed to supervisoryjournal@fdic.gov. Requests for print copies should be emailed to </w:t>
      </w:r>
      <w:hyperlink r:id="rId33" w:history="1">
        <w:r w:rsidRPr="0077105F">
          <w:rPr>
            <w:rStyle w:val="Hyperlink"/>
            <w:rFonts w:eastAsia="Calibri" w:cstheme="minorHAnsi"/>
            <w:bCs/>
            <w:sz w:val="24"/>
            <w:szCs w:val="24"/>
          </w:rPr>
          <w:t>publicinfo@fdic.gov</w:t>
        </w:r>
      </w:hyperlink>
      <w:r w:rsidRPr="0077105F">
        <w:rPr>
          <w:rFonts w:eastAsia="Calibri" w:cstheme="minorHAnsi"/>
          <w:bCs/>
          <w:color w:val="000000" w:themeColor="text1"/>
          <w:sz w:val="24"/>
          <w:szCs w:val="24"/>
        </w:rPr>
        <w:t>.</w:t>
      </w:r>
    </w:p>
    <w:p w:rsidR="008462DD" w:rsidRPr="0077105F" w:rsidRDefault="008462DD" w:rsidP="008462DD">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4" w:history="1">
        <w:r w:rsidRPr="0077105F">
          <w:rPr>
            <w:rStyle w:val="Hyperlink"/>
            <w:rFonts w:eastAsia="Calibri" w:cstheme="minorHAnsi"/>
            <w:sz w:val="24"/>
            <w:szCs w:val="24"/>
          </w:rPr>
          <w:t>link</w:t>
        </w:r>
      </w:hyperlink>
      <w:r w:rsidRPr="0077105F">
        <w:rPr>
          <w:rFonts w:eastAsia="Calibri" w:cstheme="minorHAnsi"/>
          <w:bCs/>
          <w:color w:val="000000"/>
          <w:sz w:val="24"/>
          <w:szCs w:val="24"/>
        </w:rPr>
        <w:t xml:space="preserve">. </w:t>
      </w:r>
    </w:p>
    <w:p w:rsidR="008462DD" w:rsidRPr="0077105F" w:rsidRDefault="008462DD" w:rsidP="008462DD">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651073" w:rsidRPr="0077105F">
        <w:rPr>
          <w:rFonts w:eastAsia="Calibri" w:cstheme="minorHAnsi"/>
          <w:b/>
          <w:bCs/>
          <w:i/>
          <w:color w:val="002060"/>
          <w:sz w:val="24"/>
          <w:szCs w:val="24"/>
        </w:rPr>
        <w:t>Must reading for energy lenders!</w:t>
      </w:r>
    </w:p>
    <w:p w:rsidR="008462DD" w:rsidRPr="0077105F" w:rsidRDefault="008462DD" w:rsidP="00A66C83">
      <w:pPr>
        <w:spacing w:before="120" w:after="120" w:line="259" w:lineRule="auto"/>
        <w:rPr>
          <w:rFonts w:eastAsia="Calibri" w:cstheme="minorHAnsi"/>
          <w:b/>
          <w:bCs/>
          <w:i/>
          <w:color w:val="000000" w:themeColor="text1"/>
          <w:sz w:val="24"/>
          <w:szCs w:val="24"/>
        </w:rPr>
      </w:pPr>
    </w:p>
    <w:p w:rsidR="00A66C83" w:rsidRPr="0077105F" w:rsidRDefault="00A66C83" w:rsidP="00A66C83">
      <w:pPr>
        <w:spacing w:before="120" w:after="120" w:line="259" w:lineRule="auto"/>
        <w:rPr>
          <w:rFonts w:eastAsia="Calibri" w:cstheme="minorHAnsi"/>
          <w:b/>
          <w:bCs/>
          <w:i/>
          <w:color w:val="000000" w:themeColor="text1"/>
          <w:sz w:val="24"/>
          <w:szCs w:val="24"/>
        </w:rPr>
      </w:pPr>
      <w:r w:rsidRPr="0077105F">
        <w:rPr>
          <w:rFonts w:eastAsia="Calibri" w:cstheme="minorHAnsi"/>
          <w:b/>
          <w:bCs/>
          <w:i/>
          <w:color w:val="000000" w:themeColor="text1"/>
          <w:sz w:val="24"/>
          <w:szCs w:val="24"/>
        </w:rPr>
        <w:t>FDIC-Insured Institutions Reported $60.2 Billion in Second Quarter 2018 (08.23.2018)</w:t>
      </w:r>
    </w:p>
    <w:p w:rsidR="00A66C83" w:rsidRPr="0077105F" w:rsidRDefault="00A66C83" w:rsidP="00A66C83">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Community Bank Net Income Increases to $6.5 Billion</w:t>
      </w:r>
    </w:p>
    <w:p w:rsidR="00A66C83" w:rsidRPr="0077105F" w:rsidRDefault="00A66C83" w:rsidP="00A66C83">
      <w:pPr>
        <w:pStyle w:val="ListParagraph"/>
        <w:numPr>
          <w:ilvl w:val="0"/>
          <w:numId w:val="18"/>
        </w:numPr>
        <w:spacing w:before="120" w:after="120" w:line="259" w:lineRule="auto"/>
        <w:rPr>
          <w:rFonts w:asciiTheme="minorHAnsi" w:eastAsia="Calibri" w:hAnsiTheme="minorHAnsi" w:cstheme="minorHAnsi"/>
          <w:bCs/>
          <w:color w:val="000000" w:themeColor="text1"/>
        </w:rPr>
      </w:pPr>
      <w:r w:rsidRPr="0077105F">
        <w:rPr>
          <w:rFonts w:asciiTheme="minorHAnsi" w:eastAsia="Calibri" w:hAnsiTheme="minorHAnsi" w:cstheme="minorHAnsi"/>
          <w:bCs/>
          <w:color w:val="000000" w:themeColor="text1"/>
        </w:rPr>
        <w:lastRenderedPageBreak/>
        <w:t>Quarterly Net Income Rose 25.1 Percent Over Second Quarter 2017 Income, Led by Higher Net Operating Revenue and a Lower Effective Tax Rate</w:t>
      </w:r>
    </w:p>
    <w:p w:rsidR="00A66C83" w:rsidRPr="0077105F" w:rsidRDefault="00A66C83" w:rsidP="00A66C83">
      <w:pPr>
        <w:pStyle w:val="ListParagraph"/>
        <w:numPr>
          <w:ilvl w:val="0"/>
          <w:numId w:val="18"/>
        </w:numPr>
        <w:spacing w:before="120" w:after="120" w:line="259" w:lineRule="auto"/>
        <w:rPr>
          <w:rFonts w:asciiTheme="minorHAnsi" w:eastAsia="Calibri" w:hAnsiTheme="minorHAnsi" w:cstheme="minorHAnsi"/>
          <w:bCs/>
          <w:color w:val="000000" w:themeColor="text1"/>
        </w:rPr>
      </w:pPr>
      <w:r w:rsidRPr="0077105F">
        <w:rPr>
          <w:rFonts w:asciiTheme="minorHAnsi" w:eastAsia="Calibri" w:hAnsiTheme="minorHAnsi" w:cstheme="minorHAnsi"/>
          <w:bCs/>
          <w:color w:val="000000" w:themeColor="text1"/>
        </w:rPr>
        <w:t>Community Bank Net Income Increased 21.1 Percent from the Second Quarter of 2017</w:t>
      </w:r>
    </w:p>
    <w:p w:rsidR="00A66C83" w:rsidRPr="0077105F" w:rsidRDefault="00A66C83" w:rsidP="00A66C83">
      <w:pPr>
        <w:pStyle w:val="ListParagraph"/>
        <w:numPr>
          <w:ilvl w:val="0"/>
          <w:numId w:val="18"/>
        </w:numPr>
        <w:spacing w:before="120" w:after="120" w:line="259" w:lineRule="auto"/>
        <w:rPr>
          <w:rFonts w:asciiTheme="minorHAnsi" w:eastAsia="Calibri" w:hAnsiTheme="minorHAnsi" w:cstheme="minorHAnsi"/>
          <w:bCs/>
          <w:color w:val="000000" w:themeColor="text1"/>
        </w:rPr>
      </w:pPr>
      <w:r w:rsidRPr="0077105F">
        <w:rPr>
          <w:rFonts w:asciiTheme="minorHAnsi" w:eastAsia="Calibri" w:hAnsiTheme="minorHAnsi" w:cstheme="minorHAnsi"/>
          <w:bCs/>
          <w:color w:val="000000" w:themeColor="text1"/>
        </w:rPr>
        <w:t>Margins Increased as Average Yields Outpaced Growth in Funding Costs</w:t>
      </w:r>
    </w:p>
    <w:p w:rsidR="00A66C83" w:rsidRPr="0077105F" w:rsidRDefault="00A66C83" w:rsidP="00A66C83">
      <w:pPr>
        <w:pStyle w:val="ListParagraph"/>
        <w:numPr>
          <w:ilvl w:val="0"/>
          <w:numId w:val="18"/>
        </w:numPr>
        <w:spacing w:before="120" w:after="120" w:line="259" w:lineRule="auto"/>
        <w:rPr>
          <w:rFonts w:asciiTheme="minorHAnsi" w:eastAsia="Calibri" w:hAnsiTheme="minorHAnsi" w:cstheme="minorHAnsi"/>
          <w:bCs/>
          <w:color w:val="000000" w:themeColor="text1"/>
        </w:rPr>
      </w:pPr>
      <w:r w:rsidRPr="0077105F">
        <w:rPr>
          <w:rFonts w:asciiTheme="minorHAnsi" w:eastAsia="Calibri" w:hAnsiTheme="minorHAnsi" w:cstheme="minorHAnsi"/>
          <w:bCs/>
          <w:color w:val="000000" w:themeColor="text1"/>
        </w:rPr>
        <w:t>Loan Balances Expanded 4.2 Percent from Second Quarter 2017</w:t>
      </w:r>
    </w:p>
    <w:p w:rsidR="00A66C83" w:rsidRPr="0077105F" w:rsidRDefault="00A66C83" w:rsidP="00A66C83">
      <w:pPr>
        <w:pStyle w:val="ListParagraph"/>
        <w:numPr>
          <w:ilvl w:val="0"/>
          <w:numId w:val="18"/>
        </w:numPr>
        <w:spacing w:before="120" w:after="120" w:line="259" w:lineRule="auto"/>
        <w:rPr>
          <w:rFonts w:asciiTheme="minorHAnsi" w:eastAsia="Calibri" w:hAnsiTheme="minorHAnsi" w:cstheme="minorHAnsi"/>
          <w:bCs/>
          <w:color w:val="000000" w:themeColor="text1"/>
        </w:rPr>
      </w:pPr>
      <w:r w:rsidRPr="0077105F">
        <w:rPr>
          <w:rFonts w:asciiTheme="minorHAnsi" w:eastAsia="Calibri" w:hAnsiTheme="minorHAnsi" w:cstheme="minorHAnsi"/>
          <w:bCs/>
          <w:color w:val="000000" w:themeColor="text1"/>
        </w:rPr>
        <w:t>Noncurrent Loan Rate Declined, While Net Charge-Off Rate Remained Stable</w:t>
      </w:r>
    </w:p>
    <w:p w:rsidR="00A66C83" w:rsidRPr="0077105F" w:rsidRDefault="00A66C83" w:rsidP="00A66C83">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 xml:space="preserve">“The banking industry experienced continued improvement in net interest income, noninterest income and loan performance this quarter. However, the interest-rate environment coupled with competitive lending conditions have led to heightened exposure to interest-rate, liquidity, and credit risks. The industry must continue to position itself to be resilient through economic cycles.” </w:t>
      </w:r>
    </w:p>
    <w:p w:rsidR="00BB7BF4" w:rsidRPr="0077105F" w:rsidRDefault="00A66C83" w:rsidP="00A66C83">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 FDIC Chairman Jelena McWilliams</w:t>
      </w:r>
    </w:p>
    <w:p w:rsidR="00BB7BF4" w:rsidRPr="0077105F" w:rsidRDefault="00BB7BF4" w:rsidP="00BB7BF4">
      <w:pPr>
        <w:spacing w:before="120" w:after="120" w:line="259" w:lineRule="auto"/>
        <w:rPr>
          <w:rFonts w:eastAsia="Calibri" w:cstheme="minorHAnsi"/>
          <w:b/>
          <w:bCs/>
          <w:color w:val="000000" w:themeColor="text1"/>
          <w:sz w:val="24"/>
          <w:szCs w:val="24"/>
        </w:rPr>
      </w:pPr>
      <w:r w:rsidRPr="0077105F">
        <w:rPr>
          <w:rFonts w:eastAsia="Calibri" w:cstheme="minorHAnsi"/>
          <w:b/>
          <w:bCs/>
          <w:color w:val="000000" w:themeColor="text1"/>
          <w:sz w:val="24"/>
          <w:szCs w:val="24"/>
        </w:rPr>
        <w:t>Highlights from the Second Quarter 2018 Quarterly Banking Profile</w:t>
      </w:r>
    </w:p>
    <w:p w:rsidR="00BB7BF4" w:rsidRPr="0077105F" w:rsidRDefault="00BB7BF4" w:rsidP="00BB7BF4">
      <w:pPr>
        <w:spacing w:before="120" w:after="120" w:line="259" w:lineRule="auto"/>
        <w:rPr>
          <w:rFonts w:eastAsia="Calibri" w:cstheme="minorHAnsi"/>
          <w:bCs/>
          <w:color w:val="000000" w:themeColor="text1"/>
          <w:sz w:val="24"/>
          <w:szCs w:val="24"/>
        </w:rPr>
      </w:pPr>
      <w:r w:rsidRPr="0077105F">
        <w:rPr>
          <w:rFonts w:eastAsia="Calibri" w:cstheme="minorHAnsi"/>
          <w:b/>
          <w:bCs/>
          <w:color w:val="000000" w:themeColor="text1"/>
          <w:sz w:val="24"/>
          <w:szCs w:val="24"/>
        </w:rPr>
        <w:t>Industry Net Income Rose 25.1 Percent over the Past 12 Months, Led by Higher Net Operating Revenue and a Lower Effective Tax Rate:</w:t>
      </w:r>
      <w:r w:rsidRPr="0077105F">
        <w:rPr>
          <w:rFonts w:eastAsia="Calibri" w:cstheme="minorHAnsi"/>
          <w:bCs/>
          <w:color w:val="000000" w:themeColor="text1"/>
          <w:sz w:val="24"/>
          <w:szCs w:val="24"/>
        </w:rPr>
        <w:t xml:space="preserve"> Quarterly net income totaled $60.2 billion for the second quarter, up $12.1 billion (25.1 percent) from a year ago. Higher net interest income and noninterest income, coupled with a lower effective tax rate, contributed to the increase in industry’s net income. The average return on assets increased to 1.37 percent, up from 1.13 percent in the second quarter of 2017.</w:t>
      </w:r>
    </w:p>
    <w:p w:rsidR="00BB7BF4" w:rsidRPr="0077105F" w:rsidRDefault="00BB7BF4" w:rsidP="00A66C83">
      <w:pPr>
        <w:spacing w:before="120" w:after="120" w:line="259" w:lineRule="auto"/>
        <w:rPr>
          <w:rFonts w:eastAsia="Calibri" w:cstheme="minorHAnsi"/>
          <w:bCs/>
          <w:color w:val="000000" w:themeColor="text1"/>
          <w:sz w:val="24"/>
          <w:szCs w:val="24"/>
        </w:rPr>
      </w:pPr>
      <w:r w:rsidRPr="0077105F">
        <w:rPr>
          <w:rFonts w:eastAsia="Calibri" w:cstheme="minorHAnsi"/>
          <w:b/>
          <w:bCs/>
          <w:color w:val="000000" w:themeColor="text1"/>
          <w:sz w:val="24"/>
          <w:szCs w:val="24"/>
        </w:rPr>
        <w:t>Community Bank Net Income Increased 21.1 Percent from Second Quarter 2017</w:t>
      </w:r>
      <w:r w:rsidRPr="0077105F">
        <w:rPr>
          <w:rFonts w:eastAsia="Calibri" w:cstheme="minorHAnsi"/>
          <w:bCs/>
          <w:color w:val="000000" w:themeColor="text1"/>
          <w:sz w:val="24"/>
          <w:szCs w:val="24"/>
        </w:rPr>
        <w:t>: In the second quarter, 5,111 insured institutions identified as community banks reported $6.5 billion in net income, an increase of $1.1 billion (21.1 percent) from a year earlier. Higher net operating revenue and a lower effective tax rate boosted second-quarter net income. Net operating revenue rose by $1.8 billion (8 percent) from the second quarter of 2017, led by higher net interest income (up $1.6 billion, or 9 percent) and noninterest income (up $201.9 million, or 4.5 percent). Loan-loss provisions declined by $193.5 million (22.5 percent), while noninterest expenses were $934.2 million (6.6 percent) higher.</w:t>
      </w:r>
    </w:p>
    <w:p w:rsidR="00A66C83" w:rsidRPr="0077105F" w:rsidRDefault="00A66C83" w:rsidP="00A66C83">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5" w:history="1">
        <w:r w:rsidRPr="0077105F">
          <w:rPr>
            <w:rStyle w:val="Hyperlink"/>
            <w:rFonts w:eastAsia="Calibri" w:cstheme="minorHAnsi"/>
            <w:sz w:val="24"/>
            <w:szCs w:val="24"/>
          </w:rPr>
          <w:t>link</w:t>
        </w:r>
      </w:hyperlink>
      <w:r w:rsidRPr="0077105F">
        <w:rPr>
          <w:rFonts w:eastAsia="Calibri" w:cstheme="minorHAnsi"/>
          <w:bCs/>
          <w:color w:val="000000"/>
          <w:sz w:val="24"/>
          <w:szCs w:val="24"/>
        </w:rPr>
        <w:t xml:space="preserve">. </w:t>
      </w:r>
    </w:p>
    <w:p w:rsidR="00A66C83" w:rsidRPr="0077105F" w:rsidRDefault="00A66C83" w:rsidP="00A66C83">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C93EE9" w:rsidRPr="0077105F">
        <w:rPr>
          <w:rFonts w:eastAsia="Calibri" w:cstheme="minorHAnsi"/>
          <w:b/>
          <w:bCs/>
          <w:i/>
          <w:color w:val="002060"/>
          <w:sz w:val="24"/>
          <w:szCs w:val="24"/>
        </w:rPr>
        <w:t xml:space="preserve">The </w:t>
      </w:r>
      <w:r w:rsidR="00A03B6A" w:rsidRPr="0077105F">
        <w:rPr>
          <w:rFonts w:eastAsia="Calibri" w:cstheme="minorHAnsi"/>
          <w:b/>
          <w:bCs/>
          <w:i/>
          <w:color w:val="002060"/>
          <w:sz w:val="24"/>
          <w:szCs w:val="24"/>
        </w:rPr>
        <w:t xml:space="preserve">community </w:t>
      </w:r>
      <w:r w:rsidR="00C93EE9" w:rsidRPr="0077105F">
        <w:rPr>
          <w:rFonts w:eastAsia="Calibri" w:cstheme="minorHAnsi"/>
          <w:b/>
          <w:bCs/>
          <w:i/>
          <w:color w:val="002060"/>
          <w:sz w:val="24"/>
          <w:szCs w:val="24"/>
        </w:rPr>
        <w:t>banking industry has seen its profits surge under a strong economy and tax reform.</w:t>
      </w:r>
    </w:p>
    <w:p w:rsidR="00063F3D" w:rsidRPr="00436AD8" w:rsidRDefault="00063F3D" w:rsidP="00063F3D">
      <w:pPr>
        <w:pStyle w:val="CCTOCHeading"/>
        <w:spacing w:line="259" w:lineRule="auto"/>
        <w:rPr>
          <w:rFonts w:asciiTheme="minorHAnsi" w:hAnsiTheme="minorHAnsi" w:cstheme="minorHAnsi"/>
        </w:rPr>
      </w:pPr>
      <w:bookmarkStart w:id="26" w:name="_Toc525817619"/>
      <w:r w:rsidRPr="00436AD8">
        <w:rPr>
          <w:rFonts w:asciiTheme="minorHAnsi" w:hAnsiTheme="minorHAnsi" w:cstheme="minorHAnsi"/>
        </w:rPr>
        <w:t>OCC actions</w:t>
      </w:r>
      <w:bookmarkStart w:id="27" w:name="_Hlk484674731"/>
      <w:bookmarkStart w:id="28" w:name="_Toc409519096"/>
      <w:bookmarkEnd w:id="22"/>
      <w:bookmarkEnd w:id="23"/>
      <w:r w:rsidRPr="006E7501">
        <w:rPr>
          <w:rFonts w:asciiTheme="minorHAnsi" w:eastAsiaTheme="minorHAnsi" w:hAnsiTheme="minorHAnsi" w:cstheme="minorHAnsi"/>
          <w:b w:val="0"/>
          <w:color w:val="auto"/>
          <w:sz w:val="22"/>
          <w:szCs w:val="22"/>
        </w:rPr>
        <w:t xml:space="preserve"> </w:t>
      </w:r>
      <w:r w:rsidRPr="006E7501">
        <w:rPr>
          <w:rFonts w:asciiTheme="minorHAnsi" w:hAnsiTheme="minorHAnsi" w:cstheme="minorHAnsi"/>
        </w:rPr>
        <w:t>and news</w:t>
      </w:r>
      <w:bookmarkEnd w:id="26"/>
    </w:p>
    <w:p w:rsidR="00777C05" w:rsidRPr="0077105F" w:rsidRDefault="00777C05" w:rsidP="00777C05">
      <w:pPr>
        <w:spacing w:before="120" w:after="120" w:line="259" w:lineRule="auto"/>
        <w:rPr>
          <w:rFonts w:eastAsia="Calibri" w:cstheme="minorHAnsi"/>
          <w:b/>
          <w:bCs/>
          <w:i/>
          <w:color w:val="000000" w:themeColor="text1"/>
          <w:sz w:val="24"/>
          <w:szCs w:val="24"/>
        </w:rPr>
      </w:pPr>
      <w:bookmarkStart w:id="29" w:name="_Hlk514920401"/>
      <w:bookmarkStart w:id="30" w:name="_Toc409519097"/>
      <w:bookmarkStart w:id="31" w:name="_Toc504138796"/>
      <w:bookmarkStart w:id="32" w:name="_Hlk495582916"/>
      <w:bookmarkEnd w:id="24"/>
      <w:bookmarkEnd w:id="27"/>
      <w:bookmarkEnd w:id="28"/>
      <w:r w:rsidRPr="0077105F">
        <w:rPr>
          <w:rFonts w:eastAsia="Calibri" w:cstheme="minorHAnsi"/>
          <w:b/>
          <w:bCs/>
          <w:i/>
          <w:color w:val="000000" w:themeColor="text1"/>
          <w:sz w:val="24"/>
          <w:szCs w:val="24"/>
        </w:rPr>
        <w:t>OCC Releases Bank Supervision Operating Plan for Fiscal Year 2019 (09.25.2018)</w:t>
      </w:r>
    </w:p>
    <w:p w:rsidR="00777C05" w:rsidRPr="0077105F" w:rsidRDefault="00777C05" w:rsidP="00DB24E3">
      <w:pPr>
        <w:spacing w:before="120" w:after="120"/>
        <w:rPr>
          <w:rFonts w:eastAsia="Calibri" w:cstheme="minorHAnsi"/>
          <w:bCs/>
          <w:color w:val="000000" w:themeColor="text1"/>
          <w:sz w:val="24"/>
          <w:szCs w:val="24"/>
        </w:rPr>
      </w:pPr>
      <w:r w:rsidRPr="0077105F">
        <w:rPr>
          <w:rFonts w:eastAsia="Calibri" w:cstheme="minorHAnsi"/>
          <w:bCs/>
          <w:color w:val="000000" w:themeColor="text1"/>
          <w:sz w:val="24"/>
          <w:szCs w:val="24"/>
        </w:rPr>
        <w:t>WASHINGTON — The Office of the Comptroller of the Currency (OCC) released its bank supervision operating plan for fiscal year (FY) 2019.</w:t>
      </w:r>
    </w:p>
    <w:p w:rsidR="00777C05" w:rsidRPr="0077105F" w:rsidRDefault="00777C05" w:rsidP="00DB24E3">
      <w:pPr>
        <w:spacing w:before="120" w:after="120"/>
        <w:rPr>
          <w:rFonts w:eastAsia="Calibri" w:cstheme="minorHAnsi"/>
          <w:bCs/>
          <w:color w:val="000000" w:themeColor="text1"/>
          <w:sz w:val="24"/>
          <w:szCs w:val="24"/>
        </w:rPr>
      </w:pPr>
      <w:r w:rsidRPr="0077105F">
        <w:rPr>
          <w:rFonts w:eastAsia="Calibri" w:cstheme="minorHAnsi"/>
          <w:bCs/>
          <w:color w:val="000000" w:themeColor="text1"/>
          <w:sz w:val="24"/>
          <w:szCs w:val="24"/>
        </w:rPr>
        <w:t>The plan provides the foundation for policy initiatives and for supervisory strategies as applied to individual national banks, federal savings associations, federal branches, federal agencies, and technology service providers. OCC staff members use this plan to guide their supervisory priorities, planning, and resource allocations.</w:t>
      </w:r>
    </w:p>
    <w:p w:rsidR="00777C05" w:rsidRPr="0077105F" w:rsidRDefault="00777C05" w:rsidP="00DB24E3">
      <w:pPr>
        <w:spacing w:before="120" w:after="120"/>
        <w:rPr>
          <w:rFonts w:eastAsia="Calibri" w:cstheme="minorHAnsi"/>
          <w:bCs/>
          <w:color w:val="000000" w:themeColor="text1"/>
          <w:sz w:val="24"/>
          <w:szCs w:val="24"/>
        </w:rPr>
      </w:pPr>
      <w:r w:rsidRPr="0077105F">
        <w:rPr>
          <w:rFonts w:eastAsia="Calibri" w:cstheme="minorHAnsi"/>
          <w:bCs/>
          <w:color w:val="000000" w:themeColor="text1"/>
          <w:sz w:val="24"/>
          <w:szCs w:val="24"/>
        </w:rPr>
        <w:t>Supervisory strategies for FY 2019 focus on</w:t>
      </w:r>
    </w:p>
    <w:p w:rsidR="00777C05" w:rsidRPr="0077105F" w:rsidRDefault="00777C05" w:rsidP="00503214">
      <w:pPr>
        <w:spacing w:before="120"/>
        <w:ind w:left="360" w:hanging="360"/>
        <w:rPr>
          <w:rFonts w:eastAsia="Calibri" w:cstheme="minorHAnsi"/>
          <w:bCs/>
          <w:color w:val="000000" w:themeColor="text1"/>
          <w:sz w:val="24"/>
          <w:szCs w:val="24"/>
        </w:rPr>
      </w:pPr>
      <w:r w:rsidRPr="0077105F">
        <w:rPr>
          <w:rFonts w:eastAsia="Calibri" w:cstheme="minorHAnsi"/>
          <w:bCs/>
          <w:color w:val="000000" w:themeColor="text1"/>
          <w:sz w:val="24"/>
          <w:szCs w:val="24"/>
        </w:rPr>
        <w:t>•</w:t>
      </w:r>
      <w:r w:rsidRPr="0077105F">
        <w:rPr>
          <w:rFonts w:eastAsia="Calibri" w:cstheme="minorHAnsi"/>
          <w:bCs/>
          <w:color w:val="000000" w:themeColor="text1"/>
          <w:sz w:val="24"/>
          <w:szCs w:val="24"/>
        </w:rPr>
        <w:tab/>
        <w:t>cybersecurity and operational resiliency.</w:t>
      </w:r>
    </w:p>
    <w:p w:rsidR="00777C05" w:rsidRPr="0077105F" w:rsidRDefault="00777C05" w:rsidP="00503214">
      <w:pPr>
        <w:ind w:left="360" w:hanging="360"/>
        <w:rPr>
          <w:rFonts w:eastAsia="Calibri" w:cstheme="minorHAnsi"/>
          <w:bCs/>
          <w:color w:val="000000" w:themeColor="text1"/>
          <w:sz w:val="24"/>
          <w:szCs w:val="24"/>
        </w:rPr>
      </w:pPr>
      <w:r w:rsidRPr="0077105F">
        <w:rPr>
          <w:rFonts w:eastAsia="Calibri" w:cstheme="minorHAnsi"/>
          <w:bCs/>
          <w:color w:val="000000" w:themeColor="text1"/>
          <w:sz w:val="24"/>
          <w:szCs w:val="24"/>
        </w:rPr>
        <w:t>•</w:t>
      </w:r>
      <w:r w:rsidRPr="0077105F">
        <w:rPr>
          <w:rFonts w:eastAsia="Calibri" w:cstheme="minorHAnsi"/>
          <w:bCs/>
          <w:color w:val="000000" w:themeColor="text1"/>
          <w:sz w:val="24"/>
          <w:szCs w:val="24"/>
        </w:rPr>
        <w:tab/>
        <w:t>commercial and retail credit loan underwriting, concentration risk management, and the allowance for loan and lease losses.</w:t>
      </w:r>
    </w:p>
    <w:p w:rsidR="00777C05" w:rsidRPr="0077105F" w:rsidRDefault="00777C05" w:rsidP="00503214">
      <w:pPr>
        <w:ind w:left="360" w:hanging="360"/>
        <w:rPr>
          <w:rFonts w:eastAsia="Calibri" w:cstheme="minorHAnsi"/>
          <w:bCs/>
          <w:color w:val="000000" w:themeColor="text1"/>
          <w:sz w:val="24"/>
          <w:szCs w:val="24"/>
        </w:rPr>
      </w:pPr>
      <w:r w:rsidRPr="0077105F">
        <w:rPr>
          <w:rFonts w:eastAsia="Calibri" w:cstheme="minorHAnsi"/>
          <w:bCs/>
          <w:color w:val="000000" w:themeColor="text1"/>
          <w:sz w:val="24"/>
          <w:szCs w:val="24"/>
        </w:rPr>
        <w:lastRenderedPageBreak/>
        <w:t>•</w:t>
      </w:r>
      <w:r w:rsidRPr="0077105F">
        <w:rPr>
          <w:rFonts w:eastAsia="Calibri" w:cstheme="minorHAnsi"/>
          <w:bCs/>
          <w:color w:val="000000" w:themeColor="text1"/>
          <w:sz w:val="24"/>
          <w:szCs w:val="24"/>
        </w:rPr>
        <w:tab/>
        <w:t>Bank Secrecy Act/anti-money laundering (BSA/AML) compliance management.</w:t>
      </w:r>
    </w:p>
    <w:p w:rsidR="00777C05" w:rsidRPr="0077105F" w:rsidRDefault="00777C05" w:rsidP="00503214">
      <w:pPr>
        <w:ind w:left="360" w:hanging="360"/>
        <w:rPr>
          <w:rFonts w:eastAsia="Calibri" w:cstheme="minorHAnsi"/>
          <w:bCs/>
          <w:color w:val="000000" w:themeColor="text1"/>
          <w:sz w:val="24"/>
          <w:szCs w:val="24"/>
        </w:rPr>
      </w:pPr>
      <w:r w:rsidRPr="0077105F">
        <w:rPr>
          <w:rFonts w:eastAsia="Calibri" w:cstheme="minorHAnsi"/>
          <w:bCs/>
          <w:color w:val="000000" w:themeColor="text1"/>
          <w:sz w:val="24"/>
          <w:szCs w:val="24"/>
        </w:rPr>
        <w:t>•</w:t>
      </w:r>
      <w:r w:rsidRPr="0077105F">
        <w:rPr>
          <w:rFonts w:eastAsia="Calibri" w:cstheme="minorHAnsi"/>
          <w:bCs/>
          <w:color w:val="000000" w:themeColor="text1"/>
          <w:sz w:val="24"/>
          <w:szCs w:val="24"/>
        </w:rPr>
        <w:tab/>
        <w:t>compliance-related change management to address regulatory requirements.</w:t>
      </w:r>
    </w:p>
    <w:p w:rsidR="00777C05" w:rsidRPr="0077105F" w:rsidRDefault="00777C05" w:rsidP="00503214">
      <w:pPr>
        <w:spacing w:after="120"/>
        <w:ind w:left="360" w:hanging="360"/>
        <w:rPr>
          <w:rFonts w:eastAsia="Calibri" w:cstheme="minorHAnsi"/>
          <w:bCs/>
          <w:color w:val="000000" w:themeColor="text1"/>
          <w:sz w:val="24"/>
          <w:szCs w:val="24"/>
        </w:rPr>
      </w:pPr>
      <w:r w:rsidRPr="0077105F">
        <w:rPr>
          <w:rFonts w:eastAsia="Calibri" w:cstheme="minorHAnsi"/>
          <w:bCs/>
          <w:color w:val="000000" w:themeColor="text1"/>
          <w:sz w:val="24"/>
          <w:szCs w:val="24"/>
        </w:rPr>
        <w:t>•</w:t>
      </w:r>
      <w:r w:rsidRPr="0077105F">
        <w:rPr>
          <w:rFonts w:eastAsia="Calibri" w:cstheme="minorHAnsi"/>
          <w:bCs/>
          <w:color w:val="000000" w:themeColor="text1"/>
          <w:sz w:val="24"/>
          <w:szCs w:val="24"/>
        </w:rPr>
        <w:tab/>
        <w:t>internal controls and end-to-end processes necessary for product and service delivery.</w:t>
      </w:r>
    </w:p>
    <w:p w:rsidR="00777C05" w:rsidRPr="0077105F" w:rsidRDefault="00777C05" w:rsidP="00DB24E3">
      <w:pPr>
        <w:spacing w:before="120" w:after="120"/>
        <w:rPr>
          <w:rFonts w:eastAsia="Calibri" w:cstheme="minorHAnsi"/>
          <w:bCs/>
          <w:color w:val="000000" w:themeColor="text1"/>
          <w:sz w:val="24"/>
          <w:szCs w:val="24"/>
        </w:rPr>
      </w:pPr>
      <w:r w:rsidRPr="0077105F">
        <w:rPr>
          <w:rFonts w:eastAsia="Calibri" w:cstheme="minorHAnsi"/>
          <w:bCs/>
          <w:color w:val="000000" w:themeColor="text1"/>
          <w:sz w:val="24"/>
          <w:szCs w:val="24"/>
        </w:rPr>
        <w:t>The OCC will provide periodic updates about supervisory priorities through the Semiannual Risk Perspective in the fall and spring.</w:t>
      </w:r>
    </w:p>
    <w:p w:rsidR="00777C05" w:rsidRPr="0077105F" w:rsidRDefault="00777C05" w:rsidP="00DB24E3">
      <w:pPr>
        <w:spacing w:before="120" w:after="120"/>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6" w:history="1">
        <w:r w:rsidRPr="0077105F">
          <w:rPr>
            <w:rStyle w:val="Hyperlink"/>
            <w:rFonts w:eastAsia="Calibri" w:cstheme="minorHAnsi"/>
            <w:sz w:val="24"/>
            <w:szCs w:val="24"/>
          </w:rPr>
          <w:t>link</w:t>
        </w:r>
      </w:hyperlink>
      <w:r w:rsidRPr="0077105F">
        <w:rPr>
          <w:rFonts w:eastAsia="Calibri" w:cstheme="minorHAnsi"/>
          <w:bCs/>
          <w:color w:val="000000"/>
          <w:sz w:val="24"/>
          <w:szCs w:val="24"/>
        </w:rPr>
        <w:t xml:space="preserve">. </w:t>
      </w:r>
    </w:p>
    <w:p w:rsidR="00777C05" w:rsidRPr="0077105F" w:rsidRDefault="00777C05" w:rsidP="00777C05">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CB2745" w:rsidRPr="0077105F">
        <w:rPr>
          <w:rFonts w:eastAsia="Calibri" w:cstheme="minorHAnsi"/>
          <w:b/>
          <w:bCs/>
          <w:i/>
          <w:color w:val="002060"/>
          <w:sz w:val="24"/>
          <w:szCs w:val="24"/>
        </w:rPr>
        <w:t>Periodic updates about supervisory priorities and horizontal risk assessments are provided in the Semiannual Risk Perspective report. That report is published by the OCC National Risk Committee in January and July, drawing on mid-year and year-end data.</w:t>
      </w:r>
    </w:p>
    <w:p w:rsidR="00777C05" w:rsidRPr="0077105F" w:rsidRDefault="00777C05" w:rsidP="00E049AC">
      <w:pPr>
        <w:spacing w:before="120" w:after="120" w:line="259" w:lineRule="auto"/>
        <w:rPr>
          <w:rFonts w:eastAsia="Calibri" w:cstheme="minorHAnsi"/>
          <w:b/>
          <w:bCs/>
          <w:i/>
          <w:color w:val="000000" w:themeColor="text1"/>
          <w:sz w:val="24"/>
          <w:szCs w:val="24"/>
        </w:rPr>
      </w:pPr>
    </w:p>
    <w:p w:rsidR="00E049AC" w:rsidRPr="0077105F" w:rsidRDefault="001801D4" w:rsidP="00503214">
      <w:pPr>
        <w:keepNext/>
        <w:spacing w:before="120" w:after="120" w:line="259" w:lineRule="auto"/>
        <w:rPr>
          <w:rFonts w:eastAsia="Calibri" w:cstheme="minorHAnsi"/>
          <w:b/>
          <w:bCs/>
          <w:i/>
          <w:color w:val="000000" w:themeColor="text1"/>
          <w:sz w:val="24"/>
          <w:szCs w:val="24"/>
        </w:rPr>
      </w:pPr>
      <w:r w:rsidRPr="0077105F">
        <w:rPr>
          <w:rFonts w:eastAsia="Calibri" w:cstheme="minorHAnsi"/>
          <w:b/>
          <w:bCs/>
          <w:i/>
          <w:color w:val="000000" w:themeColor="text1"/>
          <w:sz w:val="24"/>
          <w:szCs w:val="24"/>
        </w:rPr>
        <w:t xml:space="preserve">OCC Reports Mortgage Performance Unchanged </w:t>
      </w:r>
      <w:r w:rsidR="00E049AC" w:rsidRPr="0077105F">
        <w:rPr>
          <w:rFonts w:eastAsia="Calibri" w:cstheme="minorHAnsi"/>
          <w:b/>
          <w:bCs/>
          <w:i/>
          <w:color w:val="000000" w:themeColor="text1"/>
          <w:sz w:val="24"/>
          <w:szCs w:val="24"/>
        </w:rPr>
        <w:t>(</w:t>
      </w:r>
      <w:r w:rsidRPr="0077105F">
        <w:rPr>
          <w:rFonts w:eastAsia="Calibri" w:cstheme="minorHAnsi"/>
          <w:b/>
          <w:bCs/>
          <w:i/>
          <w:color w:val="000000" w:themeColor="text1"/>
          <w:sz w:val="24"/>
          <w:szCs w:val="24"/>
        </w:rPr>
        <w:t>09</w:t>
      </w:r>
      <w:r w:rsidR="00E049AC" w:rsidRPr="0077105F">
        <w:rPr>
          <w:rFonts w:eastAsia="Calibri" w:cstheme="minorHAnsi"/>
          <w:b/>
          <w:bCs/>
          <w:i/>
          <w:color w:val="000000" w:themeColor="text1"/>
          <w:sz w:val="24"/>
          <w:szCs w:val="24"/>
        </w:rPr>
        <w:t>.</w:t>
      </w:r>
      <w:r w:rsidRPr="0077105F">
        <w:rPr>
          <w:rFonts w:eastAsia="Calibri" w:cstheme="minorHAnsi"/>
          <w:b/>
          <w:bCs/>
          <w:i/>
          <w:color w:val="000000" w:themeColor="text1"/>
          <w:sz w:val="24"/>
          <w:szCs w:val="24"/>
        </w:rPr>
        <w:t>21</w:t>
      </w:r>
      <w:r w:rsidR="00E049AC" w:rsidRPr="0077105F">
        <w:rPr>
          <w:rFonts w:eastAsia="Calibri" w:cstheme="minorHAnsi"/>
          <w:b/>
          <w:bCs/>
          <w:i/>
          <w:color w:val="000000" w:themeColor="text1"/>
          <w:sz w:val="24"/>
          <w:szCs w:val="24"/>
        </w:rPr>
        <w:t>.</w:t>
      </w:r>
      <w:r w:rsidRPr="0077105F">
        <w:rPr>
          <w:rFonts w:eastAsia="Calibri" w:cstheme="minorHAnsi"/>
          <w:b/>
          <w:bCs/>
          <w:i/>
          <w:color w:val="000000" w:themeColor="text1"/>
          <w:sz w:val="24"/>
          <w:szCs w:val="24"/>
        </w:rPr>
        <w:t>2018</w:t>
      </w:r>
      <w:r w:rsidR="00E049AC" w:rsidRPr="0077105F">
        <w:rPr>
          <w:rFonts w:eastAsia="Calibri" w:cstheme="minorHAnsi"/>
          <w:b/>
          <w:bCs/>
          <w:i/>
          <w:color w:val="000000" w:themeColor="text1"/>
          <w:sz w:val="24"/>
          <w:szCs w:val="24"/>
        </w:rPr>
        <w:t>)</w:t>
      </w:r>
    </w:p>
    <w:p w:rsidR="001801D4" w:rsidRPr="0077105F" w:rsidRDefault="001801D4" w:rsidP="00DB24E3">
      <w:pPr>
        <w:spacing w:before="120" w:after="120"/>
        <w:rPr>
          <w:rFonts w:eastAsia="Times New Roman" w:cstheme="minorHAnsi"/>
          <w:color w:val="000000"/>
          <w:sz w:val="24"/>
          <w:szCs w:val="24"/>
        </w:rPr>
      </w:pPr>
      <w:r w:rsidRPr="0077105F">
        <w:rPr>
          <w:rFonts w:eastAsia="Times New Roman" w:cstheme="minorHAnsi"/>
          <w:color w:val="000000"/>
          <w:sz w:val="24"/>
          <w:szCs w:val="24"/>
        </w:rPr>
        <w:t>WASHINGTON—Performance of first-lien mortgages remained largely unchanged during the second quarter of 2018 compared with a year earlier, according to the Office of the Comptroller of the Currency’s (OCC) quarterly report on mortgages.</w:t>
      </w:r>
    </w:p>
    <w:p w:rsidR="001801D4" w:rsidRPr="0077105F" w:rsidRDefault="001801D4" w:rsidP="00DB24E3">
      <w:pPr>
        <w:spacing w:before="120" w:after="120"/>
        <w:rPr>
          <w:rFonts w:eastAsia="Times New Roman" w:cstheme="minorHAnsi"/>
          <w:color w:val="000000"/>
          <w:sz w:val="24"/>
          <w:szCs w:val="24"/>
        </w:rPr>
      </w:pPr>
      <w:r w:rsidRPr="0077105F">
        <w:rPr>
          <w:rFonts w:eastAsia="Times New Roman" w:cstheme="minorHAnsi"/>
          <w:color w:val="000000"/>
          <w:sz w:val="24"/>
          <w:szCs w:val="24"/>
        </w:rPr>
        <w:t>The </w:t>
      </w:r>
      <w:r w:rsidRPr="0077105F">
        <w:rPr>
          <w:rFonts w:eastAsia="Times New Roman" w:cstheme="minorHAnsi"/>
          <w:i/>
          <w:iCs/>
          <w:color w:val="000000"/>
          <w:sz w:val="24"/>
          <w:szCs w:val="24"/>
        </w:rPr>
        <w:t>OCC Mortgage Metrics Report, Second Quarter 2018,</w:t>
      </w:r>
      <w:r w:rsidRPr="0077105F">
        <w:rPr>
          <w:rFonts w:eastAsia="Times New Roman" w:cstheme="minorHAnsi"/>
          <w:color w:val="000000"/>
          <w:sz w:val="24"/>
          <w:szCs w:val="24"/>
        </w:rPr>
        <w:t> showed 95.6 percent of mortgages included in the report were current and performing at the end of the quarter, compared to 95.4 percent a year earlier.</w:t>
      </w:r>
    </w:p>
    <w:p w:rsidR="001801D4" w:rsidRPr="0077105F" w:rsidRDefault="001801D4" w:rsidP="00DB24E3">
      <w:pPr>
        <w:spacing w:before="120" w:after="120"/>
        <w:rPr>
          <w:rFonts w:eastAsia="Times New Roman" w:cstheme="minorHAnsi"/>
          <w:color w:val="000000"/>
          <w:sz w:val="24"/>
          <w:szCs w:val="24"/>
        </w:rPr>
      </w:pPr>
      <w:r w:rsidRPr="0077105F">
        <w:rPr>
          <w:rFonts w:eastAsia="Times New Roman" w:cstheme="minorHAnsi"/>
          <w:color w:val="000000"/>
          <w:sz w:val="24"/>
          <w:szCs w:val="24"/>
        </w:rPr>
        <w:t>The report also showed that servicers initiated 29,612 new foreclosures during the second quarter of 2018</w:t>
      </w:r>
      <w:r w:rsidRPr="0077105F">
        <w:rPr>
          <w:rFonts w:eastAsia="Times New Roman" w:cstheme="minorHAnsi"/>
          <w:color w:val="000000"/>
          <w:sz w:val="24"/>
          <w:szCs w:val="24"/>
        </w:rPr>
        <w:softHyphen/>
        <w:t>, a 20.6 percent decrease from the previous quarter and a 17.7 percent decrease from a year ago. Servicers implemented 32,655 mortgage modifications in the second quarter of 2018, and 64.1 percent of the modifications reduced borrowers’ monthly payments.</w:t>
      </w:r>
    </w:p>
    <w:p w:rsidR="001801D4" w:rsidRPr="0077105F" w:rsidRDefault="001801D4" w:rsidP="00DB24E3">
      <w:pPr>
        <w:spacing w:before="120" w:after="120"/>
        <w:rPr>
          <w:rFonts w:eastAsia="Times New Roman" w:cstheme="minorHAnsi"/>
          <w:color w:val="000000"/>
          <w:sz w:val="24"/>
          <w:szCs w:val="24"/>
        </w:rPr>
      </w:pPr>
      <w:r w:rsidRPr="0077105F">
        <w:rPr>
          <w:rFonts w:eastAsia="Times New Roman" w:cstheme="minorHAnsi"/>
          <w:color w:val="000000"/>
          <w:sz w:val="24"/>
          <w:szCs w:val="24"/>
        </w:rPr>
        <w:t>The first-lien mortgages included in the OCC’s quarterly report comprise 33 percent of all residential mortgages outstanding in the United States or approximately 17.5 million loans totaling $3.28 trillion in principal balances. This report provides information on mortgage performance through June 30, 2018, and it can be downloaded from the OCC’s website, www.occ.gov.</w:t>
      </w:r>
    </w:p>
    <w:p w:rsidR="001801D4" w:rsidRPr="0077105F" w:rsidRDefault="001801D4" w:rsidP="00DB24E3">
      <w:pPr>
        <w:spacing w:before="120" w:after="120"/>
        <w:outlineLvl w:val="2"/>
        <w:rPr>
          <w:rFonts w:eastAsia="Times New Roman" w:cstheme="minorHAnsi"/>
          <w:b/>
          <w:bCs/>
          <w:color w:val="000000"/>
          <w:sz w:val="24"/>
          <w:szCs w:val="24"/>
        </w:rPr>
      </w:pPr>
      <w:r w:rsidRPr="0077105F">
        <w:rPr>
          <w:rFonts w:eastAsia="Times New Roman" w:cstheme="minorHAnsi"/>
          <w:b/>
          <w:bCs/>
          <w:color w:val="000000"/>
          <w:sz w:val="24"/>
          <w:szCs w:val="24"/>
        </w:rPr>
        <w:t>Related Link</w:t>
      </w:r>
    </w:p>
    <w:p w:rsidR="001801D4" w:rsidRPr="0077105F" w:rsidRDefault="00D57989" w:rsidP="00DB24E3">
      <w:pPr>
        <w:numPr>
          <w:ilvl w:val="0"/>
          <w:numId w:val="21"/>
        </w:numPr>
        <w:spacing w:before="120" w:after="120"/>
        <w:rPr>
          <w:rFonts w:eastAsia="Times New Roman" w:cstheme="minorHAnsi"/>
          <w:color w:val="000000"/>
          <w:sz w:val="24"/>
          <w:szCs w:val="24"/>
        </w:rPr>
      </w:pPr>
      <w:hyperlink r:id="rId37" w:tgtFrame="_blank" w:history="1">
        <w:r w:rsidR="001801D4" w:rsidRPr="0077105F">
          <w:rPr>
            <w:rFonts w:eastAsia="Times New Roman" w:cstheme="minorHAnsi"/>
            <w:i/>
            <w:iCs/>
            <w:color w:val="666677"/>
            <w:sz w:val="24"/>
            <w:szCs w:val="24"/>
            <w:u w:val="single"/>
          </w:rPr>
          <w:t>OCC Mortgage Metrics Report, Second Quarter 2018</w:t>
        </w:r>
      </w:hyperlink>
      <w:r w:rsidR="001801D4" w:rsidRPr="0077105F">
        <w:rPr>
          <w:rFonts w:eastAsia="Times New Roman" w:cstheme="minorHAnsi"/>
          <w:color w:val="000000"/>
          <w:sz w:val="24"/>
          <w:szCs w:val="24"/>
        </w:rPr>
        <w:t> (PDF)</w:t>
      </w:r>
    </w:p>
    <w:p w:rsidR="00E049AC" w:rsidRPr="0077105F" w:rsidRDefault="00E049AC" w:rsidP="00DB24E3">
      <w:pPr>
        <w:spacing w:before="120" w:after="120"/>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38" w:history="1">
        <w:r w:rsidRPr="0077105F">
          <w:rPr>
            <w:rStyle w:val="Hyperlink"/>
            <w:rFonts w:eastAsia="Calibri" w:cstheme="minorHAnsi"/>
            <w:sz w:val="24"/>
            <w:szCs w:val="24"/>
          </w:rPr>
          <w:t>link</w:t>
        </w:r>
      </w:hyperlink>
      <w:r w:rsidRPr="0077105F">
        <w:rPr>
          <w:rFonts w:eastAsia="Calibri" w:cstheme="minorHAnsi"/>
          <w:bCs/>
          <w:color w:val="000000"/>
          <w:sz w:val="24"/>
          <w:szCs w:val="24"/>
        </w:rPr>
        <w:t xml:space="preserve">. </w:t>
      </w:r>
    </w:p>
    <w:p w:rsidR="00E049AC" w:rsidRPr="0077105F" w:rsidRDefault="00E049AC" w:rsidP="00E049AC">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4C6FF3" w:rsidRPr="0077105F">
        <w:rPr>
          <w:rFonts w:eastAsia="Calibri" w:cstheme="minorHAnsi"/>
          <w:b/>
          <w:bCs/>
          <w:i/>
          <w:color w:val="002060"/>
          <w:sz w:val="24"/>
          <w:szCs w:val="24"/>
        </w:rPr>
        <w:t>Foreclosure activity has increased from the previous quarter. Reporting servicers initiated 34,519 new foreclosures during the fourth quarter of 2017, a 0.7 percent increase from the previous quarter and a 24.1 percent decrease from a year earlier. Servicers implemented 21,866 mortgage modifications in the fourth quarter of 2017. Seventy-nine percent of the modifications reduced borrowers’ monthly payments.</w:t>
      </w:r>
    </w:p>
    <w:p w:rsidR="00E049AC" w:rsidRPr="0077105F" w:rsidRDefault="00E049AC" w:rsidP="00A87C0A">
      <w:pPr>
        <w:spacing w:before="120" w:after="120" w:line="259" w:lineRule="auto"/>
        <w:rPr>
          <w:rFonts w:eastAsia="Calibri" w:cstheme="minorHAnsi"/>
          <w:b/>
          <w:bCs/>
          <w:i/>
          <w:color w:val="000000" w:themeColor="text1"/>
          <w:sz w:val="24"/>
          <w:szCs w:val="24"/>
        </w:rPr>
      </w:pPr>
    </w:p>
    <w:p w:rsidR="00A87C0A" w:rsidRPr="0077105F" w:rsidRDefault="001565B9" w:rsidP="00A87C0A">
      <w:pPr>
        <w:spacing w:before="120" w:after="120" w:line="259" w:lineRule="auto"/>
        <w:rPr>
          <w:rFonts w:eastAsia="Calibri" w:cstheme="minorHAnsi"/>
          <w:b/>
          <w:bCs/>
          <w:i/>
          <w:color w:val="000000" w:themeColor="text1"/>
          <w:sz w:val="24"/>
          <w:szCs w:val="24"/>
        </w:rPr>
      </w:pPr>
      <w:r w:rsidRPr="0077105F">
        <w:rPr>
          <w:rFonts w:eastAsia="Calibri" w:cstheme="minorHAnsi"/>
          <w:b/>
          <w:bCs/>
          <w:i/>
          <w:color w:val="000000" w:themeColor="text1"/>
          <w:sz w:val="24"/>
          <w:szCs w:val="24"/>
        </w:rPr>
        <w:t xml:space="preserve">OCC Hosts Credit Risk and Operational Risk Workshops in San Francisco </w:t>
      </w:r>
      <w:r w:rsidR="00A87C0A" w:rsidRPr="0077105F">
        <w:rPr>
          <w:rFonts w:eastAsia="Calibri" w:cstheme="minorHAnsi"/>
          <w:b/>
          <w:bCs/>
          <w:i/>
          <w:color w:val="000000" w:themeColor="text1"/>
          <w:sz w:val="24"/>
          <w:szCs w:val="24"/>
        </w:rPr>
        <w:t>(</w:t>
      </w:r>
      <w:r w:rsidRPr="0077105F">
        <w:rPr>
          <w:rFonts w:eastAsia="Calibri" w:cstheme="minorHAnsi"/>
          <w:b/>
          <w:bCs/>
          <w:i/>
          <w:color w:val="000000" w:themeColor="text1"/>
          <w:sz w:val="24"/>
          <w:szCs w:val="24"/>
        </w:rPr>
        <w:t>09</w:t>
      </w:r>
      <w:r w:rsidR="00A87C0A" w:rsidRPr="0077105F">
        <w:rPr>
          <w:rFonts w:eastAsia="Calibri" w:cstheme="minorHAnsi"/>
          <w:b/>
          <w:bCs/>
          <w:i/>
          <w:color w:val="000000" w:themeColor="text1"/>
          <w:sz w:val="24"/>
          <w:szCs w:val="24"/>
        </w:rPr>
        <w:t>.</w:t>
      </w:r>
      <w:r w:rsidRPr="0077105F">
        <w:rPr>
          <w:rFonts w:eastAsia="Calibri" w:cstheme="minorHAnsi"/>
          <w:b/>
          <w:bCs/>
          <w:i/>
          <w:color w:val="000000" w:themeColor="text1"/>
          <w:sz w:val="24"/>
          <w:szCs w:val="24"/>
        </w:rPr>
        <w:t>13</w:t>
      </w:r>
      <w:r w:rsidR="00A87C0A" w:rsidRPr="0077105F">
        <w:rPr>
          <w:rFonts w:eastAsia="Calibri" w:cstheme="minorHAnsi"/>
          <w:b/>
          <w:bCs/>
          <w:i/>
          <w:color w:val="000000" w:themeColor="text1"/>
          <w:sz w:val="24"/>
          <w:szCs w:val="24"/>
        </w:rPr>
        <w:t>.</w:t>
      </w:r>
      <w:r w:rsidRPr="0077105F">
        <w:rPr>
          <w:rFonts w:eastAsia="Calibri" w:cstheme="minorHAnsi"/>
          <w:b/>
          <w:bCs/>
          <w:i/>
          <w:color w:val="000000" w:themeColor="text1"/>
          <w:sz w:val="24"/>
          <w:szCs w:val="24"/>
        </w:rPr>
        <w:t>2018</w:t>
      </w:r>
      <w:r w:rsidR="00A87C0A" w:rsidRPr="0077105F">
        <w:rPr>
          <w:rFonts w:eastAsia="Calibri" w:cstheme="minorHAnsi"/>
          <w:b/>
          <w:bCs/>
          <w:i/>
          <w:color w:val="000000" w:themeColor="text1"/>
          <w:sz w:val="24"/>
          <w:szCs w:val="24"/>
        </w:rPr>
        <w:t>)</w:t>
      </w:r>
    </w:p>
    <w:p w:rsidR="001565B9" w:rsidRPr="0077105F" w:rsidRDefault="001565B9" w:rsidP="00DB24E3">
      <w:pPr>
        <w:spacing w:before="120" w:after="120"/>
        <w:rPr>
          <w:rFonts w:eastAsia="Calibri" w:cstheme="minorHAnsi"/>
          <w:bCs/>
          <w:color w:val="000000" w:themeColor="text1"/>
          <w:sz w:val="24"/>
          <w:szCs w:val="24"/>
        </w:rPr>
      </w:pPr>
      <w:r w:rsidRPr="0077105F">
        <w:rPr>
          <w:rFonts w:eastAsia="Calibri" w:cstheme="minorHAnsi"/>
          <w:bCs/>
          <w:color w:val="000000" w:themeColor="text1"/>
          <w:sz w:val="24"/>
          <w:szCs w:val="24"/>
        </w:rPr>
        <w:t>WASHINGTON — The Office of the Comptroller of the Currency (OCC) will host two workshops at the Holiday Inn San Francisco-Golden Gateway, San Francisco, Calif., November 6-7, for directors of national community banks and federal savings associations supervised by the OCC.</w:t>
      </w:r>
    </w:p>
    <w:p w:rsidR="001565B9" w:rsidRPr="0077105F" w:rsidRDefault="001565B9" w:rsidP="00DB24E3">
      <w:pPr>
        <w:spacing w:before="120" w:after="120"/>
        <w:rPr>
          <w:rFonts w:eastAsia="Calibri" w:cstheme="minorHAnsi"/>
          <w:bCs/>
          <w:color w:val="000000" w:themeColor="text1"/>
          <w:sz w:val="24"/>
          <w:szCs w:val="24"/>
        </w:rPr>
      </w:pPr>
      <w:r w:rsidRPr="0077105F">
        <w:rPr>
          <w:rFonts w:eastAsia="Calibri" w:cstheme="minorHAnsi"/>
          <w:bCs/>
          <w:color w:val="000000" w:themeColor="text1"/>
          <w:sz w:val="24"/>
          <w:szCs w:val="24"/>
        </w:rPr>
        <w:t>The Credit Risk workshop on November 6 focuses on credit risk within the loan portfolio, such as identifying trends and recognizing problems. The workshop also covers the roles of the board and management, how to stay informed of changes in credit risk, and how to effect change.</w:t>
      </w:r>
    </w:p>
    <w:p w:rsidR="001565B9" w:rsidRPr="0077105F" w:rsidRDefault="001565B9" w:rsidP="00DB24E3">
      <w:pPr>
        <w:spacing w:before="120" w:after="120"/>
        <w:rPr>
          <w:rFonts w:eastAsia="Calibri" w:cstheme="minorHAnsi"/>
          <w:bCs/>
          <w:color w:val="000000" w:themeColor="text1"/>
          <w:sz w:val="24"/>
          <w:szCs w:val="24"/>
        </w:rPr>
      </w:pPr>
      <w:r w:rsidRPr="0077105F">
        <w:rPr>
          <w:rFonts w:eastAsia="Calibri" w:cstheme="minorHAnsi"/>
          <w:bCs/>
          <w:color w:val="000000" w:themeColor="text1"/>
          <w:sz w:val="24"/>
          <w:szCs w:val="24"/>
        </w:rPr>
        <w:lastRenderedPageBreak/>
        <w:t xml:space="preserve">The Operational Risk workshop on November 7 focuses on the key components of operational risk—people, processes, and systems. The workshop also covers governance, third-party risk, vendor management, and cybersecurity. </w:t>
      </w:r>
    </w:p>
    <w:p w:rsidR="001565B9" w:rsidRPr="0077105F" w:rsidRDefault="001565B9" w:rsidP="00DB24E3">
      <w:pPr>
        <w:spacing w:before="120" w:after="120"/>
        <w:rPr>
          <w:rFonts w:eastAsia="Calibri" w:cstheme="minorHAnsi"/>
          <w:bCs/>
          <w:color w:val="000000" w:themeColor="text1"/>
          <w:sz w:val="24"/>
          <w:szCs w:val="24"/>
        </w:rPr>
      </w:pPr>
      <w:r w:rsidRPr="0077105F">
        <w:rPr>
          <w:rFonts w:eastAsia="Calibri" w:cstheme="minorHAnsi"/>
          <w:bCs/>
          <w:color w:val="000000" w:themeColor="text1"/>
          <w:sz w:val="24"/>
          <w:szCs w:val="24"/>
        </w:rPr>
        <w:t>The workshop fee is $99 and open to directors of national community banks and federal savings associations supervised by the OCC. Participants receive course materials and assorted supervisory publications. The workshop is limited to the first 35 registrants.</w:t>
      </w:r>
    </w:p>
    <w:p w:rsidR="001565B9" w:rsidRPr="0077105F" w:rsidRDefault="001565B9" w:rsidP="00DB24E3">
      <w:pPr>
        <w:spacing w:before="120" w:after="120"/>
        <w:rPr>
          <w:rFonts w:eastAsia="Calibri" w:cstheme="minorHAnsi"/>
          <w:bCs/>
          <w:color w:val="000000" w:themeColor="text1"/>
          <w:sz w:val="24"/>
          <w:szCs w:val="24"/>
        </w:rPr>
      </w:pPr>
      <w:r w:rsidRPr="0077105F">
        <w:rPr>
          <w:rFonts w:eastAsia="Calibri" w:cstheme="minorHAnsi"/>
          <w:bCs/>
          <w:color w:val="000000" w:themeColor="text1"/>
          <w:sz w:val="24"/>
          <w:szCs w:val="24"/>
        </w:rPr>
        <w:t xml:space="preserve">The workshop is one of 25 offered nationwide to enhance and expand the skills of national community bank and federal savings association directors. To register for this workshop, visit </w:t>
      </w:r>
      <w:hyperlink r:id="rId39" w:history="1">
        <w:r w:rsidRPr="0077105F">
          <w:rPr>
            <w:rStyle w:val="Hyperlink"/>
            <w:rFonts w:eastAsia="Calibri" w:cstheme="minorHAnsi"/>
            <w:bCs/>
            <w:sz w:val="24"/>
            <w:szCs w:val="24"/>
          </w:rPr>
          <w:t>www.occ.gov/occworkshops</w:t>
        </w:r>
      </w:hyperlink>
      <w:r w:rsidRPr="0077105F">
        <w:rPr>
          <w:rFonts w:eastAsia="Calibri" w:cstheme="minorHAnsi"/>
          <w:bCs/>
          <w:color w:val="000000" w:themeColor="text1"/>
          <w:sz w:val="24"/>
          <w:szCs w:val="24"/>
        </w:rPr>
        <w:t>.</w:t>
      </w:r>
    </w:p>
    <w:p w:rsidR="00A87C0A" w:rsidRPr="0077105F" w:rsidRDefault="00A87C0A" w:rsidP="00DB24E3">
      <w:pPr>
        <w:spacing w:before="120" w:after="120"/>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0" w:history="1">
        <w:r w:rsidRPr="0077105F">
          <w:rPr>
            <w:rStyle w:val="Hyperlink"/>
            <w:rFonts w:eastAsia="Calibri" w:cstheme="minorHAnsi"/>
            <w:sz w:val="24"/>
            <w:szCs w:val="24"/>
          </w:rPr>
          <w:t>link</w:t>
        </w:r>
      </w:hyperlink>
      <w:r w:rsidRPr="0077105F">
        <w:rPr>
          <w:rFonts w:eastAsia="Calibri" w:cstheme="minorHAnsi"/>
          <w:bCs/>
          <w:color w:val="000000"/>
          <w:sz w:val="24"/>
          <w:szCs w:val="24"/>
        </w:rPr>
        <w:t xml:space="preserve">. </w:t>
      </w:r>
    </w:p>
    <w:p w:rsidR="00A87C0A" w:rsidRPr="0077105F" w:rsidRDefault="00A87C0A" w:rsidP="00A87C0A">
      <w:pPr>
        <w:spacing w:before="120" w:after="120" w:line="259" w:lineRule="auto"/>
        <w:rPr>
          <w:rFonts w:eastAsia="Calibri" w:cstheme="minorHAnsi"/>
          <w:b/>
          <w:bCs/>
          <w:i/>
          <w:color w:val="002060"/>
          <w:sz w:val="24"/>
          <w:szCs w:val="24"/>
        </w:rPr>
      </w:pPr>
    </w:p>
    <w:p w:rsidR="004555AE" w:rsidRPr="0077105F" w:rsidRDefault="004555AE" w:rsidP="00503214">
      <w:pPr>
        <w:keepNext/>
        <w:spacing w:before="120" w:after="120" w:line="257" w:lineRule="auto"/>
        <w:rPr>
          <w:rFonts w:eastAsia="Calibri" w:cstheme="minorHAnsi"/>
          <w:b/>
          <w:bCs/>
          <w:i/>
          <w:color w:val="000000"/>
          <w:sz w:val="24"/>
          <w:szCs w:val="24"/>
        </w:rPr>
      </w:pPr>
      <w:r w:rsidRPr="0077105F">
        <w:rPr>
          <w:rFonts w:eastAsia="Calibri" w:cstheme="minorHAnsi"/>
          <w:b/>
          <w:bCs/>
          <w:i/>
          <w:color w:val="000000"/>
          <w:sz w:val="24"/>
          <w:szCs w:val="24"/>
        </w:rPr>
        <w:t xml:space="preserve">Updated Comptroller’s Handbook </w:t>
      </w:r>
      <w:proofErr w:type="gramStart"/>
      <w:r w:rsidRPr="0077105F">
        <w:rPr>
          <w:rFonts w:eastAsia="Calibri" w:cstheme="minorHAnsi"/>
          <w:b/>
          <w:bCs/>
          <w:i/>
          <w:color w:val="000000"/>
          <w:sz w:val="24"/>
          <w:szCs w:val="24"/>
        </w:rPr>
        <w:t>Booklet  -</w:t>
      </w:r>
      <w:proofErr w:type="gramEnd"/>
      <w:r w:rsidRPr="0077105F">
        <w:rPr>
          <w:rFonts w:eastAsia="Calibri" w:cstheme="minorHAnsi"/>
          <w:b/>
          <w:bCs/>
          <w:i/>
          <w:color w:val="000000"/>
          <w:sz w:val="24"/>
          <w:szCs w:val="24"/>
        </w:rPr>
        <w:t xml:space="preserve"> Deposit-Related Credit (09.12.2018)</w:t>
      </w:r>
    </w:p>
    <w:p w:rsidR="004555AE" w:rsidRPr="0077105F" w:rsidRDefault="004555AE" w:rsidP="00944D5F">
      <w:pPr>
        <w:spacing w:before="120" w:after="120"/>
        <w:rPr>
          <w:rFonts w:eastAsia="Calibri" w:cstheme="minorHAnsi"/>
          <w:sz w:val="24"/>
          <w:szCs w:val="24"/>
        </w:rPr>
      </w:pPr>
      <w:r w:rsidRPr="0077105F">
        <w:rPr>
          <w:rFonts w:eastAsia="Calibri" w:cstheme="minorHAnsi"/>
          <w:sz w:val="24"/>
          <w:szCs w:val="24"/>
        </w:rPr>
        <w:t>The Office of the Comptroller of the Currency (OCC) updated “Deposit-Related Credit” booklet of the Comptroller’s Handbook.</w:t>
      </w:r>
    </w:p>
    <w:p w:rsidR="004555AE" w:rsidRPr="0077105F" w:rsidRDefault="004555AE" w:rsidP="00944D5F">
      <w:pPr>
        <w:spacing w:before="120" w:after="120"/>
        <w:rPr>
          <w:rFonts w:eastAsia="Calibri" w:cstheme="minorHAnsi"/>
          <w:sz w:val="24"/>
          <w:szCs w:val="24"/>
        </w:rPr>
      </w:pPr>
      <w:r w:rsidRPr="0077105F">
        <w:rPr>
          <w:rFonts w:eastAsia="Calibri" w:cstheme="minorHAnsi"/>
          <w:sz w:val="24"/>
          <w:szCs w:val="24"/>
        </w:rPr>
        <w:t>Rescissions</w:t>
      </w:r>
    </w:p>
    <w:p w:rsidR="004555AE" w:rsidRPr="0077105F" w:rsidRDefault="004555AE" w:rsidP="00944D5F">
      <w:pPr>
        <w:spacing w:before="120" w:after="120"/>
        <w:rPr>
          <w:rFonts w:eastAsia="Calibri" w:cstheme="minorHAnsi"/>
          <w:sz w:val="24"/>
          <w:szCs w:val="24"/>
        </w:rPr>
      </w:pPr>
      <w:r w:rsidRPr="0077105F">
        <w:rPr>
          <w:rFonts w:eastAsia="Calibri" w:cstheme="minorHAnsi"/>
          <w:sz w:val="24"/>
          <w:szCs w:val="24"/>
        </w:rPr>
        <w:t>The updated “Deposit-Related Credit” booklet replaces the booklet of the same title issued in March 2015. Also replaced is OCC Bulletin 2015-17, “Deposit-Related Credit: Revised Comptroller’s Handbook Booklet.”</w:t>
      </w:r>
    </w:p>
    <w:p w:rsidR="004555AE" w:rsidRPr="0077105F" w:rsidRDefault="004555AE" w:rsidP="00944D5F">
      <w:pPr>
        <w:spacing w:before="120" w:after="120"/>
        <w:rPr>
          <w:rFonts w:eastAsia="Calibri" w:cstheme="minorHAnsi"/>
          <w:sz w:val="24"/>
          <w:szCs w:val="24"/>
        </w:rPr>
      </w:pPr>
      <w:r w:rsidRPr="0077105F">
        <w:rPr>
          <w:rFonts w:eastAsia="Calibri" w:cstheme="minorHAnsi"/>
          <w:sz w:val="24"/>
          <w:szCs w:val="24"/>
        </w:rPr>
        <w:t>Note for Community Banks</w:t>
      </w:r>
    </w:p>
    <w:p w:rsidR="004555AE" w:rsidRPr="0077105F" w:rsidRDefault="004555AE" w:rsidP="00944D5F">
      <w:pPr>
        <w:spacing w:before="120" w:after="120"/>
        <w:rPr>
          <w:rFonts w:eastAsia="Calibri" w:cstheme="minorHAnsi"/>
          <w:sz w:val="24"/>
          <w:szCs w:val="24"/>
        </w:rPr>
      </w:pPr>
      <w:r w:rsidRPr="0077105F">
        <w:rPr>
          <w:rFonts w:eastAsia="Calibri" w:cstheme="minorHAnsi"/>
          <w:sz w:val="24"/>
          <w:szCs w:val="24"/>
        </w:rPr>
        <w:t>The “Deposit-Related Credit” booklet applies to examinations of all national banks and federal savings associations engaged in deposit-related credit.</w:t>
      </w:r>
    </w:p>
    <w:p w:rsidR="004555AE" w:rsidRPr="0077105F" w:rsidRDefault="004555AE" w:rsidP="00944D5F">
      <w:pPr>
        <w:spacing w:before="120" w:after="120"/>
        <w:rPr>
          <w:rFonts w:eastAsia="Calibri" w:cstheme="minorHAnsi"/>
          <w:sz w:val="24"/>
          <w:szCs w:val="24"/>
        </w:rPr>
      </w:pPr>
      <w:r w:rsidRPr="0077105F">
        <w:rPr>
          <w:rFonts w:eastAsia="Calibri" w:cstheme="minorHAnsi"/>
          <w:sz w:val="24"/>
          <w:szCs w:val="24"/>
        </w:rPr>
        <w:t>Highlights</w:t>
      </w:r>
    </w:p>
    <w:p w:rsidR="004555AE" w:rsidRPr="0077105F" w:rsidRDefault="004555AE" w:rsidP="00944D5F">
      <w:pPr>
        <w:spacing w:before="120" w:after="120"/>
        <w:rPr>
          <w:rFonts w:eastAsia="Calibri" w:cstheme="minorHAnsi"/>
          <w:sz w:val="24"/>
          <w:szCs w:val="24"/>
        </w:rPr>
      </w:pPr>
      <w:r w:rsidRPr="0077105F">
        <w:rPr>
          <w:rFonts w:eastAsia="Calibri" w:cstheme="minorHAnsi"/>
          <w:sz w:val="24"/>
          <w:szCs w:val="24"/>
        </w:rPr>
        <w:t>The updated booklet</w:t>
      </w:r>
    </w:p>
    <w:p w:rsidR="004555AE" w:rsidRPr="0077105F" w:rsidRDefault="004555AE" w:rsidP="00944D5F">
      <w:pPr>
        <w:spacing w:before="120" w:after="120"/>
        <w:rPr>
          <w:rFonts w:eastAsia="Calibri" w:cstheme="minorHAnsi"/>
          <w:sz w:val="24"/>
          <w:szCs w:val="24"/>
        </w:rPr>
      </w:pPr>
      <w:r w:rsidRPr="0077105F">
        <w:rPr>
          <w:rFonts w:eastAsia="Calibri" w:cstheme="minorHAnsi"/>
          <w:sz w:val="24"/>
          <w:szCs w:val="24"/>
        </w:rPr>
        <w:t>provides general guidance on the risks associated with deposit-related credit products, such as check credit, overdraft protection, and deposit advance products.</w:t>
      </w:r>
    </w:p>
    <w:p w:rsidR="004555AE" w:rsidRPr="0077105F" w:rsidRDefault="004555AE" w:rsidP="00944D5F">
      <w:pPr>
        <w:spacing w:before="120" w:after="120"/>
        <w:rPr>
          <w:rFonts w:eastAsia="Calibri" w:cstheme="minorHAnsi"/>
          <w:sz w:val="24"/>
          <w:szCs w:val="24"/>
        </w:rPr>
      </w:pPr>
      <w:r w:rsidRPr="0077105F">
        <w:rPr>
          <w:rFonts w:eastAsia="Calibri" w:cstheme="minorHAnsi"/>
          <w:sz w:val="24"/>
          <w:szCs w:val="24"/>
        </w:rPr>
        <w:t>includes updates due to the rescission of OCC Bulletin 2013-40, “Deposit Advance Products: Final Supervisory Guidance,” and the issuance of OCC Bulletin 2018-14, “Installment Lending: Core Lending Principles for Short-Term, Small-Dollar Installment Lending.”</w:t>
      </w:r>
    </w:p>
    <w:p w:rsidR="004555AE" w:rsidRPr="0077105F" w:rsidRDefault="004555AE" w:rsidP="00944D5F">
      <w:pPr>
        <w:spacing w:before="120" w:after="120"/>
        <w:rPr>
          <w:rFonts w:eastAsia="Calibri" w:cstheme="minorHAnsi"/>
          <w:sz w:val="24"/>
          <w:szCs w:val="24"/>
        </w:rPr>
      </w:pPr>
      <w:r w:rsidRPr="0077105F">
        <w:rPr>
          <w:rFonts w:eastAsia="Calibri" w:cstheme="minorHAnsi"/>
          <w:sz w:val="24"/>
          <w:szCs w:val="24"/>
        </w:rPr>
        <w:t>provides information regarding the Military Lending Act as implemented by the U.S. Department of Defense’s 32 CFR 232.</w:t>
      </w:r>
    </w:p>
    <w:p w:rsidR="004555AE" w:rsidRPr="0077105F" w:rsidRDefault="004555AE" w:rsidP="00944D5F">
      <w:pPr>
        <w:spacing w:before="120" w:after="120"/>
        <w:rPr>
          <w:rFonts w:eastAsia="Calibri" w:cstheme="minorHAnsi"/>
          <w:sz w:val="24"/>
          <w:szCs w:val="24"/>
        </w:rPr>
      </w:pPr>
      <w:r w:rsidRPr="0077105F">
        <w:rPr>
          <w:rFonts w:eastAsia="Calibri" w:cstheme="minorHAnsi"/>
          <w:sz w:val="24"/>
          <w:szCs w:val="24"/>
        </w:rPr>
        <w:t>incorporates references for OCC Bulletin 2017-21, “Third-Party Relationships: Frequently Asked Questions to Supplement OCC Bulletin 2013-29,” and OCC Bulletin 2017-43, “New, Modified, or Expanded Bank Products and Services: Risk Management Principles.”</w:t>
      </w:r>
    </w:p>
    <w:p w:rsidR="004555AE" w:rsidRPr="0077105F" w:rsidRDefault="004555AE" w:rsidP="00944D5F">
      <w:pPr>
        <w:spacing w:before="120" w:after="120"/>
        <w:rPr>
          <w:rFonts w:eastAsia="Calibri" w:cstheme="minorHAnsi"/>
          <w:sz w:val="24"/>
          <w:szCs w:val="24"/>
        </w:rPr>
      </w:pPr>
      <w:r w:rsidRPr="0077105F">
        <w:rPr>
          <w:rFonts w:eastAsia="Calibri" w:cstheme="minorHAnsi"/>
          <w:sz w:val="24"/>
          <w:szCs w:val="24"/>
        </w:rPr>
        <w:t>incorporates the prohibition in the Dodd-Frank Wall Street Reform and Consumer Protection Act of 2010 against unfair, deceptive, or abusive acts or practices.</w:t>
      </w:r>
    </w:p>
    <w:p w:rsidR="004555AE" w:rsidRPr="0077105F" w:rsidRDefault="004555AE" w:rsidP="00944D5F">
      <w:pPr>
        <w:spacing w:before="120" w:after="120"/>
        <w:rPr>
          <w:rFonts w:eastAsia="Calibri" w:cstheme="minorHAnsi"/>
          <w:sz w:val="24"/>
          <w:szCs w:val="24"/>
        </w:rPr>
      </w:pPr>
      <w:r w:rsidRPr="0077105F">
        <w:rPr>
          <w:rFonts w:eastAsia="Calibri" w:cstheme="minorHAnsi"/>
          <w:sz w:val="24"/>
          <w:szCs w:val="24"/>
        </w:rPr>
        <w:t>Refer to the “Table of Updates Since Publication” in the booklet for a full listing of updates.</w:t>
      </w:r>
    </w:p>
    <w:p w:rsidR="004555AE" w:rsidRPr="0077105F" w:rsidRDefault="004555AE" w:rsidP="00DB24E3">
      <w:pPr>
        <w:spacing w:before="120" w:after="120"/>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1" w:history="1">
        <w:r w:rsidRPr="0077105F">
          <w:rPr>
            <w:rFonts w:eastAsia="Calibri" w:cstheme="minorHAnsi"/>
            <w:color w:val="0000FF"/>
            <w:sz w:val="24"/>
            <w:szCs w:val="24"/>
            <w:u w:val="single"/>
          </w:rPr>
          <w:t>link</w:t>
        </w:r>
      </w:hyperlink>
      <w:r w:rsidRPr="0077105F">
        <w:rPr>
          <w:rFonts w:eastAsia="Calibri" w:cstheme="minorHAnsi"/>
          <w:bCs/>
          <w:color w:val="000000"/>
          <w:sz w:val="24"/>
          <w:szCs w:val="24"/>
        </w:rPr>
        <w:t xml:space="preserve">. </w:t>
      </w:r>
    </w:p>
    <w:p w:rsidR="004555AE" w:rsidRPr="0077105F" w:rsidRDefault="004555AE" w:rsidP="00A87C0A">
      <w:pPr>
        <w:spacing w:before="120" w:after="120" w:line="259" w:lineRule="auto"/>
        <w:rPr>
          <w:rFonts w:eastAsia="Calibri" w:cstheme="minorHAnsi"/>
          <w:b/>
          <w:bCs/>
          <w:i/>
          <w:color w:val="002060"/>
          <w:sz w:val="24"/>
          <w:szCs w:val="24"/>
        </w:rPr>
      </w:pPr>
    </w:p>
    <w:p w:rsidR="004555AE" w:rsidRPr="0077105F" w:rsidRDefault="004555AE" w:rsidP="004555AE">
      <w:pPr>
        <w:spacing w:before="120" w:after="120" w:line="256" w:lineRule="auto"/>
        <w:rPr>
          <w:rFonts w:eastAsia="Calibri" w:cstheme="minorHAnsi"/>
          <w:b/>
          <w:bCs/>
          <w:i/>
          <w:color w:val="000000"/>
          <w:sz w:val="24"/>
          <w:szCs w:val="24"/>
        </w:rPr>
      </w:pPr>
      <w:r w:rsidRPr="0077105F">
        <w:rPr>
          <w:rFonts w:eastAsia="Calibri" w:cstheme="minorHAnsi"/>
          <w:b/>
          <w:bCs/>
          <w:i/>
          <w:color w:val="000000"/>
          <w:sz w:val="24"/>
          <w:szCs w:val="24"/>
        </w:rPr>
        <w:t>OCC Releases Strategic Plan – Fiscal Years 2019 – 2023 (09.2018)</w:t>
      </w:r>
    </w:p>
    <w:p w:rsidR="004555AE" w:rsidRPr="0077105F" w:rsidRDefault="004555AE" w:rsidP="00DB24E3">
      <w:pPr>
        <w:spacing w:before="120" w:after="120"/>
        <w:rPr>
          <w:rFonts w:eastAsia="Calibri" w:cstheme="minorHAnsi"/>
          <w:sz w:val="24"/>
          <w:szCs w:val="24"/>
        </w:rPr>
      </w:pPr>
      <w:r w:rsidRPr="0077105F">
        <w:rPr>
          <w:rFonts w:eastAsia="Calibri" w:cstheme="minorHAnsi"/>
          <w:sz w:val="24"/>
          <w:szCs w:val="24"/>
        </w:rPr>
        <w:t xml:space="preserve">The U.S. federal banking system has been a key source of strength for the nation and its economy for more than 150 years. The world’s most respected banking system requires its preeminent prudential supervisor to </w:t>
      </w:r>
      <w:r w:rsidRPr="0077105F">
        <w:rPr>
          <w:rFonts w:eastAsia="Calibri" w:cstheme="minorHAnsi"/>
          <w:sz w:val="24"/>
          <w:szCs w:val="24"/>
        </w:rPr>
        <w:lastRenderedPageBreak/>
        <w:t>ensure the nation can continue to rely on strength and vibrancy in the banking system for the next 150 years. This strategic plan affirms the Office of the Comptroller of the Currency’s (OCC) mission and vision and articulates three broad goals. These goals are grounded in the agency’s mission and will guide the OCC’s work over the next five years to ensure the federal banking system continues to operate in a safe, sound, and fair manner and complies with applicable laws and regulations.</w:t>
      </w:r>
    </w:p>
    <w:p w:rsidR="004555AE" w:rsidRPr="0077105F" w:rsidRDefault="004555AE" w:rsidP="00DB24E3">
      <w:pPr>
        <w:spacing w:before="120" w:after="120"/>
        <w:rPr>
          <w:rFonts w:eastAsia="Calibri" w:cstheme="minorHAnsi"/>
          <w:sz w:val="24"/>
          <w:szCs w:val="24"/>
        </w:rPr>
      </w:pPr>
      <w:r w:rsidRPr="0077105F">
        <w:rPr>
          <w:rFonts w:eastAsia="Calibri" w:cstheme="minorHAnsi"/>
          <w:sz w:val="24"/>
          <w:szCs w:val="24"/>
        </w:rPr>
        <w:t>This strategic plan promotes economic opportunity and encourages job creation, as the OCC works to minimize unnecessary regulatory burden in the federal banking system. The OCC fosters an environment in which banks can meet the needs of their customers and achieve their business goals while safely managing the risk their operations inherently face. This plan also sets high but achievable objectives for enhancing the effectiveness and efficiency of the OCC’s operations, so the agency delivers the greatest possible value for every assessment dollar collected.</w:t>
      </w:r>
    </w:p>
    <w:p w:rsidR="004555AE" w:rsidRPr="0077105F" w:rsidRDefault="004555AE" w:rsidP="00DB24E3">
      <w:pPr>
        <w:spacing w:before="120" w:after="120"/>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2" w:history="1">
        <w:r w:rsidRPr="0077105F">
          <w:rPr>
            <w:rFonts w:eastAsia="Calibri" w:cstheme="minorHAnsi"/>
            <w:color w:val="0000FF"/>
            <w:sz w:val="24"/>
            <w:szCs w:val="24"/>
            <w:u w:val="single"/>
          </w:rPr>
          <w:t>link</w:t>
        </w:r>
      </w:hyperlink>
      <w:r w:rsidRPr="0077105F">
        <w:rPr>
          <w:rFonts w:eastAsia="Calibri" w:cstheme="minorHAnsi"/>
          <w:bCs/>
          <w:color w:val="000000"/>
          <w:sz w:val="24"/>
          <w:szCs w:val="24"/>
        </w:rPr>
        <w:t xml:space="preserve">. </w:t>
      </w:r>
    </w:p>
    <w:p w:rsidR="004555AE" w:rsidRPr="0077105F" w:rsidRDefault="004555AE" w:rsidP="004555AE">
      <w:pPr>
        <w:spacing w:before="120" w:after="120" w:line="256"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A03B6A" w:rsidRPr="0077105F">
        <w:rPr>
          <w:rFonts w:eastAsia="Calibri" w:cstheme="minorHAnsi"/>
          <w:b/>
          <w:bCs/>
          <w:i/>
          <w:color w:val="002060"/>
          <w:sz w:val="24"/>
          <w:szCs w:val="24"/>
        </w:rPr>
        <w:t>The plan, 1 1/2 pages long, is to be used by OCC managers and staff to guide their supervisory priorities, planning, and resource allocations for FY 2019, the OCC said in a press release.</w:t>
      </w:r>
    </w:p>
    <w:p w:rsidR="004555AE" w:rsidRPr="0077105F" w:rsidRDefault="004555AE" w:rsidP="00A87C0A">
      <w:pPr>
        <w:spacing w:before="120" w:after="120" w:line="259" w:lineRule="auto"/>
        <w:rPr>
          <w:rFonts w:eastAsia="Calibri" w:cstheme="minorHAnsi"/>
          <w:b/>
          <w:bCs/>
          <w:i/>
          <w:color w:val="002060"/>
          <w:sz w:val="24"/>
          <w:szCs w:val="24"/>
        </w:rPr>
      </w:pPr>
    </w:p>
    <w:p w:rsidR="008268CF" w:rsidRPr="0077105F" w:rsidRDefault="006E3D17" w:rsidP="008268CF">
      <w:pPr>
        <w:spacing w:before="120" w:after="120" w:line="259" w:lineRule="auto"/>
        <w:rPr>
          <w:rFonts w:eastAsia="Calibri" w:cstheme="minorHAnsi"/>
          <w:b/>
          <w:bCs/>
          <w:i/>
          <w:color w:val="000000" w:themeColor="text1"/>
          <w:sz w:val="24"/>
          <w:szCs w:val="24"/>
        </w:rPr>
      </w:pPr>
      <w:r w:rsidRPr="0077105F">
        <w:rPr>
          <w:rFonts w:eastAsia="Calibri" w:cstheme="minorHAnsi"/>
          <w:b/>
          <w:bCs/>
          <w:i/>
          <w:color w:val="000000" w:themeColor="text1"/>
          <w:sz w:val="24"/>
          <w:szCs w:val="24"/>
        </w:rPr>
        <w:t>Updated</w:t>
      </w:r>
      <w:r w:rsidR="008268CF" w:rsidRPr="0077105F">
        <w:rPr>
          <w:rFonts w:eastAsia="Calibri" w:cstheme="minorHAnsi"/>
          <w:b/>
          <w:bCs/>
          <w:i/>
          <w:color w:val="000000" w:themeColor="text1"/>
          <w:sz w:val="24"/>
          <w:szCs w:val="24"/>
        </w:rPr>
        <w:t xml:space="preserve"> Comptroller’s Handbook Booklet</w:t>
      </w:r>
      <w:r w:rsidRPr="0077105F">
        <w:rPr>
          <w:rFonts w:eastAsia="Calibri" w:cstheme="minorHAnsi"/>
          <w:b/>
          <w:bCs/>
          <w:i/>
          <w:color w:val="000000" w:themeColor="text1"/>
          <w:sz w:val="24"/>
          <w:szCs w:val="24"/>
        </w:rPr>
        <w:t xml:space="preserve"> on Other Real Estates Owned</w:t>
      </w:r>
      <w:r w:rsidR="008268CF" w:rsidRPr="0077105F">
        <w:rPr>
          <w:rFonts w:eastAsia="Calibri" w:cstheme="minorHAnsi"/>
          <w:b/>
          <w:bCs/>
          <w:i/>
          <w:color w:val="000000" w:themeColor="text1"/>
          <w:sz w:val="24"/>
          <w:szCs w:val="24"/>
        </w:rPr>
        <w:t xml:space="preserve"> (</w:t>
      </w:r>
      <w:r w:rsidRPr="0077105F">
        <w:rPr>
          <w:rFonts w:eastAsia="Calibri" w:cstheme="minorHAnsi"/>
          <w:b/>
          <w:bCs/>
          <w:i/>
          <w:color w:val="000000" w:themeColor="text1"/>
          <w:sz w:val="24"/>
          <w:szCs w:val="24"/>
        </w:rPr>
        <w:t>08</w:t>
      </w:r>
      <w:r w:rsidR="008268CF" w:rsidRPr="0077105F">
        <w:rPr>
          <w:rFonts w:eastAsia="Calibri" w:cstheme="minorHAnsi"/>
          <w:b/>
          <w:bCs/>
          <w:i/>
          <w:color w:val="000000" w:themeColor="text1"/>
          <w:sz w:val="24"/>
          <w:szCs w:val="24"/>
        </w:rPr>
        <w:t>.</w:t>
      </w:r>
      <w:r w:rsidRPr="0077105F">
        <w:rPr>
          <w:rFonts w:eastAsia="Calibri" w:cstheme="minorHAnsi"/>
          <w:b/>
          <w:bCs/>
          <w:i/>
          <w:color w:val="000000" w:themeColor="text1"/>
          <w:sz w:val="24"/>
          <w:szCs w:val="24"/>
        </w:rPr>
        <w:t>31</w:t>
      </w:r>
      <w:r w:rsidR="008268CF" w:rsidRPr="0077105F">
        <w:rPr>
          <w:rFonts w:eastAsia="Calibri" w:cstheme="minorHAnsi"/>
          <w:b/>
          <w:bCs/>
          <w:i/>
          <w:color w:val="000000" w:themeColor="text1"/>
          <w:sz w:val="24"/>
          <w:szCs w:val="24"/>
        </w:rPr>
        <w:t>.</w:t>
      </w:r>
      <w:r w:rsidRPr="0077105F">
        <w:rPr>
          <w:rFonts w:eastAsia="Calibri" w:cstheme="minorHAnsi"/>
          <w:b/>
          <w:bCs/>
          <w:i/>
          <w:color w:val="000000" w:themeColor="text1"/>
          <w:sz w:val="24"/>
          <w:szCs w:val="24"/>
        </w:rPr>
        <w:t>2018</w:t>
      </w:r>
      <w:r w:rsidR="008268CF" w:rsidRPr="0077105F">
        <w:rPr>
          <w:rFonts w:eastAsia="Calibri" w:cstheme="minorHAnsi"/>
          <w:b/>
          <w:bCs/>
          <w:i/>
          <w:color w:val="000000" w:themeColor="text1"/>
          <w:sz w:val="24"/>
          <w:szCs w:val="24"/>
        </w:rPr>
        <w:t>)</w:t>
      </w:r>
    </w:p>
    <w:p w:rsidR="008268CF" w:rsidRPr="0077105F" w:rsidRDefault="008268CF" w:rsidP="00DB24E3">
      <w:pPr>
        <w:spacing w:before="120" w:after="120"/>
        <w:rPr>
          <w:rFonts w:eastAsia="Calibri" w:cstheme="minorHAnsi"/>
          <w:bCs/>
          <w:color w:val="000000" w:themeColor="text1"/>
          <w:sz w:val="24"/>
          <w:szCs w:val="24"/>
        </w:rPr>
      </w:pPr>
      <w:r w:rsidRPr="0077105F">
        <w:rPr>
          <w:rFonts w:eastAsia="Calibri" w:cstheme="minorHAnsi"/>
          <w:bCs/>
          <w:color w:val="000000" w:themeColor="text1"/>
          <w:sz w:val="24"/>
          <w:szCs w:val="24"/>
        </w:rPr>
        <w:t>The Office of the Comptroller of the Currency (OCC)</w:t>
      </w:r>
      <w:r w:rsidR="00FE521A" w:rsidRPr="0077105F">
        <w:rPr>
          <w:rFonts w:eastAsia="Calibri" w:cstheme="minorHAnsi"/>
          <w:bCs/>
          <w:color w:val="000000" w:themeColor="text1"/>
          <w:sz w:val="24"/>
          <w:szCs w:val="24"/>
        </w:rPr>
        <w:t xml:space="preserve"> </w:t>
      </w:r>
      <w:r w:rsidRPr="0077105F">
        <w:rPr>
          <w:rFonts w:eastAsia="Calibri" w:cstheme="minorHAnsi"/>
          <w:bCs/>
          <w:color w:val="000000" w:themeColor="text1"/>
          <w:sz w:val="24"/>
          <w:szCs w:val="24"/>
        </w:rPr>
        <w:t>updated “Other Real Estate Owned” booklet of the Comptroller’s Handbook, which provides guidance to examiners on banks’ acquisition, reporting, management, and disposition of other real estate owned (OREO). The updated booklet includes accounting changes for foreclosed property under contract, in accordance with the Financial Accounting Standards Board’s Accounting Standards Codification Subtopic 360-20, Subtopic 610-20, and Topic 606. Other updates were made to the booklet, as summarized in the “Highlights” section of this OCC Bulletin and in the “Table of Updates Since Publication” section of the OREO booklet.</w:t>
      </w:r>
    </w:p>
    <w:p w:rsidR="008268CF" w:rsidRPr="0077105F" w:rsidRDefault="008268CF" w:rsidP="00DB24E3">
      <w:pPr>
        <w:spacing w:before="120" w:after="120"/>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3" w:history="1">
        <w:r w:rsidRPr="0077105F">
          <w:rPr>
            <w:rStyle w:val="Hyperlink"/>
            <w:rFonts w:eastAsia="Calibri" w:cstheme="minorHAnsi"/>
            <w:sz w:val="24"/>
            <w:szCs w:val="24"/>
          </w:rPr>
          <w:t>link</w:t>
        </w:r>
      </w:hyperlink>
      <w:r w:rsidRPr="0077105F">
        <w:rPr>
          <w:rFonts w:eastAsia="Calibri" w:cstheme="minorHAnsi"/>
          <w:bCs/>
          <w:color w:val="000000"/>
          <w:sz w:val="24"/>
          <w:szCs w:val="24"/>
        </w:rPr>
        <w:t xml:space="preserve">. </w:t>
      </w:r>
    </w:p>
    <w:p w:rsidR="008268CF" w:rsidRPr="0077105F" w:rsidRDefault="008268CF" w:rsidP="00A87C0A">
      <w:pPr>
        <w:spacing w:before="120" w:after="120" w:line="259" w:lineRule="auto"/>
        <w:rPr>
          <w:rFonts w:eastAsia="Calibri" w:cstheme="minorHAnsi"/>
          <w:b/>
          <w:bCs/>
          <w:i/>
          <w:color w:val="002060"/>
          <w:sz w:val="24"/>
          <w:szCs w:val="24"/>
        </w:rPr>
      </w:pPr>
    </w:p>
    <w:p w:rsidR="00F24E42" w:rsidRPr="0077105F" w:rsidRDefault="00F24E42" w:rsidP="00F24E42">
      <w:pPr>
        <w:spacing w:before="120" w:after="120" w:line="256" w:lineRule="auto"/>
        <w:rPr>
          <w:rFonts w:eastAsia="Calibri" w:cstheme="minorHAnsi"/>
          <w:b/>
          <w:bCs/>
          <w:i/>
          <w:color w:val="000000"/>
          <w:sz w:val="24"/>
          <w:szCs w:val="24"/>
        </w:rPr>
      </w:pPr>
      <w:r w:rsidRPr="0077105F">
        <w:rPr>
          <w:rFonts w:eastAsia="Calibri" w:cstheme="minorHAnsi"/>
          <w:b/>
          <w:bCs/>
          <w:i/>
          <w:color w:val="000000"/>
          <w:sz w:val="24"/>
          <w:szCs w:val="24"/>
        </w:rPr>
        <w:t>OCC Hosts Virginia Workshop for Board Directors and Bank Management (08.30.2018)</w:t>
      </w:r>
    </w:p>
    <w:p w:rsidR="00F24E42" w:rsidRPr="0077105F" w:rsidRDefault="00F24E42" w:rsidP="00DB24E3">
      <w:pPr>
        <w:spacing w:before="120" w:after="120"/>
        <w:rPr>
          <w:rFonts w:eastAsia="Calibri" w:cstheme="minorHAnsi"/>
          <w:sz w:val="24"/>
          <w:szCs w:val="24"/>
        </w:rPr>
      </w:pPr>
      <w:r w:rsidRPr="0077105F">
        <w:rPr>
          <w:rFonts w:eastAsia="Calibri" w:cstheme="minorHAnsi"/>
          <w:sz w:val="24"/>
          <w:szCs w:val="24"/>
        </w:rPr>
        <w:t>WASHINGTON — The Office of the Comptroller of the Currency (OCC) will host a workshop in Charlottesville, Va., at the Holiday Inn Charlottesville-University Area, October 2-3, for directors, senior management team members, and other key executives of national community banks and federal savings associations supervised by the OCC.</w:t>
      </w:r>
    </w:p>
    <w:p w:rsidR="00F24E42" w:rsidRPr="0077105F" w:rsidRDefault="00F24E42" w:rsidP="00DB24E3">
      <w:pPr>
        <w:spacing w:before="120" w:after="120"/>
        <w:rPr>
          <w:rFonts w:eastAsia="Calibri" w:cstheme="minorHAnsi"/>
          <w:sz w:val="24"/>
          <w:szCs w:val="24"/>
        </w:rPr>
      </w:pPr>
      <w:r w:rsidRPr="0077105F">
        <w:rPr>
          <w:rFonts w:eastAsia="Calibri" w:cstheme="minorHAnsi"/>
          <w:sz w:val="24"/>
          <w:szCs w:val="24"/>
        </w:rPr>
        <w:t>The Building Blocks: Keys to Success for Directors and Senior Management workshop combines lectures, discussion, and exercises to provide practical information on the roles and responsibilities of board participation. Taught by seasoned OCC supervision staff, the workshop focuses on duties and core responsibilities of directors and management, discusses major laws and regulations, and increases familiarity with the examination process.</w:t>
      </w:r>
    </w:p>
    <w:p w:rsidR="00F24E42" w:rsidRPr="0077105F" w:rsidRDefault="00F24E42" w:rsidP="00DB24E3">
      <w:pPr>
        <w:spacing w:before="120" w:after="120"/>
        <w:rPr>
          <w:rFonts w:eastAsia="Calibri" w:cstheme="minorHAnsi"/>
          <w:sz w:val="24"/>
          <w:szCs w:val="24"/>
        </w:rPr>
      </w:pPr>
      <w:r w:rsidRPr="0077105F">
        <w:rPr>
          <w:rFonts w:eastAsia="Calibri" w:cstheme="minorHAnsi"/>
          <w:sz w:val="24"/>
          <w:szCs w:val="24"/>
        </w:rPr>
        <w:t>The workshop fee is $99. Participants receive course materials, assorted supervisory publications, and a Dictionary of Banking Terms. The workshop is limited to the first 35 registrants.</w:t>
      </w:r>
    </w:p>
    <w:p w:rsidR="00F24E42" w:rsidRPr="0077105F" w:rsidRDefault="00F24E42" w:rsidP="00DB24E3">
      <w:pPr>
        <w:spacing w:before="120" w:after="120"/>
        <w:rPr>
          <w:rFonts w:eastAsia="Calibri" w:cstheme="minorHAnsi"/>
          <w:sz w:val="24"/>
          <w:szCs w:val="24"/>
        </w:rPr>
      </w:pPr>
      <w:r w:rsidRPr="0077105F">
        <w:rPr>
          <w:rFonts w:eastAsia="Calibri" w:cstheme="minorHAnsi"/>
          <w:sz w:val="24"/>
          <w:szCs w:val="24"/>
        </w:rPr>
        <w:t>The workshop is one of 25 offered nationwide to enhance and expand the skills of national community bank and federal savings association directors. To register for this workshop, visit </w:t>
      </w:r>
      <w:hyperlink r:id="rId44" w:tgtFrame="_blank" w:history="1">
        <w:r w:rsidRPr="0077105F">
          <w:rPr>
            <w:rFonts w:eastAsia="Calibri" w:cstheme="minorHAnsi"/>
            <w:color w:val="4277AE"/>
            <w:sz w:val="24"/>
            <w:szCs w:val="24"/>
            <w:u w:val="single"/>
          </w:rPr>
          <w:t>www.occ.gov/occworkshops</w:t>
        </w:r>
      </w:hyperlink>
      <w:r w:rsidRPr="0077105F">
        <w:rPr>
          <w:rFonts w:eastAsia="Calibri" w:cstheme="minorHAnsi"/>
          <w:sz w:val="24"/>
          <w:szCs w:val="24"/>
        </w:rPr>
        <w:t>.</w:t>
      </w:r>
    </w:p>
    <w:p w:rsidR="00F24E42" w:rsidRPr="0077105F" w:rsidRDefault="00F24E42" w:rsidP="00DB24E3">
      <w:pPr>
        <w:spacing w:before="120" w:after="120"/>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5" w:history="1">
        <w:r w:rsidRPr="0077105F">
          <w:rPr>
            <w:rFonts w:eastAsia="Calibri" w:cstheme="minorHAnsi"/>
            <w:color w:val="0000FF"/>
            <w:sz w:val="24"/>
            <w:szCs w:val="24"/>
            <w:u w:val="single"/>
          </w:rPr>
          <w:t>link</w:t>
        </w:r>
      </w:hyperlink>
      <w:r w:rsidRPr="0077105F">
        <w:rPr>
          <w:rFonts w:eastAsia="Calibri" w:cstheme="minorHAnsi"/>
          <w:bCs/>
          <w:color w:val="000000"/>
          <w:sz w:val="24"/>
          <w:szCs w:val="24"/>
        </w:rPr>
        <w:t xml:space="preserve">. </w:t>
      </w:r>
    </w:p>
    <w:p w:rsidR="00F24E42" w:rsidRPr="0077105F" w:rsidRDefault="00F24E42" w:rsidP="00A87C0A">
      <w:pPr>
        <w:spacing w:before="120" w:after="120" w:line="259" w:lineRule="auto"/>
        <w:rPr>
          <w:rFonts w:eastAsia="Calibri" w:cstheme="minorHAnsi"/>
          <w:b/>
          <w:bCs/>
          <w:i/>
          <w:color w:val="002060"/>
          <w:sz w:val="24"/>
          <w:szCs w:val="24"/>
        </w:rPr>
      </w:pPr>
    </w:p>
    <w:p w:rsidR="00A87C0A" w:rsidRPr="0077105F" w:rsidRDefault="00036C91" w:rsidP="00A87C0A">
      <w:pPr>
        <w:spacing w:before="120" w:after="120" w:line="259" w:lineRule="auto"/>
        <w:rPr>
          <w:rFonts w:eastAsia="Calibri" w:cstheme="minorHAnsi"/>
          <w:b/>
          <w:bCs/>
          <w:i/>
          <w:color w:val="000000" w:themeColor="text1"/>
          <w:sz w:val="24"/>
          <w:szCs w:val="24"/>
        </w:rPr>
      </w:pPr>
      <w:r w:rsidRPr="0077105F">
        <w:rPr>
          <w:rFonts w:eastAsia="Calibri" w:cstheme="minorHAnsi"/>
          <w:b/>
          <w:bCs/>
          <w:i/>
          <w:color w:val="000000" w:themeColor="text1"/>
          <w:sz w:val="24"/>
          <w:szCs w:val="24"/>
        </w:rPr>
        <w:lastRenderedPageBreak/>
        <w:t xml:space="preserve">OCC Seeks Comments on Modernizing Community Reinvestment Act Regulations </w:t>
      </w:r>
      <w:r w:rsidR="00A87C0A" w:rsidRPr="0077105F">
        <w:rPr>
          <w:rFonts w:eastAsia="Calibri" w:cstheme="minorHAnsi"/>
          <w:b/>
          <w:bCs/>
          <w:i/>
          <w:color w:val="000000" w:themeColor="text1"/>
          <w:sz w:val="24"/>
          <w:szCs w:val="24"/>
        </w:rPr>
        <w:t>(</w:t>
      </w:r>
      <w:r w:rsidRPr="0077105F">
        <w:rPr>
          <w:rFonts w:eastAsia="Calibri" w:cstheme="minorHAnsi"/>
          <w:b/>
          <w:bCs/>
          <w:i/>
          <w:color w:val="000000" w:themeColor="text1"/>
          <w:sz w:val="24"/>
          <w:szCs w:val="24"/>
        </w:rPr>
        <w:t>08</w:t>
      </w:r>
      <w:r w:rsidR="00A87C0A" w:rsidRPr="0077105F">
        <w:rPr>
          <w:rFonts w:eastAsia="Calibri" w:cstheme="minorHAnsi"/>
          <w:b/>
          <w:bCs/>
          <w:i/>
          <w:color w:val="000000" w:themeColor="text1"/>
          <w:sz w:val="24"/>
          <w:szCs w:val="24"/>
        </w:rPr>
        <w:t>.</w:t>
      </w:r>
      <w:r w:rsidRPr="0077105F">
        <w:rPr>
          <w:rFonts w:eastAsia="Calibri" w:cstheme="minorHAnsi"/>
          <w:b/>
          <w:bCs/>
          <w:i/>
          <w:color w:val="000000" w:themeColor="text1"/>
          <w:sz w:val="24"/>
          <w:szCs w:val="24"/>
        </w:rPr>
        <w:t>28</w:t>
      </w:r>
      <w:r w:rsidR="00A87C0A" w:rsidRPr="0077105F">
        <w:rPr>
          <w:rFonts w:eastAsia="Calibri" w:cstheme="minorHAnsi"/>
          <w:b/>
          <w:bCs/>
          <w:i/>
          <w:color w:val="000000" w:themeColor="text1"/>
          <w:sz w:val="24"/>
          <w:szCs w:val="24"/>
        </w:rPr>
        <w:t>.</w:t>
      </w:r>
      <w:r w:rsidRPr="0077105F">
        <w:rPr>
          <w:rFonts w:eastAsia="Calibri" w:cstheme="minorHAnsi"/>
          <w:b/>
          <w:bCs/>
          <w:i/>
          <w:color w:val="000000" w:themeColor="text1"/>
          <w:sz w:val="24"/>
          <w:szCs w:val="24"/>
        </w:rPr>
        <w:t>2018</w:t>
      </w:r>
      <w:r w:rsidR="00A87C0A" w:rsidRPr="0077105F">
        <w:rPr>
          <w:rFonts w:eastAsia="Calibri" w:cstheme="minorHAnsi"/>
          <w:b/>
          <w:bCs/>
          <w:i/>
          <w:color w:val="000000" w:themeColor="text1"/>
          <w:sz w:val="24"/>
          <w:szCs w:val="24"/>
        </w:rPr>
        <w:t>)</w:t>
      </w:r>
      <w:r w:rsidR="00A87F8F">
        <w:rPr>
          <w:rFonts w:eastAsia="Calibri" w:cstheme="minorHAnsi"/>
          <w:b/>
          <w:bCs/>
          <w:i/>
          <w:color w:val="000000" w:themeColor="text1"/>
          <w:sz w:val="24"/>
          <w:szCs w:val="24"/>
        </w:rPr>
        <w:t xml:space="preserve"> </w:t>
      </w:r>
      <w:r w:rsidR="00A87F8F">
        <w:rPr>
          <w:rFonts w:eastAsia="Calibri" w:cstheme="minorHAnsi"/>
          <w:b/>
          <w:bCs/>
          <w:i/>
          <w:noProof/>
          <w:color w:val="000000" w:themeColor="text1"/>
          <w:sz w:val="24"/>
          <w:szCs w:val="24"/>
        </w:rPr>
        <w:drawing>
          <wp:inline distT="0" distB="0" distL="0" distR="0" wp14:anchorId="1C16D335">
            <wp:extent cx="274320" cy="219710"/>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4320" cy="219710"/>
                    </a:xfrm>
                    <a:prstGeom prst="rect">
                      <a:avLst/>
                    </a:prstGeom>
                    <a:noFill/>
                  </pic:spPr>
                </pic:pic>
              </a:graphicData>
            </a:graphic>
          </wp:inline>
        </w:drawing>
      </w:r>
    </w:p>
    <w:p w:rsidR="00036C91" w:rsidRPr="0077105F" w:rsidRDefault="00036C91" w:rsidP="00651073">
      <w:pPr>
        <w:spacing w:before="120" w:after="120"/>
        <w:rPr>
          <w:rFonts w:eastAsia="Calibri" w:cstheme="minorHAnsi"/>
          <w:bCs/>
          <w:color w:val="000000" w:themeColor="text1"/>
          <w:sz w:val="24"/>
          <w:szCs w:val="24"/>
        </w:rPr>
      </w:pPr>
      <w:r w:rsidRPr="0077105F">
        <w:rPr>
          <w:rFonts w:eastAsia="Calibri" w:cstheme="minorHAnsi"/>
          <w:bCs/>
          <w:color w:val="000000" w:themeColor="text1"/>
          <w:sz w:val="24"/>
          <w:szCs w:val="24"/>
        </w:rPr>
        <w:t>WASHINGTON—The Office of the Comptroller of the Currency released an Advance Notice of Proposed Rulemaking (ANPR) seeking comment on the best ways to modernize the regulatory framework implementing the Community Reinvestment Act (CRA).</w:t>
      </w:r>
    </w:p>
    <w:p w:rsidR="00036C91" w:rsidRPr="0077105F" w:rsidRDefault="00036C91" w:rsidP="00651073">
      <w:pPr>
        <w:spacing w:before="120" w:after="120"/>
        <w:rPr>
          <w:rFonts w:eastAsia="Calibri" w:cstheme="minorHAnsi"/>
          <w:bCs/>
          <w:color w:val="000000" w:themeColor="text1"/>
          <w:sz w:val="24"/>
          <w:szCs w:val="24"/>
        </w:rPr>
      </w:pPr>
      <w:r w:rsidRPr="0077105F">
        <w:rPr>
          <w:rFonts w:eastAsia="Calibri" w:cstheme="minorHAnsi"/>
          <w:bCs/>
          <w:color w:val="000000" w:themeColor="text1"/>
          <w:sz w:val="24"/>
          <w:szCs w:val="24"/>
        </w:rPr>
        <w:t xml:space="preserve">“As a long-time banker, I have seen firsthand the benefit of CRA investment and how it makes communities vibrant. I applaud the effort of community development practitioners and bankers who work together to make an important difference in our nation’s neighborhoods,” said Comptroller of the Currency Joseph M. </w:t>
      </w:r>
      <w:proofErr w:type="spellStart"/>
      <w:r w:rsidRPr="0077105F">
        <w:rPr>
          <w:rFonts w:eastAsia="Calibri" w:cstheme="minorHAnsi"/>
          <w:bCs/>
          <w:color w:val="000000" w:themeColor="text1"/>
          <w:sz w:val="24"/>
          <w:szCs w:val="24"/>
        </w:rPr>
        <w:t>Otting</w:t>
      </w:r>
      <w:proofErr w:type="spellEnd"/>
      <w:r w:rsidRPr="0077105F">
        <w:rPr>
          <w:rFonts w:eastAsia="Calibri" w:cstheme="minorHAnsi"/>
          <w:bCs/>
          <w:color w:val="000000" w:themeColor="text1"/>
          <w:sz w:val="24"/>
          <w:szCs w:val="24"/>
        </w:rPr>
        <w:t>. “I have also seen how limitations in the current CRA regulation can fail to provide consideration to a bank that wants to lend and invest in a community with a need for capital, including many low- and moderate-income areas. Unfortunately, the operation of the current CRA regulation can result in restricted resources. It is time for a national discussion on how we can make the CRA work better.”</w:t>
      </w:r>
    </w:p>
    <w:p w:rsidR="00036C91" w:rsidRPr="0077105F" w:rsidRDefault="00036C91" w:rsidP="00651073">
      <w:pPr>
        <w:spacing w:before="120" w:after="120"/>
        <w:rPr>
          <w:rFonts w:eastAsia="Calibri" w:cstheme="minorHAnsi"/>
          <w:bCs/>
          <w:color w:val="000000" w:themeColor="text1"/>
          <w:sz w:val="24"/>
          <w:szCs w:val="24"/>
        </w:rPr>
      </w:pPr>
      <w:r w:rsidRPr="0077105F">
        <w:rPr>
          <w:rFonts w:eastAsia="Calibri" w:cstheme="minorHAnsi"/>
          <w:bCs/>
          <w:color w:val="000000" w:themeColor="text1"/>
          <w:sz w:val="24"/>
          <w:szCs w:val="24"/>
        </w:rPr>
        <w:t>The CRA was enacted in 1977 to encourage insured depository institutions to help meet the credit needs of their communities, including low- and moderate-income (LMI) neighborhoods, consistent with the safe and sound operation of such banks. In recent years, feedback has mounted that the CRA needs reform, including feedback gathered by the Department of the Treasury in 2017 and 2018, Treasury recommendations published in April 2018, and feedback gathered by federal banking agencies in their decennial review of regulations under the Economic Growth and Regulatory Paperwork Reduction Act.</w:t>
      </w:r>
    </w:p>
    <w:p w:rsidR="00036C91" w:rsidRPr="0077105F" w:rsidRDefault="00036C91" w:rsidP="00651073">
      <w:pPr>
        <w:spacing w:before="120" w:after="120"/>
        <w:rPr>
          <w:rFonts w:eastAsia="Calibri" w:cstheme="minorHAnsi"/>
          <w:bCs/>
          <w:color w:val="000000" w:themeColor="text1"/>
          <w:sz w:val="24"/>
          <w:szCs w:val="24"/>
        </w:rPr>
      </w:pPr>
      <w:r w:rsidRPr="0077105F">
        <w:rPr>
          <w:rFonts w:eastAsia="Calibri" w:cstheme="minorHAnsi"/>
          <w:bCs/>
          <w:color w:val="000000" w:themeColor="text1"/>
          <w:sz w:val="24"/>
          <w:szCs w:val="24"/>
        </w:rPr>
        <w:t xml:space="preserve">Through this ANPR, the OCC seeks stakeholder comment on ways to modernize the regulations that implement the CRA, </w:t>
      </w:r>
      <w:proofErr w:type="gramStart"/>
      <w:r w:rsidRPr="0077105F">
        <w:rPr>
          <w:rFonts w:eastAsia="Calibri" w:cstheme="minorHAnsi"/>
          <w:bCs/>
          <w:color w:val="000000" w:themeColor="text1"/>
          <w:sz w:val="24"/>
          <w:szCs w:val="24"/>
        </w:rPr>
        <w:t>in order to</w:t>
      </w:r>
      <w:proofErr w:type="gramEnd"/>
      <w:r w:rsidRPr="0077105F">
        <w:rPr>
          <w:rFonts w:eastAsia="Calibri" w:cstheme="minorHAnsi"/>
          <w:bCs/>
          <w:color w:val="000000" w:themeColor="text1"/>
          <w:sz w:val="24"/>
          <w:szCs w:val="24"/>
        </w:rPr>
        <w:t xml:space="preserve"> better achieve the statute’s original purpose, increase lending and investment where it is needed most, and reduce the burden associated with reporting and assessing CRA performance.</w:t>
      </w:r>
    </w:p>
    <w:p w:rsidR="00036C91" w:rsidRPr="0077105F" w:rsidRDefault="00036C91" w:rsidP="00651073">
      <w:pPr>
        <w:spacing w:before="120" w:after="120"/>
        <w:rPr>
          <w:rFonts w:eastAsia="Calibri" w:cstheme="minorHAnsi"/>
          <w:bCs/>
          <w:color w:val="000000" w:themeColor="text1"/>
          <w:sz w:val="24"/>
          <w:szCs w:val="24"/>
        </w:rPr>
      </w:pPr>
      <w:r w:rsidRPr="0077105F">
        <w:rPr>
          <w:rFonts w:eastAsia="Calibri" w:cstheme="minorHAnsi"/>
          <w:bCs/>
          <w:color w:val="000000" w:themeColor="text1"/>
          <w:sz w:val="24"/>
          <w:szCs w:val="24"/>
        </w:rPr>
        <w:t xml:space="preserve">The ANPR solicits comment on </w:t>
      </w:r>
      <w:proofErr w:type="gramStart"/>
      <w:r w:rsidRPr="0077105F">
        <w:rPr>
          <w:rFonts w:eastAsia="Calibri" w:cstheme="minorHAnsi"/>
          <w:bCs/>
          <w:color w:val="000000" w:themeColor="text1"/>
          <w:sz w:val="24"/>
          <w:szCs w:val="24"/>
        </w:rPr>
        <w:t>a number of</w:t>
      </w:r>
      <w:proofErr w:type="gramEnd"/>
      <w:r w:rsidRPr="0077105F">
        <w:rPr>
          <w:rFonts w:eastAsia="Calibri" w:cstheme="minorHAnsi"/>
          <w:bCs/>
          <w:color w:val="000000" w:themeColor="text1"/>
          <w:sz w:val="24"/>
          <w:szCs w:val="24"/>
        </w:rPr>
        <w:t xml:space="preserve"> questions regarding improvements to the CRA regulations related to</w:t>
      </w:r>
    </w:p>
    <w:p w:rsidR="00036C91" w:rsidRPr="0077105F" w:rsidRDefault="00036C91" w:rsidP="00651073">
      <w:pPr>
        <w:pStyle w:val="ListParagraph"/>
        <w:numPr>
          <w:ilvl w:val="0"/>
          <w:numId w:val="19"/>
        </w:numPr>
        <w:spacing w:before="120" w:after="120"/>
        <w:rPr>
          <w:rFonts w:asciiTheme="minorHAnsi" w:eastAsia="Calibri" w:hAnsiTheme="minorHAnsi" w:cstheme="minorHAnsi"/>
          <w:bCs/>
          <w:color w:val="000000" w:themeColor="text1"/>
        </w:rPr>
      </w:pPr>
      <w:r w:rsidRPr="0077105F">
        <w:rPr>
          <w:rFonts w:asciiTheme="minorHAnsi" w:eastAsia="Calibri" w:hAnsiTheme="minorHAnsi" w:cstheme="minorHAnsi"/>
          <w:bCs/>
          <w:color w:val="000000" w:themeColor="text1"/>
        </w:rPr>
        <w:t>increasing lending and services to people and in areas that need it most, including in LMI areas;</w:t>
      </w:r>
    </w:p>
    <w:p w:rsidR="00036C91" w:rsidRPr="0077105F" w:rsidRDefault="00036C91" w:rsidP="00651073">
      <w:pPr>
        <w:pStyle w:val="ListParagraph"/>
        <w:numPr>
          <w:ilvl w:val="0"/>
          <w:numId w:val="19"/>
        </w:numPr>
        <w:spacing w:before="120" w:after="120"/>
        <w:rPr>
          <w:rFonts w:asciiTheme="minorHAnsi" w:eastAsia="Calibri" w:hAnsiTheme="minorHAnsi" w:cstheme="minorHAnsi"/>
          <w:bCs/>
          <w:color w:val="000000" w:themeColor="text1"/>
        </w:rPr>
      </w:pPr>
      <w:r w:rsidRPr="0077105F">
        <w:rPr>
          <w:rFonts w:asciiTheme="minorHAnsi" w:eastAsia="Calibri" w:hAnsiTheme="minorHAnsi" w:cstheme="minorHAnsi"/>
          <w:bCs/>
          <w:color w:val="000000" w:themeColor="text1"/>
        </w:rPr>
        <w:t>clarifying and expanding the types of activities eligible for CRA consideration;</w:t>
      </w:r>
    </w:p>
    <w:p w:rsidR="00036C91" w:rsidRPr="0077105F" w:rsidRDefault="00036C91" w:rsidP="00651073">
      <w:pPr>
        <w:pStyle w:val="ListParagraph"/>
        <w:numPr>
          <w:ilvl w:val="0"/>
          <w:numId w:val="19"/>
        </w:numPr>
        <w:spacing w:before="120" w:after="120"/>
        <w:rPr>
          <w:rFonts w:asciiTheme="minorHAnsi" w:eastAsia="Calibri" w:hAnsiTheme="minorHAnsi" w:cstheme="minorHAnsi"/>
          <w:bCs/>
          <w:color w:val="000000" w:themeColor="text1"/>
        </w:rPr>
      </w:pPr>
      <w:r w:rsidRPr="0077105F">
        <w:rPr>
          <w:rFonts w:asciiTheme="minorHAnsi" w:eastAsia="Calibri" w:hAnsiTheme="minorHAnsi" w:cstheme="minorHAnsi"/>
          <w:bCs/>
          <w:color w:val="000000" w:themeColor="text1"/>
        </w:rPr>
        <w:t>revisiting how assessment areas are defined and used;</w:t>
      </w:r>
    </w:p>
    <w:p w:rsidR="00036C91" w:rsidRPr="0077105F" w:rsidRDefault="00036C91" w:rsidP="00651073">
      <w:pPr>
        <w:pStyle w:val="ListParagraph"/>
        <w:numPr>
          <w:ilvl w:val="0"/>
          <w:numId w:val="19"/>
        </w:numPr>
        <w:spacing w:before="120" w:after="120"/>
        <w:rPr>
          <w:rFonts w:asciiTheme="minorHAnsi" w:eastAsia="Calibri" w:hAnsiTheme="minorHAnsi" w:cstheme="minorHAnsi"/>
          <w:bCs/>
          <w:color w:val="000000" w:themeColor="text1"/>
        </w:rPr>
      </w:pPr>
      <w:r w:rsidRPr="0077105F">
        <w:rPr>
          <w:rFonts w:asciiTheme="minorHAnsi" w:eastAsia="Calibri" w:hAnsiTheme="minorHAnsi" w:cstheme="minorHAnsi"/>
          <w:bCs/>
          <w:color w:val="000000" w:themeColor="text1"/>
        </w:rPr>
        <w:t>establishing metric-based thresholds for CRA ratings;</w:t>
      </w:r>
    </w:p>
    <w:p w:rsidR="00036C91" w:rsidRPr="0077105F" w:rsidRDefault="00036C91" w:rsidP="00651073">
      <w:pPr>
        <w:pStyle w:val="ListParagraph"/>
        <w:numPr>
          <w:ilvl w:val="0"/>
          <w:numId w:val="19"/>
        </w:numPr>
        <w:spacing w:before="120" w:after="120"/>
        <w:rPr>
          <w:rFonts w:asciiTheme="minorHAnsi" w:eastAsia="Calibri" w:hAnsiTheme="minorHAnsi" w:cstheme="minorHAnsi"/>
          <w:bCs/>
          <w:color w:val="000000" w:themeColor="text1"/>
        </w:rPr>
      </w:pPr>
      <w:r w:rsidRPr="0077105F">
        <w:rPr>
          <w:rFonts w:asciiTheme="minorHAnsi" w:eastAsia="Calibri" w:hAnsiTheme="minorHAnsi" w:cstheme="minorHAnsi"/>
          <w:bCs/>
          <w:color w:val="000000" w:themeColor="text1"/>
        </w:rPr>
        <w:t>making bank CRA performance more transparent;</w:t>
      </w:r>
    </w:p>
    <w:p w:rsidR="00036C91" w:rsidRPr="0077105F" w:rsidRDefault="00036C91" w:rsidP="00651073">
      <w:pPr>
        <w:pStyle w:val="ListParagraph"/>
        <w:numPr>
          <w:ilvl w:val="0"/>
          <w:numId w:val="19"/>
        </w:numPr>
        <w:spacing w:before="120" w:after="120"/>
        <w:rPr>
          <w:rFonts w:asciiTheme="minorHAnsi" w:eastAsia="Calibri" w:hAnsiTheme="minorHAnsi" w:cstheme="minorHAnsi"/>
          <w:bCs/>
          <w:color w:val="000000" w:themeColor="text1"/>
        </w:rPr>
      </w:pPr>
      <w:r w:rsidRPr="0077105F">
        <w:rPr>
          <w:rFonts w:asciiTheme="minorHAnsi" w:eastAsia="Calibri" w:hAnsiTheme="minorHAnsi" w:cstheme="minorHAnsi"/>
          <w:bCs/>
          <w:color w:val="000000" w:themeColor="text1"/>
        </w:rPr>
        <w:t>improving the timeliness of regulatory decisions related to CRA; and</w:t>
      </w:r>
    </w:p>
    <w:p w:rsidR="00036C91" w:rsidRPr="0077105F" w:rsidRDefault="00036C91" w:rsidP="00651073">
      <w:pPr>
        <w:pStyle w:val="ListParagraph"/>
        <w:numPr>
          <w:ilvl w:val="0"/>
          <w:numId w:val="19"/>
        </w:numPr>
        <w:spacing w:before="120" w:after="120"/>
        <w:rPr>
          <w:rFonts w:asciiTheme="minorHAnsi" w:eastAsia="Calibri" w:hAnsiTheme="minorHAnsi" w:cstheme="minorHAnsi"/>
          <w:bCs/>
          <w:color w:val="000000" w:themeColor="text1"/>
        </w:rPr>
      </w:pPr>
      <w:r w:rsidRPr="0077105F">
        <w:rPr>
          <w:rFonts w:asciiTheme="minorHAnsi" w:eastAsia="Calibri" w:hAnsiTheme="minorHAnsi" w:cstheme="minorHAnsi"/>
          <w:bCs/>
          <w:color w:val="000000" w:themeColor="text1"/>
        </w:rPr>
        <w:t>reducing the cost and burden related to evaluating performance under the CRA.</w:t>
      </w:r>
    </w:p>
    <w:p w:rsidR="00036C91" w:rsidRPr="0077105F" w:rsidRDefault="00036C91" w:rsidP="00651073">
      <w:pPr>
        <w:spacing w:before="120" w:after="120"/>
        <w:rPr>
          <w:rFonts w:eastAsia="Calibri" w:cstheme="minorHAnsi"/>
          <w:bCs/>
          <w:color w:val="000000" w:themeColor="text1"/>
          <w:sz w:val="24"/>
          <w:szCs w:val="24"/>
        </w:rPr>
      </w:pPr>
      <w:r w:rsidRPr="0077105F">
        <w:rPr>
          <w:rFonts w:eastAsia="Calibri" w:cstheme="minorHAnsi"/>
          <w:bCs/>
          <w:color w:val="000000" w:themeColor="text1"/>
          <w:sz w:val="24"/>
          <w:szCs w:val="24"/>
        </w:rPr>
        <w:t xml:space="preserve">“Stakeholders of all kinds have spoken up, calling the current regulatory framework for the CRA outdated, complex, and cumbersome,” Comptroller </w:t>
      </w:r>
      <w:proofErr w:type="spellStart"/>
      <w:r w:rsidRPr="0077105F">
        <w:rPr>
          <w:rFonts w:eastAsia="Calibri" w:cstheme="minorHAnsi"/>
          <w:bCs/>
          <w:color w:val="000000" w:themeColor="text1"/>
          <w:sz w:val="24"/>
          <w:szCs w:val="24"/>
        </w:rPr>
        <w:t>Otting</w:t>
      </w:r>
      <w:proofErr w:type="spellEnd"/>
      <w:r w:rsidRPr="0077105F">
        <w:rPr>
          <w:rFonts w:eastAsia="Calibri" w:cstheme="minorHAnsi"/>
          <w:bCs/>
          <w:color w:val="000000" w:themeColor="text1"/>
          <w:sz w:val="24"/>
          <w:szCs w:val="24"/>
        </w:rPr>
        <w:t xml:space="preserve"> said. “Many have complained of the difficulty of getting capital to critical areas, significant administrative burden, lack of CRA consideration for important development activities, and failure to adapt to advances in banking such as interstate branching and digitization of services.</w:t>
      </w:r>
    </w:p>
    <w:p w:rsidR="00036C91" w:rsidRPr="0077105F" w:rsidRDefault="00036C91" w:rsidP="00651073">
      <w:pPr>
        <w:spacing w:before="120" w:after="120"/>
        <w:rPr>
          <w:rFonts w:eastAsia="Calibri" w:cstheme="minorHAnsi"/>
          <w:bCs/>
          <w:color w:val="000000" w:themeColor="text1"/>
          <w:sz w:val="24"/>
          <w:szCs w:val="24"/>
        </w:rPr>
      </w:pPr>
      <w:r w:rsidRPr="0077105F">
        <w:rPr>
          <w:rFonts w:eastAsia="Calibri" w:cstheme="minorHAnsi"/>
          <w:bCs/>
          <w:color w:val="000000" w:themeColor="text1"/>
          <w:sz w:val="24"/>
          <w:szCs w:val="24"/>
        </w:rPr>
        <w:t>“We are issuing today’s ANPR to provide an open opportunity for all stakeholders to provide their comments on how to improve our approach to the CRA so that insured depository institutions continue to meet the credit needs of their communities, including those in LMI neighborhoods, consistent with the safe and sound operation of these institutions,” the Comptroller said.</w:t>
      </w:r>
    </w:p>
    <w:p w:rsidR="00036C91" w:rsidRPr="0077105F" w:rsidRDefault="00036C91" w:rsidP="00651073">
      <w:pPr>
        <w:spacing w:before="120" w:after="120"/>
        <w:rPr>
          <w:rFonts w:eastAsia="Calibri" w:cstheme="minorHAnsi"/>
          <w:bCs/>
          <w:color w:val="000000" w:themeColor="text1"/>
          <w:sz w:val="24"/>
          <w:szCs w:val="24"/>
        </w:rPr>
      </w:pPr>
      <w:r w:rsidRPr="0077105F">
        <w:rPr>
          <w:rFonts w:eastAsia="Calibri" w:cstheme="minorHAnsi"/>
          <w:bCs/>
          <w:color w:val="000000" w:themeColor="text1"/>
          <w:sz w:val="24"/>
          <w:szCs w:val="24"/>
        </w:rPr>
        <w:t>Comments received regarding this ANPR may inform the development of more specific policy proposals or future rulemakings.</w:t>
      </w:r>
    </w:p>
    <w:p w:rsidR="00454932" w:rsidRPr="0077105F" w:rsidRDefault="00036C91" w:rsidP="00651073">
      <w:pPr>
        <w:spacing w:before="120" w:after="120"/>
        <w:rPr>
          <w:rFonts w:eastAsia="Calibri" w:cstheme="minorHAnsi"/>
          <w:bCs/>
          <w:color w:val="000000" w:themeColor="text1"/>
          <w:sz w:val="24"/>
          <w:szCs w:val="24"/>
        </w:rPr>
      </w:pPr>
      <w:r w:rsidRPr="0077105F">
        <w:rPr>
          <w:rFonts w:eastAsia="Calibri" w:cstheme="minorHAnsi"/>
          <w:bCs/>
          <w:color w:val="000000" w:themeColor="text1"/>
          <w:sz w:val="24"/>
          <w:szCs w:val="24"/>
        </w:rPr>
        <w:t>Comments on this ANPR will be accepted for 75 days after publication in the Federal Register.</w:t>
      </w:r>
    </w:p>
    <w:p w:rsidR="00A87C0A" w:rsidRPr="0077105F" w:rsidRDefault="00A87C0A" w:rsidP="00036C91">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46" w:history="1">
        <w:r w:rsidRPr="0077105F">
          <w:rPr>
            <w:rStyle w:val="Hyperlink"/>
            <w:rFonts w:eastAsia="Calibri" w:cstheme="minorHAnsi"/>
            <w:sz w:val="24"/>
            <w:szCs w:val="24"/>
          </w:rPr>
          <w:t>link</w:t>
        </w:r>
      </w:hyperlink>
      <w:r w:rsidRPr="0077105F">
        <w:rPr>
          <w:rFonts w:eastAsia="Calibri" w:cstheme="minorHAnsi"/>
          <w:bCs/>
          <w:color w:val="000000"/>
          <w:sz w:val="24"/>
          <w:szCs w:val="24"/>
        </w:rPr>
        <w:t xml:space="preserve">. </w:t>
      </w:r>
    </w:p>
    <w:p w:rsidR="00A87C0A" w:rsidRPr="0077105F" w:rsidRDefault="00A87C0A" w:rsidP="00A87C0A">
      <w:pPr>
        <w:spacing w:before="120" w:after="120" w:line="259" w:lineRule="auto"/>
        <w:rPr>
          <w:rFonts w:eastAsia="Calibri" w:cstheme="minorHAnsi"/>
          <w:b/>
          <w:bCs/>
          <w:i/>
          <w:color w:val="002060"/>
          <w:sz w:val="24"/>
          <w:szCs w:val="24"/>
        </w:rPr>
      </w:pPr>
      <w:r w:rsidRPr="0077105F">
        <w:rPr>
          <w:rFonts w:eastAsia="Calibri" w:cstheme="minorHAnsi"/>
          <w:b/>
          <w:bCs/>
          <w:i/>
          <w:color w:val="002060"/>
          <w:sz w:val="24"/>
          <w:szCs w:val="24"/>
        </w:rPr>
        <w:lastRenderedPageBreak/>
        <w:t xml:space="preserve">Comment: </w:t>
      </w:r>
      <w:r w:rsidR="00651073" w:rsidRPr="0077105F">
        <w:rPr>
          <w:rFonts w:eastAsia="Calibri" w:cstheme="minorHAnsi"/>
          <w:b/>
          <w:bCs/>
          <w:i/>
          <w:color w:val="002060"/>
          <w:sz w:val="24"/>
          <w:szCs w:val="24"/>
        </w:rPr>
        <w:t>This is an important first step!</w:t>
      </w:r>
      <w:r w:rsidR="00A03B6A" w:rsidRPr="0077105F">
        <w:rPr>
          <w:rFonts w:cstheme="minorHAnsi"/>
          <w:sz w:val="24"/>
          <w:szCs w:val="24"/>
        </w:rPr>
        <w:t xml:space="preserve"> </w:t>
      </w:r>
      <w:r w:rsidR="00A03B6A" w:rsidRPr="0077105F">
        <w:rPr>
          <w:rFonts w:eastAsia="Calibri" w:cstheme="minorHAnsi"/>
          <w:b/>
          <w:bCs/>
          <w:i/>
          <w:color w:val="002060"/>
          <w:sz w:val="24"/>
          <w:szCs w:val="24"/>
        </w:rPr>
        <w:t>The focus of the ANPR is closely aligned with four key areas for CRA reform identified by the US Treasury Department in its April 2018 memorandum regarding CRA modernization recommendations.</w:t>
      </w:r>
    </w:p>
    <w:p w:rsidR="00063F3D" w:rsidRPr="00BD6CD0" w:rsidRDefault="00063F3D" w:rsidP="00063F3D">
      <w:pPr>
        <w:pStyle w:val="CCTOCHeading"/>
        <w:spacing w:line="259" w:lineRule="auto"/>
        <w:rPr>
          <w:rFonts w:cstheme="minorHAnsi"/>
        </w:rPr>
      </w:pPr>
      <w:bookmarkStart w:id="33" w:name="_Toc525817620"/>
      <w:r>
        <w:rPr>
          <w:rFonts w:cstheme="minorHAnsi"/>
        </w:rPr>
        <w:t>Federal Reserve actions</w:t>
      </w:r>
      <w:r w:rsidRPr="000C7C83">
        <w:rPr>
          <w:rFonts w:cstheme="minorHAnsi"/>
        </w:rPr>
        <w:t xml:space="preserve"> </w:t>
      </w:r>
      <w:bookmarkStart w:id="34" w:name="_Hlk509301082"/>
      <w:r w:rsidRPr="000C7C83">
        <w:rPr>
          <w:rFonts w:cstheme="minorHAnsi"/>
        </w:rPr>
        <w:t>and news</w:t>
      </w:r>
      <w:bookmarkStart w:id="35" w:name="_Hlk508886425"/>
      <w:bookmarkEnd w:id="33"/>
      <w:bookmarkEnd w:id="34"/>
    </w:p>
    <w:p w:rsidR="00A87C0A" w:rsidRPr="0077105F" w:rsidRDefault="009E7229" w:rsidP="00A87C0A">
      <w:pPr>
        <w:spacing w:before="120" w:after="120" w:line="259" w:lineRule="auto"/>
        <w:rPr>
          <w:rFonts w:eastAsia="Calibri" w:cs="Times New Roman"/>
          <w:b/>
          <w:bCs/>
          <w:i/>
          <w:color w:val="000000" w:themeColor="text1"/>
          <w:sz w:val="24"/>
          <w:szCs w:val="24"/>
        </w:rPr>
      </w:pPr>
      <w:bookmarkStart w:id="36" w:name="_Hlk514920407"/>
      <w:bookmarkEnd w:id="29"/>
      <w:bookmarkEnd w:id="35"/>
      <w:r w:rsidRPr="0077105F">
        <w:rPr>
          <w:rFonts w:eastAsia="Calibri" w:cs="Times New Roman"/>
          <w:b/>
          <w:bCs/>
          <w:i/>
          <w:color w:val="000000" w:themeColor="text1"/>
          <w:sz w:val="24"/>
          <w:szCs w:val="24"/>
        </w:rPr>
        <w:t xml:space="preserve">Summary of Commentary on Current Economic Conditions by Federal Reserve District </w:t>
      </w:r>
      <w:r w:rsidR="00A87C0A" w:rsidRPr="0077105F">
        <w:rPr>
          <w:rFonts w:eastAsia="Calibri" w:cs="Times New Roman"/>
          <w:b/>
          <w:bCs/>
          <w:i/>
          <w:color w:val="000000" w:themeColor="text1"/>
          <w:sz w:val="24"/>
          <w:szCs w:val="24"/>
        </w:rPr>
        <w:t>(</w:t>
      </w:r>
      <w:r w:rsidRPr="0077105F">
        <w:rPr>
          <w:rFonts w:eastAsia="Calibri" w:cs="Times New Roman"/>
          <w:b/>
          <w:bCs/>
          <w:i/>
          <w:color w:val="000000" w:themeColor="text1"/>
          <w:sz w:val="24"/>
          <w:szCs w:val="24"/>
        </w:rPr>
        <w:t>09</w:t>
      </w:r>
      <w:r w:rsidR="00A87C0A" w:rsidRPr="0077105F">
        <w:rPr>
          <w:rFonts w:eastAsia="Calibri" w:cs="Times New Roman"/>
          <w:b/>
          <w:bCs/>
          <w:i/>
          <w:color w:val="000000" w:themeColor="text1"/>
          <w:sz w:val="24"/>
          <w:szCs w:val="24"/>
        </w:rPr>
        <w:t>.</w:t>
      </w:r>
      <w:r w:rsidRPr="0077105F">
        <w:rPr>
          <w:rFonts w:eastAsia="Calibri" w:cs="Times New Roman"/>
          <w:b/>
          <w:bCs/>
          <w:i/>
          <w:color w:val="000000" w:themeColor="text1"/>
          <w:sz w:val="24"/>
          <w:szCs w:val="24"/>
        </w:rPr>
        <w:t>12</w:t>
      </w:r>
      <w:r w:rsidR="00A87C0A" w:rsidRPr="0077105F">
        <w:rPr>
          <w:rFonts w:eastAsia="Calibri" w:cs="Times New Roman"/>
          <w:b/>
          <w:bCs/>
          <w:i/>
          <w:color w:val="000000" w:themeColor="text1"/>
          <w:sz w:val="24"/>
          <w:szCs w:val="24"/>
        </w:rPr>
        <w:t>.</w:t>
      </w:r>
      <w:r w:rsidRPr="0077105F">
        <w:rPr>
          <w:rFonts w:eastAsia="Calibri" w:cs="Times New Roman"/>
          <w:b/>
          <w:bCs/>
          <w:i/>
          <w:color w:val="000000" w:themeColor="text1"/>
          <w:sz w:val="24"/>
          <w:szCs w:val="24"/>
        </w:rPr>
        <w:t>2018</w:t>
      </w:r>
      <w:r w:rsidR="00A87C0A" w:rsidRPr="0077105F">
        <w:rPr>
          <w:rFonts w:eastAsia="Calibri" w:cs="Times New Roman"/>
          <w:b/>
          <w:bCs/>
          <w:i/>
          <w:color w:val="000000" w:themeColor="text1"/>
          <w:sz w:val="24"/>
          <w:szCs w:val="24"/>
        </w:rPr>
        <w:t>)</w:t>
      </w:r>
    </w:p>
    <w:p w:rsidR="009E7229" w:rsidRPr="0077105F" w:rsidRDefault="009E7229" w:rsidP="00A87C0A">
      <w:pPr>
        <w:spacing w:before="120" w:after="120" w:line="259" w:lineRule="auto"/>
        <w:rPr>
          <w:rFonts w:eastAsia="Calibri" w:cs="Times New Roman"/>
          <w:bCs/>
          <w:color w:val="000000" w:themeColor="text1"/>
          <w:sz w:val="24"/>
          <w:szCs w:val="24"/>
        </w:rPr>
      </w:pPr>
      <w:r w:rsidRPr="0077105F">
        <w:rPr>
          <w:rFonts w:eastAsia="Calibri" w:cs="Times New Roman"/>
          <w:bCs/>
          <w:color w:val="000000" w:themeColor="text1"/>
          <w:sz w:val="24"/>
          <w:szCs w:val="24"/>
        </w:rPr>
        <w:t>Commonly known as the Beige Book, this report is published eight times per year. Each Federal Reserve Bank gathers anecdotal information on current economic conditions in its District through reports from Bank and Branch directors and interviews with key business contacts, economists, market experts, and other sources. The Beige Book summarizes this information by District and sector. An overall summary of the twelve district reports is prepared by a designated Federal Reserve Bank on a rotating basis.</w:t>
      </w:r>
    </w:p>
    <w:p w:rsidR="00A87C0A" w:rsidRPr="0077105F" w:rsidRDefault="00A87C0A" w:rsidP="00A87C0A">
      <w:pPr>
        <w:spacing w:before="120" w:after="120" w:line="259" w:lineRule="auto"/>
        <w:rPr>
          <w:rFonts w:eastAsia="Calibri" w:cs="Times New Roman"/>
          <w:bCs/>
          <w:color w:val="000000"/>
          <w:sz w:val="24"/>
          <w:szCs w:val="24"/>
        </w:rPr>
      </w:pPr>
      <w:r w:rsidRPr="0077105F">
        <w:rPr>
          <w:rFonts w:eastAsia="Calibri" w:cs="Times New Roman"/>
          <w:b/>
          <w:bCs/>
          <w:color w:val="000000"/>
          <w:sz w:val="24"/>
          <w:szCs w:val="24"/>
        </w:rPr>
        <w:t>Source</w:t>
      </w:r>
      <w:r w:rsidRPr="0077105F">
        <w:rPr>
          <w:rFonts w:eastAsia="Calibri" w:cs="Times New Roman"/>
          <w:bCs/>
          <w:color w:val="000000"/>
          <w:sz w:val="24"/>
          <w:szCs w:val="24"/>
        </w:rPr>
        <w:t xml:space="preserve"> </w:t>
      </w:r>
      <w:hyperlink r:id="rId47" w:history="1">
        <w:r w:rsidRPr="0077105F">
          <w:rPr>
            <w:rStyle w:val="Hyperlink"/>
            <w:rFonts w:eastAsia="Calibri"/>
            <w:sz w:val="24"/>
            <w:szCs w:val="24"/>
          </w:rPr>
          <w:t>link</w:t>
        </w:r>
      </w:hyperlink>
      <w:r w:rsidRPr="0077105F">
        <w:rPr>
          <w:rFonts w:eastAsia="Calibri" w:cs="Times New Roman"/>
          <w:bCs/>
          <w:color w:val="000000"/>
          <w:sz w:val="24"/>
          <w:szCs w:val="24"/>
        </w:rPr>
        <w:t xml:space="preserve">. </w:t>
      </w:r>
    </w:p>
    <w:p w:rsidR="00063F3D" w:rsidRPr="00436AD8" w:rsidRDefault="00063F3D" w:rsidP="00063F3D">
      <w:pPr>
        <w:pStyle w:val="CCTOCHeading"/>
        <w:spacing w:line="259" w:lineRule="auto"/>
        <w:rPr>
          <w:rFonts w:asciiTheme="minorHAnsi" w:hAnsiTheme="minorHAnsi" w:cstheme="minorHAnsi"/>
        </w:rPr>
      </w:pPr>
      <w:bookmarkStart w:id="37" w:name="_Toc525817621"/>
      <w:r w:rsidRPr="00436AD8">
        <w:rPr>
          <w:rFonts w:asciiTheme="minorHAnsi" w:hAnsiTheme="minorHAnsi" w:cstheme="minorHAnsi"/>
        </w:rPr>
        <w:t>Other federal action and news</w:t>
      </w:r>
      <w:bookmarkEnd w:id="30"/>
      <w:bookmarkEnd w:id="31"/>
      <w:bookmarkEnd w:id="37"/>
    </w:p>
    <w:p w:rsidR="00B221B3" w:rsidRPr="0077105F" w:rsidRDefault="00B221B3" w:rsidP="00B221B3">
      <w:pPr>
        <w:spacing w:before="120" w:after="120" w:line="256" w:lineRule="auto"/>
        <w:rPr>
          <w:rFonts w:eastAsia="Calibri" w:cstheme="minorHAnsi"/>
          <w:b/>
          <w:bCs/>
          <w:i/>
          <w:color w:val="000000"/>
          <w:sz w:val="24"/>
          <w:szCs w:val="24"/>
        </w:rPr>
      </w:pPr>
      <w:bookmarkStart w:id="38" w:name="_Hlk525582785"/>
      <w:bookmarkStart w:id="39" w:name="_Toc504138797"/>
      <w:bookmarkStart w:id="40" w:name="_Hlk514920418"/>
      <w:bookmarkEnd w:id="32"/>
      <w:bookmarkEnd w:id="36"/>
      <w:r w:rsidRPr="0077105F">
        <w:rPr>
          <w:rFonts w:eastAsia="Calibri" w:cstheme="minorHAnsi"/>
          <w:b/>
          <w:bCs/>
          <w:i/>
          <w:color w:val="000000"/>
          <w:sz w:val="24"/>
          <w:szCs w:val="24"/>
        </w:rPr>
        <w:t>CSBS Opposes House Bills that Would Weaken State Banking System (09.12.2018)</w:t>
      </w:r>
    </w:p>
    <w:p w:rsidR="00B221B3" w:rsidRPr="0077105F" w:rsidRDefault="00B221B3" w:rsidP="00B221B3">
      <w:pPr>
        <w:spacing w:before="120" w:after="120" w:line="256" w:lineRule="auto"/>
        <w:rPr>
          <w:rFonts w:eastAsia="Calibri" w:cstheme="minorHAnsi"/>
          <w:sz w:val="24"/>
          <w:szCs w:val="24"/>
        </w:rPr>
      </w:pPr>
      <w:r w:rsidRPr="0077105F">
        <w:rPr>
          <w:rFonts w:eastAsia="Calibri" w:cstheme="minorHAnsi"/>
          <w:sz w:val="24"/>
          <w:szCs w:val="24"/>
        </w:rPr>
        <w:t>Washington, D.C. – In separate letters to Congress, the Conference of State Bank Supervisors (CSBS) stated its opposition to House bills now being considered that would preempt state regulations regarding data breach notifications and impose a new fee on state-chartered banks.</w:t>
      </w:r>
    </w:p>
    <w:p w:rsidR="00B221B3" w:rsidRPr="0077105F" w:rsidRDefault="00B221B3" w:rsidP="00B221B3">
      <w:pPr>
        <w:spacing w:before="120" w:after="120" w:line="256" w:lineRule="auto"/>
        <w:rPr>
          <w:rFonts w:eastAsia="Calibri" w:cstheme="minorHAnsi"/>
          <w:sz w:val="24"/>
          <w:szCs w:val="24"/>
        </w:rPr>
      </w:pPr>
      <w:r w:rsidRPr="0077105F">
        <w:rPr>
          <w:rFonts w:eastAsia="Calibri" w:cstheme="minorHAnsi"/>
          <w:sz w:val="24"/>
          <w:szCs w:val="24"/>
        </w:rPr>
        <w:t xml:space="preserve">The bills at issue: H.R. 6743, the “Consumer Information Notification Requirement Act,” and H.R. 6741, the “Federal Reserve Reform Act of 2018.” Both bills are being considered by the House Financial Services Committee. </w:t>
      </w:r>
    </w:p>
    <w:p w:rsidR="00B221B3" w:rsidRPr="0077105F" w:rsidRDefault="00B221B3" w:rsidP="00B221B3">
      <w:pPr>
        <w:spacing w:before="120" w:after="120" w:line="256" w:lineRule="auto"/>
        <w:rPr>
          <w:rFonts w:eastAsia="Calibri" w:cstheme="minorHAnsi"/>
          <w:sz w:val="24"/>
          <w:szCs w:val="24"/>
        </w:rPr>
      </w:pPr>
      <w:r w:rsidRPr="0077105F">
        <w:rPr>
          <w:rFonts w:eastAsia="Calibri" w:cstheme="minorHAnsi"/>
          <w:sz w:val="24"/>
          <w:szCs w:val="24"/>
        </w:rPr>
        <w:t xml:space="preserve">Under H.R. 6741, state-chartered banks would be required to pay a new fee for supervisory examinations conducted by the Federal Reserve. This provision amounts to a “tax on state-chartered banks…that will hit the smallest community banks the hardest,” said John W. Ryan, CSBS president and CEO in his letter. He added that these banks would “would pay more for the same level of supervision.” </w:t>
      </w:r>
    </w:p>
    <w:p w:rsidR="00B221B3" w:rsidRPr="0077105F" w:rsidRDefault="00B221B3" w:rsidP="00B221B3">
      <w:pPr>
        <w:spacing w:before="120" w:after="120" w:line="256" w:lineRule="auto"/>
        <w:rPr>
          <w:rFonts w:eastAsia="Calibri" w:cstheme="minorHAnsi"/>
          <w:sz w:val="24"/>
          <w:szCs w:val="24"/>
        </w:rPr>
      </w:pPr>
      <w:r w:rsidRPr="0077105F">
        <w:rPr>
          <w:rFonts w:eastAsia="Calibri" w:cstheme="minorHAnsi"/>
          <w:sz w:val="24"/>
          <w:szCs w:val="24"/>
        </w:rPr>
        <w:t xml:space="preserve">Under H.R. 6743, expanded federal authority would prevent state regulators from enforcing state data breach notification laws. The bill would abandon the regulatory balance, struck decades ago via the Gramm-Leach-Bliley law, that according to Ryan, “establishes a floor for data breach and data security laws and expressly reserves the right of states to enact more stringent data breach and privacy laws for the protection of their citizens.” </w:t>
      </w:r>
    </w:p>
    <w:p w:rsidR="00B221B3" w:rsidRPr="0077105F" w:rsidRDefault="00B221B3" w:rsidP="00B221B3">
      <w:pPr>
        <w:spacing w:before="120" w:after="120" w:line="256" w:lineRule="auto"/>
        <w:rPr>
          <w:rFonts w:eastAsia="Calibri" w:cstheme="minorHAnsi"/>
          <w:sz w:val="24"/>
          <w:szCs w:val="24"/>
        </w:rPr>
      </w:pPr>
      <w:r w:rsidRPr="0077105F">
        <w:rPr>
          <w:rFonts w:eastAsia="Calibri" w:cstheme="minorHAnsi"/>
          <w:sz w:val="24"/>
          <w:szCs w:val="24"/>
        </w:rPr>
        <w:t xml:space="preserve">CSBS’s letters are attached </w:t>
      </w:r>
      <w:hyperlink r:id="rId48" w:history="1">
        <w:r w:rsidRPr="0077105F">
          <w:rPr>
            <w:rFonts w:eastAsia="Calibri" w:cstheme="minorHAnsi"/>
            <w:color w:val="4277AE"/>
            <w:sz w:val="24"/>
            <w:szCs w:val="24"/>
            <w:u w:val="single"/>
          </w:rPr>
          <w:t>here</w:t>
        </w:r>
      </w:hyperlink>
      <w:r w:rsidRPr="0077105F">
        <w:rPr>
          <w:rFonts w:eastAsia="Calibri" w:cstheme="minorHAnsi"/>
          <w:sz w:val="24"/>
          <w:szCs w:val="24"/>
        </w:rPr>
        <w:t xml:space="preserve"> and </w:t>
      </w:r>
      <w:hyperlink r:id="rId49" w:history="1">
        <w:r w:rsidRPr="0077105F">
          <w:rPr>
            <w:rFonts w:eastAsia="Calibri" w:cstheme="minorHAnsi"/>
            <w:color w:val="4277AE"/>
            <w:sz w:val="24"/>
            <w:szCs w:val="24"/>
            <w:u w:val="single"/>
          </w:rPr>
          <w:t>here</w:t>
        </w:r>
      </w:hyperlink>
      <w:r w:rsidRPr="0077105F">
        <w:rPr>
          <w:rFonts w:eastAsia="Calibri" w:cstheme="minorHAnsi"/>
          <w:sz w:val="24"/>
          <w:szCs w:val="24"/>
        </w:rPr>
        <w:t>.</w:t>
      </w:r>
    </w:p>
    <w:p w:rsidR="00B221B3" w:rsidRPr="0077105F" w:rsidRDefault="00B221B3" w:rsidP="00B221B3">
      <w:pPr>
        <w:spacing w:before="120" w:after="120" w:line="256"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0" w:history="1">
        <w:r w:rsidRPr="0077105F">
          <w:rPr>
            <w:rFonts w:eastAsia="Calibri" w:cstheme="minorHAnsi"/>
            <w:color w:val="0000FF"/>
            <w:sz w:val="24"/>
            <w:szCs w:val="24"/>
            <w:u w:val="single"/>
          </w:rPr>
          <w:t>link</w:t>
        </w:r>
      </w:hyperlink>
      <w:r w:rsidRPr="0077105F">
        <w:rPr>
          <w:rFonts w:eastAsia="Calibri" w:cstheme="minorHAnsi"/>
          <w:bCs/>
          <w:color w:val="000000"/>
          <w:sz w:val="24"/>
          <w:szCs w:val="24"/>
        </w:rPr>
        <w:t xml:space="preserve">. </w:t>
      </w:r>
    </w:p>
    <w:bookmarkEnd w:id="38"/>
    <w:p w:rsidR="00B221B3" w:rsidRPr="0077105F" w:rsidRDefault="00B221B3" w:rsidP="00B221B3">
      <w:pPr>
        <w:spacing w:after="160" w:line="259" w:lineRule="auto"/>
        <w:rPr>
          <w:rFonts w:eastAsia="Calibri" w:cstheme="minorHAnsi"/>
          <w:sz w:val="24"/>
          <w:szCs w:val="24"/>
        </w:rPr>
      </w:pPr>
    </w:p>
    <w:p w:rsidR="00B221B3" w:rsidRPr="0077105F" w:rsidRDefault="00B221B3" w:rsidP="00B221B3">
      <w:pPr>
        <w:spacing w:before="120" w:after="120" w:line="256" w:lineRule="auto"/>
        <w:rPr>
          <w:rFonts w:eastAsia="Calibri" w:cstheme="minorHAnsi"/>
          <w:b/>
          <w:bCs/>
          <w:i/>
          <w:color w:val="000000"/>
          <w:sz w:val="24"/>
          <w:szCs w:val="24"/>
        </w:rPr>
      </w:pPr>
      <w:r w:rsidRPr="0077105F">
        <w:rPr>
          <w:rFonts w:eastAsia="Calibri" w:cstheme="minorHAnsi"/>
          <w:b/>
          <w:bCs/>
          <w:i/>
          <w:color w:val="000000"/>
          <w:sz w:val="24"/>
          <w:szCs w:val="24"/>
        </w:rPr>
        <w:t>CSBS to Pursue Litigation Against OCC (09.12.2018)</w:t>
      </w:r>
    </w:p>
    <w:p w:rsidR="00B221B3" w:rsidRPr="0077105F" w:rsidRDefault="00B221B3" w:rsidP="00B221B3">
      <w:pPr>
        <w:spacing w:before="120" w:after="120" w:line="256" w:lineRule="auto"/>
        <w:rPr>
          <w:rFonts w:eastAsia="Calibri" w:cstheme="minorHAnsi"/>
          <w:sz w:val="24"/>
          <w:szCs w:val="24"/>
        </w:rPr>
      </w:pPr>
      <w:r w:rsidRPr="0077105F">
        <w:rPr>
          <w:rFonts w:eastAsia="Calibri" w:cstheme="minorHAnsi"/>
          <w:sz w:val="24"/>
          <w:szCs w:val="24"/>
        </w:rPr>
        <w:t>Washington, D.C. -- State financial regulators will renew their litigation efforts against the Comptroller of the Currency (OCC). The issue: the OCC’s recent decision to create a special purpose charter for financial technology firms.</w:t>
      </w:r>
    </w:p>
    <w:p w:rsidR="00B221B3" w:rsidRPr="0077105F" w:rsidRDefault="00B221B3" w:rsidP="00B221B3">
      <w:pPr>
        <w:spacing w:before="120" w:after="120" w:line="256" w:lineRule="auto"/>
        <w:rPr>
          <w:rFonts w:eastAsia="Calibri" w:cstheme="minorHAnsi"/>
          <w:sz w:val="24"/>
          <w:szCs w:val="24"/>
        </w:rPr>
      </w:pPr>
      <w:r w:rsidRPr="0077105F">
        <w:rPr>
          <w:rFonts w:eastAsia="Calibri" w:cstheme="minorHAnsi"/>
          <w:sz w:val="24"/>
          <w:szCs w:val="24"/>
        </w:rPr>
        <w:lastRenderedPageBreak/>
        <w:t>At its August 28 meeting, the Board of Directors of the Conference of State Bank Supervisors (CSBS) approved moving forward with litigation against the OCC. The case will be filed at a time deemed appropriate.</w:t>
      </w:r>
    </w:p>
    <w:p w:rsidR="00B221B3" w:rsidRPr="0077105F" w:rsidRDefault="00B221B3" w:rsidP="00B221B3">
      <w:pPr>
        <w:spacing w:before="120" w:after="120" w:line="256" w:lineRule="auto"/>
        <w:rPr>
          <w:rFonts w:eastAsia="Calibri" w:cstheme="minorHAnsi"/>
          <w:sz w:val="24"/>
          <w:szCs w:val="24"/>
        </w:rPr>
      </w:pPr>
      <w:r w:rsidRPr="0077105F">
        <w:rPr>
          <w:rFonts w:eastAsia="Calibri" w:cstheme="minorHAnsi"/>
          <w:sz w:val="24"/>
          <w:szCs w:val="24"/>
        </w:rPr>
        <w:t>A federal court had ruled prior litigation as not yet ripe for consideration. With the OCC’s July 31 announcement creating a federal fintech charter, the CSBS Board decided to reaffirm its commitment to challenge the OCC's action.</w:t>
      </w:r>
    </w:p>
    <w:p w:rsidR="00B221B3" w:rsidRPr="0077105F" w:rsidRDefault="00D57989" w:rsidP="00B221B3">
      <w:pPr>
        <w:spacing w:before="120" w:after="120" w:line="256" w:lineRule="auto"/>
        <w:rPr>
          <w:rFonts w:eastAsia="Calibri" w:cstheme="minorHAnsi"/>
          <w:sz w:val="24"/>
          <w:szCs w:val="24"/>
        </w:rPr>
      </w:pPr>
      <w:hyperlink r:id="rId51" w:history="1">
        <w:r w:rsidR="00B221B3" w:rsidRPr="0077105F">
          <w:rPr>
            <w:rFonts w:eastAsia="Calibri" w:cstheme="minorHAnsi"/>
            <w:color w:val="4277AE"/>
            <w:sz w:val="24"/>
            <w:szCs w:val="24"/>
            <w:u w:val="single"/>
          </w:rPr>
          <w:t>Here</w:t>
        </w:r>
      </w:hyperlink>
      <w:r w:rsidR="00B221B3" w:rsidRPr="0077105F">
        <w:rPr>
          <w:rFonts w:eastAsia="Calibri" w:cstheme="minorHAnsi"/>
          <w:sz w:val="24"/>
          <w:szCs w:val="24"/>
        </w:rPr>
        <w:t xml:space="preserve"> is CSBS’s statement on its original court filing.</w:t>
      </w:r>
    </w:p>
    <w:p w:rsidR="00B221B3" w:rsidRPr="0077105F" w:rsidRDefault="00B221B3" w:rsidP="00B221B3">
      <w:pPr>
        <w:spacing w:before="120" w:after="120" w:line="256"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2" w:history="1">
        <w:r w:rsidRPr="0077105F">
          <w:rPr>
            <w:rFonts w:eastAsia="Calibri" w:cstheme="minorHAnsi"/>
            <w:color w:val="0000FF"/>
            <w:sz w:val="24"/>
            <w:szCs w:val="24"/>
            <w:u w:val="single"/>
          </w:rPr>
          <w:t>link</w:t>
        </w:r>
      </w:hyperlink>
      <w:r w:rsidRPr="0077105F">
        <w:rPr>
          <w:rFonts w:eastAsia="Calibri" w:cstheme="minorHAnsi"/>
          <w:bCs/>
          <w:color w:val="000000"/>
          <w:sz w:val="24"/>
          <w:szCs w:val="24"/>
        </w:rPr>
        <w:t xml:space="preserve">. </w:t>
      </w:r>
    </w:p>
    <w:p w:rsidR="00B221B3" w:rsidRPr="0077105F" w:rsidRDefault="00B221B3" w:rsidP="00B221B3">
      <w:pPr>
        <w:spacing w:before="120" w:after="120" w:line="256"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DB24E3" w:rsidRPr="0077105F">
        <w:rPr>
          <w:rFonts w:eastAsia="Calibri" w:cstheme="minorHAnsi"/>
          <w:b/>
          <w:bCs/>
          <w:i/>
          <w:color w:val="002060"/>
          <w:sz w:val="24"/>
          <w:szCs w:val="24"/>
        </w:rPr>
        <w:t>In its initial filing, the CSBS argued that the OCC’s 2017 proposal to issue ‘special purpose national bank’ charters to fintech companies exceeded the authority granted to the OCC by Congress under the National Bank Act and other federal banking laws to charter institutions that engage in the “business of banking.”</w:t>
      </w:r>
    </w:p>
    <w:p w:rsidR="00B221B3" w:rsidRPr="0077105F" w:rsidRDefault="00B221B3" w:rsidP="00B221B3">
      <w:pPr>
        <w:spacing w:before="120" w:after="120" w:line="256" w:lineRule="auto"/>
        <w:rPr>
          <w:rFonts w:eastAsia="Calibri" w:cstheme="minorHAnsi"/>
          <w:b/>
          <w:bCs/>
          <w:i/>
          <w:color w:val="000000"/>
          <w:sz w:val="24"/>
          <w:szCs w:val="24"/>
        </w:rPr>
      </w:pPr>
    </w:p>
    <w:p w:rsidR="00B221B3" w:rsidRPr="0077105F" w:rsidRDefault="00B221B3" w:rsidP="00B221B3">
      <w:pPr>
        <w:spacing w:before="120" w:after="120" w:line="256" w:lineRule="auto"/>
        <w:rPr>
          <w:rFonts w:eastAsia="Calibri" w:cstheme="minorHAnsi"/>
          <w:b/>
          <w:bCs/>
          <w:i/>
          <w:color w:val="000000"/>
          <w:sz w:val="24"/>
          <w:szCs w:val="24"/>
        </w:rPr>
      </w:pPr>
      <w:r w:rsidRPr="0077105F">
        <w:rPr>
          <w:rFonts w:eastAsia="Calibri" w:cstheme="minorHAnsi"/>
          <w:b/>
          <w:bCs/>
          <w:i/>
          <w:color w:val="000000"/>
          <w:sz w:val="24"/>
          <w:szCs w:val="24"/>
        </w:rPr>
        <w:t>CSBS - Rural Communities Continue to Struggle with Shortage of Appraisers (09.07.2018)</w:t>
      </w:r>
    </w:p>
    <w:p w:rsidR="00B221B3" w:rsidRPr="0077105F" w:rsidRDefault="00B221B3" w:rsidP="00B221B3">
      <w:pPr>
        <w:spacing w:before="120" w:after="120" w:line="256" w:lineRule="auto"/>
        <w:rPr>
          <w:rFonts w:eastAsia="Calibri" w:cstheme="minorHAnsi"/>
          <w:sz w:val="24"/>
          <w:szCs w:val="24"/>
        </w:rPr>
      </w:pPr>
      <w:r w:rsidRPr="0077105F">
        <w:rPr>
          <w:rFonts w:eastAsia="Calibri" w:cstheme="minorHAnsi"/>
          <w:sz w:val="24"/>
          <w:szCs w:val="24"/>
        </w:rPr>
        <w:t>CSBS released this week a report highlighting the shortage of appraisers in rural communities, a challenge further exacerbated by a retiring appraiser workforce and limited waiver options for communities unable to hire and train enough appraisers for the area.  CSBS and state regulators based their observations on CSBS survey data, reporting from examiners and regulators across the country, and data from the Appraisal Subcommittee of the FFIEC.</w:t>
      </w:r>
    </w:p>
    <w:p w:rsidR="00B221B3" w:rsidRPr="0077105F" w:rsidRDefault="00B221B3" w:rsidP="00B221B3">
      <w:pPr>
        <w:spacing w:before="120" w:after="120" w:line="256" w:lineRule="auto"/>
        <w:rPr>
          <w:rFonts w:eastAsia="Calibri" w:cstheme="minorHAnsi"/>
          <w:i/>
          <w:sz w:val="24"/>
          <w:szCs w:val="24"/>
        </w:rPr>
      </w:pPr>
      <w:r w:rsidRPr="0077105F">
        <w:rPr>
          <w:rFonts w:eastAsia="Calibri" w:cstheme="minorHAnsi"/>
          <w:i/>
          <w:sz w:val="24"/>
          <w:szCs w:val="24"/>
        </w:rPr>
        <w:t>Every year, CSBS conducts annual outreach to the community banking industry as part of the annual CSBS-Federal Reserve Community Banking in the 21st Century Research and Policy Conference. As part of this initiative, in 2017 CSBS deployed its Five Questions for Five Bankers to industry stakeholders to understand the challenges and opportunities faced by community banks. These survey respondents consistently noted that regional shortages of qualified appraisers have led to significant delays in the home purchase process. Kentucky, New Mexico, and Utah all reported a shortage of appraisers. In addition, state regulators from Michigan, Montana, Nebraska, North Dakota, Tennessee, and Wisconsin similarly noted that federal appraisal rules cause significant burdens particularly in rural areas.</w:t>
      </w:r>
    </w:p>
    <w:p w:rsidR="00B221B3" w:rsidRPr="0077105F" w:rsidRDefault="00B221B3" w:rsidP="00B221B3">
      <w:pPr>
        <w:spacing w:before="120" w:after="120" w:line="256" w:lineRule="auto"/>
        <w:rPr>
          <w:rFonts w:eastAsia="Calibri" w:cstheme="minorHAnsi"/>
          <w:sz w:val="24"/>
          <w:szCs w:val="24"/>
        </w:rPr>
      </w:pPr>
      <w:r w:rsidRPr="0077105F">
        <w:rPr>
          <w:rFonts w:eastAsia="Calibri" w:cstheme="minorHAnsi"/>
          <w:sz w:val="24"/>
          <w:szCs w:val="24"/>
        </w:rPr>
        <w:t xml:space="preserve">This is not the </w:t>
      </w:r>
      <w:proofErr w:type="gramStart"/>
      <w:r w:rsidRPr="0077105F">
        <w:rPr>
          <w:rFonts w:eastAsia="Calibri" w:cstheme="minorHAnsi"/>
          <w:sz w:val="24"/>
          <w:szCs w:val="24"/>
        </w:rPr>
        <w:t>first time</w:t>
      </w:r>
      <w:proofErr w:type="gramEnd"/>
      <w:r w:rsidRPr="0077105F">
        <w:rPr>
          <w:rFonts w:eastAsia="Calibri" w:cstheme="minorHAnsi"/>
          <w:sz w:val="24"/>
          <w:szCs w:val="24"/>
        </w:rPr>
        <w:t xml:space="preserve"> state regulators have expressed concern about the lack of appraisers in rural communities. In 2017 and earlier this year, CSBS sent letters supporting limited appraisal waivers for certain communities. And this August, North Dakota was the first state to request a real estate appraisal waiver that would allow local banks to make valuation assessments on their own.</w:t>
      </w:r>
    </w:p>
    <w:p w:rsidR="00B221B3" w:rsidRPr="0077105F" w:rsidRDefault="00B221B3" w:rsidP="00B221B3">
      <w:pPr>
        <w:spacing w:before="120" w:after="120" w:line="256"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3" w:history="1">
        <w:r w:rsidRPr="0077105F">
          <w:rPr>
            <w:rFonts w:eastAsia="Calibri" w:cstheme="minorHAnsi"/>
            <w:color w:val="0000FF"/>
            <w:sz w:val="24"/>
            <w:szCs w:val="24"/>
            <w:u w:val="single"/>
          </w:rPr>
          <w:t>link</w:t>
        </w:r>
      </w:hyperlink>
      <w:r w:rsidRPr="0077105F">
        <w:rPr>
          <w:rFonts w:eastAsia="Calibri" w:cstheme="minorHAnsi"/>
          <w:bCs/>
          <w:color w:val="000000"/>
          <w:sz w:val="24"/>
          <w:szCs w:val="24"/>
        </w:rPr>
        <w:t xml:space="preserve">. </w:t>
      </w:r>
    </w:p>
    <w:p w:rsidR="00B221B3" w:rsidRPr="0077105F" w:rsidRDefault="00B221B3" w:rsidP="00B221B3">
      <w:pPr>
        <w:spacing w:before="120" w:after="120" w:line="256"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49277A" w:rsidRPr="0077105F">
        <w:rPr>
          <w:rFonts w:eastAsia="Calibri" w:cstheme="minorHAnsi"/>
          <w:b/>
          <w:bCs/>
          <w:i/>
          <w:color w:val="002060"/>
          <w:sz w:val="24"/>
          <w:szCs w:val="24"/>
        </w:rPr>
        <w:t xml:space="preserve">Sec. 103 – Exemption from Appraisals of Real Property Located in Rural Areas of </w:t>
      </w:r>
      <w:r w:rsidR="00DB24E3" w:rsidRPr="0077105F">
        <w:rPr>
          <w:rFonts w:eastAsia="Calibri" w:cstheme="minorHAnsi"/>
          <w:b/>
          <w:bCs/>
          <w:i/>
          <w:color w:val="002060"/>
          <w:sz w:val="24"/>
          <w:szCs w:val="24"/>
        </w:rPr>
        <w:t xml:space="preserve">S. 2155 grants relief </w:t>
      </w:r>
      <w:r w:rsidR="0049277A" w:rsidRPr="0077105F">
        <w:rPr>
          <w:rFonts w:eastAsia="Calibri" w:cstheme="minorHAnsi"/>
          <w:b/>
          <w:bCs/>
          <w:i/>
          <w:color w:val="002060"/>
          <w:sz w:val="24"/>
          <w:szCs w:val="24"/>
        </w:rPr>
        <w:t>but awaiting guidance</w:t>
      </w:r>
      <w:r w:rsidR="00DB24E3" w:rsidRPr="0077105F">
        <w:rPr>
          <w:rFonts w:eastAsia="Calibri" w:cstheme="minorHAnsi"/>
          <w:b/>
          <w:bCs/>
          <w:i/>
          <w:color w:val="002060"/>
          <w:sz w:val="24"/>
          <w:szCs w:val="24"/>
        </w:rPr>
        <w:t>. The agencies are reviewing the statutory provisions to determine whether further action is necessary.</w:t>
      </w:r>
    </w:p>
    <w:p w:rsidR="00B221B3" w:rsidRPr="0077105F" w:rsidRDefault="00B221B3" w:rsidP="00A87C0A">
      <w:pPr>
        <w:spacing w:before="120" w:after="120" w:line="259" w:lineRule="auto"/>
        <w:rPr>
          <w:rFonts w:eastAsia="Calibri" w:cstheme="minorHAnsi"/>
          <w:b/>
          <w:bCs/>
          <w:i/>
          <w:color w:val="000000" w:themeColor="text1"/>
          <w:sz w:val="24"/>
          <w:szCs w:val="24"/>
        </w:rPr>
      </w:pPr>
    </w:p>
    <w:p w:rsidR="002D12D7" w:rsidRPr="0077105F" w:rsidRDefault="002D12D7" w:rsidP="002D12D7">
      <w:pPr>
        <w:spacing w:before="120" w:after="120" w:line="256" w:lineRule="auto"/>
        <w:rPr>
          <w:rFonts w:eastAsia="Calibri" w:cstheme="minorHAnsi"/>
          <w:b/>
          <w:bCs/>
          <w:i/>
          <w:color w:val="000000"/>
          <w:sz w:val="24"/>
          <w:szCs w:val="24"/>
        </w:rPr>
      </w:pPr>
      <w:r w:rsidRPr="0077105F">
        <w:rPr>
          <w:rFonts w:eastAsia="Calibri" w:cstheme="minorHAnsi"/>
          <w:b/>
          <w:bCs/>
          <w:i/>
          <w:color w:val="000000"/>
          <w:sz w:val="24"/>
          <w:szCs w:val="24"/>
        </w:rPr>
        <w:t>CSBS Current Expected Credit Loss Readiness Tool System (09.2018)</w:t>
      </w:r>
    </w:p>
    <w:p w:rsidR="002D12D7" w:rsidRPr="0077105F" w:rsidRDefault="002D12D7" w:rsidP="002D12D7">
      <w:pPr>
        <w:spacing w:before="120" w:after="120" w:line="256" w:lineRule="auto"/>
        <w:rPr>
          <w:rFonts w:eastAsia="Calibri" w:cstheme="minorHAnsi"/>
          <w:sz w:val="24"/>
          <w:szCs w:val="24"/>
        </w:rPr>
      </w:pPr>
      <w:r w:rsidRPr="0077105F">
        <w:rPr>
          <w:rFonts w:eastAsia="Calibri" w:cstheme="minorHAnsi"/>
          <w:sz w:val="24"/>
          <w:szCs w:val="24"/>
        </w:rPr>
        <w:t xml:space="preserve">The CSBS State Supervisory Processes Committee, in consultation with state examiners, has developed and approved the above tool to help financial institutions prepare for the coming changes associated with the Financial Accounting Standards Board's (FASB) release of Accounting Standards Update (ASU) 2016-13, </w:t>
      </w:r>
      <w:r w:rsidRPr="0077105F">
        <w:rPr>
          <w:rFonts w:eastAsia="Calibri" w:cstheme="minorHAnsi"/>
          <w:sz w:val="24"/>
          <w:szCs w:val="24"/>
        </w:rPr>
        <w:lastRenderedPageBreak/>
        <w:t>Financial Instruments—Credit Losses (Topic 326) commonly referred to as the Current Expected Credit Losses (CECL) method.</w:t>
      </w:r>
    </w:p>
    <w:p w:rsidR="002D12D7" w:rsidRPr="0077105F" w:rsidRDefault="002D12D7" w:rsidP="002D12D7">
      <w:pPr>
        <w:spacing w:before="120" w:after="120" w:line="256" w:lineRule="auto"/>
        <w:rPr>
          <w:rFonts w:eastAsia="Calibri" w:cstheme="minorHAnsi"/>
          <w:sz w:val="24"/>
          <w:szCs w:val="24"/>
        </w:rPr>
      </w:pPr>
      <w:r w:rsidRPr="0077105F">
        <w:rPr>
          <w:rFonts w:eastAsia="Calibri" w:cstheme="minorHAnsi"/>
          <w:sz w:val="24"/>
          <w:szCs w:val="24"/>
        </w:rPr>
        <w:t>The tool provides a framework that a financial institution could use to plan for the eventual implementation of these accounting changes. CECL will have a significant impact on the way a financial institution estimates and provides for credit losses and early preparation is prudent. The associated examiner guide provides talking points, limitations, and other information examiners might find helpful if the tool is encountered in an examination. As explained in the examiner guide, the tool is not intended to establish regulatory expectations or deadlines.</w:t>
      </w:r>
    </w:p>
    <w:p w:rsidR="002D12D7" w:rsidRPr="0077105F" w:rsidRDefault="002D12D7" w:rsidP="002D12D7">
      <w:pPr>
        <w:spacing w:before="120" w:after="120" w:line="256" w:lineRule="auto"/>
        <w:rPr>
          <w:rFonts w:eastAsia="Calibri" w:cstheme="minorHAnsi"/>
          <w:sz w:val="24"/>
          <w:szCs w:val="24"/>
        </w:rPr>
      </w:pPr>
      <w:r w:rsidRPr="0077105F">
        <w:rPr>
          <w:rFonts w:eastAsia="Calibri" w:cstheme="minorHAnsi"/>
          <w:sz w:val="24"/>
          <w:szCs w:val="24"/>
        </w:rPr>
        <w:t>This tool is offered as a resource and should be used as-needed. While some institutions may already be planning for CECL implementation, smaller institutions</w:t>
      </w:r>
      <w:proofErr w:type="gramStart"/>
      <w:r w:rsidRPr="0077105F">
        <w:rPr>
          <w:rFonts w:eastAsia="Calibri" w:cstheme="minorHAnsi"/>
          <w:sz w:val="24"/>
          <w:szCs w:val="24"/>
        </w:rPr>
        <w:t>, in particular, reported</w:t>
      </w:r>
      <w:proofErr w:type="gramEnd"/>
      <w:r w:rsidRPr="0077105F">
        <w:rPr>
          <w:rFonts w:eastAsia="Calibri" w:cstheme="minorHAnsi"/>
          <w:sz w:val="24"/>
          <w:szCs w:val="24"/>
        </w:rPr>
        <w:t xml:space="preserve"> difficulty understanding the changes and sought a straightforward tool to begin the planning process. This tool offers a means to get started and helps an institution set internal goals for the different implementation steps.</w:t>
      </w:r>
    </w:p>
    <w:p w:rsidR="002338FF" w:rsidRPr="0077105F" w:rsidRDefault="002D12D7" w:rsidP="002D12D7">
      <w:pPr>
        <w:spacing w:before="120" w:after="120" w:line="256" w:lineRule="auto"/>
        <w:rPr>
          <w:rFonts w:eastAsia="Calibri" w:cstheme="minorHAnsi"/>
          <w:sz w:val="24"/>
          <w:szCs w:val="24"/>
        </w:rPr>
      </w:pPr>
      <w:r w:rsidRPr="0077105F">
        <w:rPr>
          <w:rFonts w:eastAsia="Calibri" w:cstheme="minorHAnsi"/>
          <w:sz w:val="24"/>
          <w:szCs w:val="24"/>
        </w:rPr>
        <w:t>It is understood that each institution will approach the implementation of CECL differently, and this tool is not an attempt to standardize the implementation process or set forth regulatory expectations. Questions about the tool or examiner guide should be directed to Kyle Thomas (kthomas@csbs.org or 202-407-7131).</w:t>
      </w:r>
    </w:p>
    <w:p w:rsidR="002D12D7" w:rsidRPr="0077105F" w:rsidRDefault="002D12D7" w:rsidP="002D12D7">
      <w:pPr>
        <w:spacing w:before="120" w:after="120" w:line="256"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4" w:history="1">
        <w:r w:rsidRPr="0077105F">
          <w:rPr>
            <w:rFonts w:eastAsia="Calibri" w:cstheme="minorHAnsi"/>
            <w:color w:val="0000FF"/>
            <w:sz w:val="24"/>
            <w:szCs w:val="24"/>
            <w:u w:val="single"/>
          </w:rPr>
          <w:t>link</w:t>
        </w:r>
      </w:hyperlink>
      <w:r w:rsidRPr="0077105F">
        <w:rPr>
          <w:rFonts w:eastAsia="Calibri" w:cstheme="minorHAnsi"/>
          <w:bCs/>
          <w:color w:val="000000"/>
          <w:sz w:val="24"/>
          <w:szCs w:val="24"/>
        </w:rPr>
        <w:t xml:space="preserve">. </w:t>
      </w:r>
    </w:p>
    <w:p w:rsidR="002D12D7" w:rsidRPr="0077105F" w:rsidRDefault="002D12D7" w:rsidP="002D12D7">
      <w:pPr>
        <w:spacing w:before="120" w:after="120" w:line="256"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49277A" w:rsidRPr="0077105F">
        <w:rPr>
          <w:rFonts w:eastAsia="Calibri" w:cstheme="minorHAnsi"/>
          <w:b/>
          <w:bCs/>
          <w:i/>
          <w:color w:val="002060"/>
          <w:sz w:val="24"/>
          <w:szCs w:val="24"/>
        </w:rPr>
        <w:t>The CSBS explains that the tool can be a starting point for institutions who are unsure how to proceed with CECL transition planning. The information and dates within the tool are meant to serve as suggestions but not requirements by which institutions must adhere.</w:t>
      </w:r>
    </w:p>
    <w:p w:rsidR="002D12D7" w:rsidRPr="0077105F" w:rsidRDefault="002D12D7" w:rsidP="00A87C0A">
      <w:pPr>
        <w:spacing w:before="120" w:after="120" w:line="259" w:lineRule="auto"/>
        <w:rPr>
          <w:rFonts w:eastAsia="Calibri" w:cstheme="minorHAnsi"/>
          <w:b/>
          <w:bCs/>
          <w:i/>
          <w:color w:val="000000" w:themeColor="text1"/>
          <w:sz w:val="24"/>
          <w:szCs w:val="24"/>
        </w:rPr>
      </w:pPr>
    </w:p>
    <w:p w:rsidR="0086168D" w:rsidRPr="0077105F" w:rsidRDefault="0086168D" w:rsidP="0086168D">
      <w:pPr>
        <w:spacing w:before="120" w:after="120" w:line="256" w:lineRule="auto"/>
        <w:rPr>
          <w:rFonts w:eastAsia="Calibri" w:cstheme="minorHAnsi"/>
          <w:b/>
          <w:bCs/>
          <w:i/>
          <w:color w:val="000000"/>
          <w:sz w:val="24"/>
          <w:szCs w:val="24"/>
        </w:rPr>
      </w:pPr>
      <w:r w:rsidRPr="0077105F">
        <w:rPr>
          <w:rFonts w:eastAsia="Calibri" w:cstheme="minorHAnsi"/>
          <w:b/>
          <w:bCs/>
          <w:i/>
          <w:color w:val="000000"/>
          <w:sz w:val="24"/>
          <w:szCs w:val="24"/>
        </w:rPr>
        <w:t xml:space="preserve">FinCEN - </w:t>
      </w:r>
      <w:bookmarkStart w:id="41" w:name="_Hlk525758567"/>
      <w:r w:rsidRPr="0077105F">
        <w:rPr>
          <w:rFonts w:eastAsia="Calibri" w:cstheme="minorHAnsi"/>
          <w:b/>
          <w:bCs/>
          <w:i/>
          <w:color w:val="000000"/>
          <w:sz w:val="24"/>
          <w:szCs w:val="24"/>
        </w:rPr>
        <w:t xml:space="preserve">Exceptive Relief from Beneficial Ownership Requirements </w:t>
      </w:r>
      <w:bookmarkEnd w:id="41"/>
      <w:r w:rsidRPr="0077105F">
        <w:rPr>
          <w:rFonts w:eastAsia="Calibri" w:cstheme="minorHAnsi"/>
          <w:b/>
          <w:bCs/>
          <w:i/>
          <w:color w:val="000000"/>
          <w:sz w:val="24"/>
          <w:szCs w:val="24"/>
        </w:rPr>
        <w:t>for Legal Entity Customers of Rollovers, Renewals, Modifications, and Extensions of Certain Accounts (09.07.2018)</w:t>
      </w:r>
    </w:p>
    <w:p w:rsidR="0086168D" w:rsidRPr="0077105F" w:rsidRDefault="0086168D" w:rsidP="0086168D">
      <w:pPr>
        <w:spacing w:before="120" w:after="120" w:line="256" w:lineRule="auto"/>
        <w:rPr>
          <w:rFonts w:eastAsia="Calibri" w:cstheme="minorHAnsi"/>
          <w:sz w:val="24"/>
          <w:szCs w:val="24"/>
        </w:rPr>
      </w:pPr>
      <w:r w:rsidRPr="0077105F">
        <w:rPr>
          <w:rFonts w:eastAsia="Calibri" w:cstheme="minorHAnsi"/>
          <w:sz w:val="24"/>
          <w:szCs w:val="24"/>
        </w:rPr>
        <w:t xml:space="preserve">The Financial Crimes Enforcement Network (FinCEN) </w:t>
      </w:r>
      <w:r w:rsidR="00CB2745" w:rsidRPr="0077105F">
        <w:rPr>
          <w:rFonts w:eastAsia="Calibri" w:cstheme="minorHAnsi"/>
          <w:sz w:val="24"/>
          <w:szCs w:val="24"/>
        </w:rPr>
        <w:t>granted</w:t>
      </w:r>
      <w:r w:rsidRPr="0077105F">
        <w:rPr>
          <w:rFonts w:eastAsia="Calibri" w:cstheme="minorHAnsi"/>
          <w:sz w:val="24"/>
          <w:szCs w:val="24"/>
        </w:rPr>
        <w:t xml:space="preserve"> exceptive relief under the authority set forth in 31 U.S.C. § 5318(a)(7) and 31 CFR § 1010.970(a) to covered financial institutions from the obligations of the Beneficial Ownership Requirements for Legal Entity Customers (Beneficial Ownership Rule)1 1. 31 CFR §1010.230. “Covered financial institutions” are banks, brokers or dealers in securities, mutual funds, futures commission merchants, and introducing brokers in commodities. and its requirement to identify and verify the identity of the beneficial owner(s) when a legal entity customer opens a new account </w:t>
      </w:r>
      <w:proofErr w:type="gramStart"/>
      <w:r w:rsidRPr="0077105F">
        <w:rPr>
          <w:rFonts w:eastAsia="Calibri" w:cstheme="minorHAnsi"/>
          <w:sz w:val="24"/>
          <w:szCs w:val="24"/>
        </w:rPr>
        <w:t>as a result of</w:t>
      </w:r>
      <w:proofErr w:type="gramEnd"/>
      <w:r w:rsidRPr="0077105F">
        <w:rPr>
          <w:rFonts w:eastAsia="Calibri" w:cstheme="minorHAnsi"/>
          <w:sz w:val="24"/>
          <w:szCs w:val="24"/>
        </w:rPr>
        <w:t xml:space="preserve"> the following: </w:t>
      </w:r>
    </w:p>
    <w:p w:rsidR="0086168D" w:rsidRPr="0048758E" w:rsidRDefault="0086168D" w:rsidP="0048758E">
      <w:pPr>
        <w:spacing w:before="120" w:line="257" w:lineRule="auto"/>
        <w:ind w:left="360" w:hanging="360"/>
        <w:rPr>
          <w:rFonts w:eastAsia="Calibri" w:cstheme="minorHAnsi"/>
          <w:sz w:val="24"/>
          <w:szCs w:val="24"/>
        </w:rPr>
      </w:pPr>
      <w:r w:rsidRPr="0048758E">
        <w:rPr>
          <w:rFonts w:eastAsia="Calibri" w:cstheme="minorHAnsi"/>
          <w:sz w:val="24"/>
          <w:szCs w:val="24"/>
        </w:rPr>
        <w:t>•</w:t>
      </w:r>
      <w:r w:rsidR="00503214" w:rsidRPr="0048758E">
        <w:rPr>
          <w:rFonts w:eastAsia="Calibri" w:cstheme="minorHAnsi"/>
          <w:sz w:val="24"/>
          <w:szCs w:val="24"/>
        </w:rPr>
        <w:tab/>
      </w:r>
      <w:r w:rsidRPr="0048758E">
        <w:rPr>
          <w:rFonts w:eastAsia="Calibri" w:cstheme="minorHAnsi"/>
          <w:sz w:val="24"/>
          <w:szCs w:val="24"/>
        </w:rPr>
        <w:t xml:space="preserve">A rollover of a certificate of deposit (CD) (as defined below); </w:t>
      </w:r>
    </w:p>
    <w:p w:rsidR="0086168D" w:rsidRPr="0048758E" w:rsidRDefault="0086168D" w:rsidP="0048758E">
      <w:pPr>
        <w:pStyle w:val="ListParagraph"/>
        <w:numPr>
          <w:ilvl w:val="0"/>
          <w:numId w:val="22"/>
        </w:numPr>
        <w:spacing w:line="257" w:lineRule="auto"/>
        <w:ind w:left="360"/>
        <w:rPr>
          <w:rFonts w:asciiTheme="minorHAnsi" w:eastAsia="Calibri" w:hAnsiTheme="minorHAnsi" w:cstheme="minorHAnsi"/>
        </w:rPr>
      </w:pPr>
      <w:r w:rsidRPr="0048758E">
        <w:rPr>
          <w:rFonts w:asciiTheme="minorHAnsi" w:eastAsia="Calibri" w:hAnsiTheme="minorHAnsi" w:cstheme="minorHAnsi"/>
        </w:rPr>
        <w:t xml:space="preserve">A </w:t>
      </w:r>
      <w:bookmarkStart w:id="42" w:name="_Hlk525801688"/>
      <w:r w:rsidRPr="0048758E">
        <w:rPr>
          <w:rFonts w:asciiTheme="minorHAnsi" w:eastAsia="Calibri" w:hAnsiTheme="minorHAnsi" w:cstheme="minorHAnsi"/>
        </w:rPr>
        <w:t xml:space="preserve">renewal, modification, or extension of a loan </w:t>
      </w:r>
      <w:bookmarkEnd w:id="42"/>
      <w:r w:rsidRPr="0048758E">
        <w:rPr>
          <w:rFonts w:asciiTheme="minorHAnsi" w:eastAsia="Calibri" w:hAnsiTheme="minorHAnsi" w:cstheme="minorHAnsi"/>
        </w:rPr>
        <w:t xml:space="preserve">(e.g., setting a later payoff date) that does not require underwriting review and approval; </w:t>
      </w:r>
    </w:p>
    <w:p w:rsidR="0086168D" w:rsidRPr="0048758E" w:rsidRDefault="0086168D" w:rsidP="0048758E">
      <w:pPr>
        <w:pStyle w:val="ListParagraph"/>
        <w:numPr>
          <w:ilvl w:val="0"/>
          <w:numId w:val="22"/>
        </w:numPr>
        <w:spacing w:line="257" w:lineRule="auto"/>
        <w:ind w:left="360"/>
        <w:rPr>
          <w:rFonts w:asciiTheme="minorHAnsi" w:eastAsia="Calibri" w:hAnsiTheme="minorHAnsi" w:cstheme="minorHAnsi"/>
        </w:rPr>
      </w:pPr>
      <w:r w:rsidRPr="0048758E">
        <w:rPr>
          <w:rFonts w:asciiTheme="minorHAnsi" w:eastAsia="Calibri" w:hAnsiTheme="minorHAnsi" w:cstheme="minorHAnsi"/>
        </w:rPr>
        <w:t xml:space="preserve">A renewal, modification, or extension of a commercial line of credit or credit card account (e.g., a later payoff date is set) that does not require underwriting review and approval; and </w:t>
      </w:r>
    </w:p>
    <w:p w:rsidR="0086168D" w:rsidRPr="0077105F" w:rsidRDefault="0086168D" w:rsidP="0048758E">
      <w:pPr>
        <w:spacing w:after="120" w:line="256" w:lineRule="auto"/>
        <w:ind w:left="360" w:hanging="360"/>
        <w:rPr>
          <w:rFonts w:eastAsia="Calibri" w:cstheme="minorHAnsi"/>
          <w:sz w:val="24"/>
          <w:szCs w:val="24"/>
        </w:rPr>
      </w:pPr>
      <w:r w:rsidRPr="0048758E">
        <w:rPr>
          <w:rFonts w:eastAsia="Calibri" w:cstheme="minorHAnsi"/>
          <w:sz w:val="24"/>
          <w:szCs w:val="24"/>
        </w:rPr>
        <w:t>•</w:t>
      </w:r>
      <w:r w:rsidR="00503214" w:rsidRPr="0048758E">
        <w:rPr>
          <w:rFonts w:eastAsia="Calibri" w:cstheme="minorHAnsi"/>
          <w:sz w:val="24"/>
          <w:szCs w:val="24"/>
        </w:rPr>
        <w:tab/>
      </w:r>
      <w:r w:rsidRPr="0048758E">
        <w:rPr>
          <w:rFonts w:eastAsia="Calibri" w:cstheme="minorHAnsi"/>
          <w:sz w:val="24"/>
          <w:szCs w:val="24"/>
        </w:rPr>
        <w:t>A renewal of a safe deposit box rental.</w:t>
      </w:r>
      <w:r w:rsidRPr="0077105F">
        <w:rPr>
          <w:rFonts w:eastAsia="Calibri" w:cstheme="minorHAnsi"/>
          <w:sz w:val="24"/>
          <w:szCs w:val="24"/>
        </w:rPr>
        <w:t xml:space="preserve"> </w:t>
      </w:r>
    </w:p>
    <w:p w:rsidR="0086168D" w:rsidRPr="0077105F" w:rsidRDefault="0086168D" w:rsidP="0086168D">
      <w:pPr>
        <w:spacing w:before="120" w:after="120" w:line="256" w:lineRule="auto"/>
        <w:rPr>
          <w:rFonts w:eastAsia="Calibri" w:cstheme="minorHAnsi"/>
          <w:sz w:val="24"/>
          <w:szCs w:val="24"/>
        </w:rPr>
      </w:pPr>
      <w:r w:rsidRPr="0077105F">
        <w:rPr>
          <w:rFonts w:eastAsia="Calibri" w:cstheme="minorHAnsi"/>
          <w:sz w:val="24"/>
          <w:szCs w:val="24"/>
        </w:rPr>
        <w:t xml:space="preserve">The exception only applies to the rollover, renewal, modification or extension of any of the types of accounts listed above occurring on or after </w:t>
      </w:r>
      <w:proofErr w:type="gramStart"/>
      <w:r w:rsidRPr="0077105F">
        <w:rPr>
          <w:rFonts w:eastAsia="Calibri" w:cstheme="minorHAnsi"/>
          <w:sz w:val="24"/>
          <w:szCs w:val="24"/>
        </w:rPr>
        <w:t>May 11, 2018, and</w:t>
      </w:r>
      <w:proofErr w:type="gramEnd"/>
      <w:r w:rsidRPr="0077105F">
        <w:rPr>
          <w:rFonts w:eastAsia="Calibri" w:cstheme="minorHAnsi"/>
          <w:sz w:val="24"/>
          <w:szCs w:val="24"/>
        </w:rPr>
        <w:t xml:space="preserve"> does not apply to the initial opening of such accounts.2 2. Covered financial institutions are not excepted from the obligation to identify and verify the identity of the beneficial owner(s) of legal entity customers at the initial account opening for such accounts occurring on or after May 11, 2018. Notwithstanding this exception, covered financial institutions must continue to comply </w:t>
      </w:r>
      <w:r w:rsidRPr="0077105F">
        <w:rPr>
          <w:rFonts w:eastAsia="Calibri" w:cstheme="minorHAnsi"/>
          <w:sz w:val="24"/>
          <w:szCs w:val="24"/>
        </w:rPr>
        <w:lastRenderedPageBreak/>
        <w:t>with all other applicable anti-money laundering (AML) requirements under the Bank Secrecy Act (BSA) and its implementing regulations, including program, recordkeeping, and reporting requirements.</w:t>
      </w:r>
    </w:p>
    <w:p w:rsidR="0086168D" w:rsidRPr="0077105F" w:rsidRDefault="0086168D" w:rsidP="0086168D">
      <w:pPr>
        <w:spacing w:before="120" w:after="120" w:line="256"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5" w:history="1">
        <w:r w:rsidRPr="0077105F">
          <w:rPr>
            <w:rFonts w:eastAsia="Calibri" w:cstheme="minorHAnsi"/>
            <w:color w:val="0000FF"/>
            <w:sz w:val="24"/>
            <w:szCs w:val="24"/>
            <w:u w:val="single"/>
          </w:rPr>
          <w:t>link</w:t>
        </w:r>
      </w:hyperlink>
      <w:r w:rsidRPr="0077105F">
        <w:rPr>
          <w:rFonts w:eastAsia="Calibri" w:cstheme="minorHAnsi"/>
          <w:bCs/>
          <w:color w:val="000000"/>
          <w:sz w:val="24"/>
          <w:szCs w:val="24"/>
        </w:rPr>
        <w:t xml:space="preserve">. </w:t>
      </w:r>
    </w:p>
    <w:p w:rsidR="0086168D" w:rsidRPr="0077105F" w:rsidRDefault="0086168D" w:rsidP="0086168D">
      <w:pPr>
        <w:spacing w:before="120" w:after="120" w:line="256" w:lineRule="auto"/>
        <w:rPr>
          <w:rFonts w:eastAsia="Calibri" w:cstheme="minorHAnsi"/>
          <w:b/>
          <w:bCs/>
          <w:i/>
          <w:color w:val="002060"/>
          <w:sz w:val="24"/>
          <w:szCs w:val="24"/>
        </w:rPr>
      </w:pPr>
      <w:r w:rsidRPr="0077105F">
        <w:rPr>
          <w:rFonts w:eastAsia="Calibri" w:cstheme="minorHAnsi"/>
          <w:b/>
          <w:bCs/>
          <w:i/>
          <w:color w:val="002060"/>
          <w:sz w:val="24"/>
          <w:szCs w:val="24"/>
        </w:rPr>
        <w:t xml:space="preserve">Comment: </w:t>
      </w:r>
      <w:r w:rsidR="00D77689" w:rsidRPr="0077105F">
        <w:rPr>
          <w:rFonts w:eastAsia="Calibri" w:cstheme="minorHAnsi"/>
          <w:b/>
          <w:bCs/>
          <w:i/>
          <w:color w:val="002060"/>
          <w:sz w:val="24"/>
          <w:szCs w:val="24"/>
        </w:rPr>
        <w:t xml:space="preserve">This permanent exceptive relief is much appreciated, but the reference to ‘underwriting’ muddies the waters for ‘renewal, modification, or extension of a loan.’ </w:t>
      </w:r>
    </w:p>
    <w:p w:rsidR="0086168D" w:rsidRPr="0077105F" w:rsidRDefault="0086168D" w:rsidP="00A87C0A">
      <w:pPr>
        <w:spacing w:before="120" w:after="120" w:line="259" w:lineRule="auto"/>
        <w:rPr>
          <w:rFonts w:eastAsia="Calibri" w:cstheme="minorHAnsi"/>
          <w:b/>
          <w:bCs/>
          <w:i/>
          <w:color w:val="000000" w:themeColor="text1"/>
          <w:sz w:val="24"/>
          <w:szCs w:val="24"/>
        </w:rPr>
      </w:pPr>
    </w:p>
    <w:p w:rsidR="00A87C0A" w:rsidRPr="0077105F" w:rsidRDefault="005014FD" w:rsidP="00A87C0A">
      <w:pPr>
        <w:spacing w:before="120" w:after="120" w:line="259" w:lineRule="auto"/>
        <w:rPr>
          <w:rFonts w:eastAsia="Calibri" w:cstheme="minorHAnsi"/>
          <w:b/>
          <w:bCs/>
          <w:i/>
          <w:color w:val="000000" w:themeColor="text1"/>
          <w:sz w:val="24"/>
          <w:szCs w:val="24"/>
        </w:rPr>
      </w:pPr>
      <w:r w:rsidRPr="0077105F">
        <w:rPr>
          <w:rFonts w:eastAsia="Calibri" w:cstheme="minorHAnsi"/>
          <w:b/>
          <w:bCs/>
          <w:i/>
          <w:color w:val="000000" w:themeColor="text1"/>
          <w:sz w:val="24"/>
          <w:szCs w:val="24"/>
        </w:rPr>
        <w:t>FTC – Anatomy of a Fake Check Scam</w:t>
      </w:r>
      <w:r w:rsidR="00A87C0A" w:rsidRPr="0077105F">
        <w:rPr>
          <w:rFonts w:eastAsia="Calibri" w:cstheme="minorHAnsi"/>
          <w:b/>
          <w:bCs/>
          <w:i/>
          <w:color w:val="000000" w:themeColor="text1"/>
          <w:sz w:val="24"/>
          <w:szCs w:val="24"/>
        </w:rPr>
        <w:t xml:space="preserve"> (</w:t>
      </w:r>
      <w:r w:rsidRPr="0077105F">
        <w:rPr>
          <w:rFonts w:eastAsia="Calibri" w:cstheme="minorHAnsi"/>
          <w:b/>
          <w:bCs/>
          <w:i/>
          <w:color w:val="000000" w:themeColor="text1"/>
          <w:sz w:val="24"/>
          <w:szCs w:val="24"/>
        </w:rPr>
        <w:t>09.05.2018</w:t>
      </w:r>
      <w:r w:rsidR="00A87C0A" w:rsidRPr="0077105F">
        <w:rPr>
          <w:rFonts w:eastAsia="Calibri" w:cstheme="minorHAnsi"/>
          <w:b/>
          <w:bCs/>
          <w:i/>
          <w:color w:val="000000" w:themeColor="text1"/>
          <w:sz w:val="24"/>
          <w:szCs w:val="24"/>
        </w:rPr>
        <w:t>)</w:t>
      </w:r>
    </w:p>
    <w:p w:rsidR="005014FD" w:rsidRPr="0077105F" w:rsidRDefault="005014FD" w:rsidP="005014FD">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Fake checks drive many types of scams – like those involving phony prize wins, fake jobs, mystery shoppers, online classified ad sales, and others. In a fake check scam, a person you don’t know asks you to deposit a check – sometimes for several thousand dollars and usually for more than what you are owed – and wire some of the money back to that person. The scammers always have a good story to explain the overpayment – they’re stuck out of the country, they need you to cover taxes or fees, you need to buy supplies, or something else. But by the time your bank discovers you’ve deposited a bad check, the scammer already has the money you sent, and you’re stuck paying the rest of the check back to the bank.</w:t>
      </w:r>
    </w:p>
    <w:p w:rsidR="005014FD" w:rsidRPr="0077105F" w:rsidRDefault="005014FD" w:rsidP="005014FD">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The Federal Trade Commission receives tens of thousands of reports each year about fake checks. Over the last three years, the number of complaints has steadily increased, and so have the dollars lost.</w:t>
      </w:r>
    </w:p>
    <w:p w:rsidR="005014FD" w:rsidRPr="0077105F" w:rsidRDefault="005014FD" w:rsidP="005014FD">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The FTC’s new infographic, developed with the American Bankers Association Foundation, offers some tip-offs to rip-offs and what to do if you get a check from someone you don’t know.</w:t>
      </w:r>
    </w:p>
    <w:p w:rsidR="00A87C0A" w:rsidRPr="0077105F" w:rsidRDefault="005014FD" w:rsidP="005014FD">
      <w:pPr>
        <w:spacing w:before="120" w:after="120" w:line="259" w:lineRule="auto"/>
        <w:rPr>
          <w:rFonts w:eastAsia="Calibri" w:cstheme="minorHAnsi"/>
          <w:bCs/>
          <w:color w:val="000000" w:themeColor="text1"/>
          <w:sz w:val="24"/>
          <w:szCs w:val="24"/>
        </w:rPr>
      </w:pPr>
      <w:r w:rsidRPr="0077105F">
        <w:rPr>
          <w:rFonts w:eastAsia="Calibri" w:cstheme="minorHAnsi"/>
          <w:bCs/>
          <w:color w:val="000000" w:themeColor="text1"/>
          <w:sz w:val="24"/>
          <w:szCs w:val="24"/>
        </w:rPr>
        <w:t>Please share this information with others. Victims may be embarrassed to talk about their experiences, but you can help. A simple phone call, email or text, saying “Look what I just found” and sharing this information may make a difference in someone else’s life.</w:t>
      </w:r>
    </w:p>
    <w:p w:rsidR="00A87C0A" w:rsidRPr="0077105F" w:rsidRDefault="00A87C0A" w:rsidP="00A87C0A">
      <w:pPr>
        <w:spacing w:before="120" w:after="120" w:line="259" w:lineRule="auto"/>
        <w:rPr>
          <w:rFonts w:eastAsia="Calibri" w:cstheme="minorHAnsi"/>
          <w:bCs/>
          <w:color w:val="000000"/>
          <w:sz w:val="24"/>
          <w:szCs w:val="24"/>
        </w:rPr>
      </w:pPr>
      <w:r w:rsidRPr="0077105F">
        <w:rPr>
          <w:rFonts w:eastAsia="Calibri" w:cstheme="minorHAnsi"/>
          <w:b/>
          <w:bCs/>
          <w:color w:val="000000"/>
          <w:sz w:val="24"/>
          <w:szCs w:val="24"/>
        </w:rPr>
        <w:t>Source</w:t>
      </w:r>
      <w:r w:rsidRPr="0077105F">
        <w:rPr>
          <w:rFonts w:eastAsia="Calibri" w:cstheme="minorHAnsi"/>
          <w:bCs/>
          <w:color w:val="000000"/>
          <w:sz w:val="24"/>
          <w:szCs w:val="24"/>
        </w:rPr>
        <w:t xml:space="preserve"> </w:t>
      </w:r>
      <w:hyperlink r:id="rId56" w:history="1">
        <w:r w:rsidRPr="0077105F">
          <w:rPr>
            <w:rStyle w:val="Hyperlink"/>
            <w:rFonts w:eastAsia="Calibri" w:cstheme="minorHAnsi"/>
            <w:sz w:val="24"/>
            <w:szCs w:val="24"/>
          </w:rPr>
          <w:t>link</w:t>
        </w:r>
      </w:hyperlink>
      <w:r w:rsidRPr="0077105F">
        <w:rPr>
          <w:rFonts w:eastAsia="Calibri" w:cstheme="minorHAnsi"/>
          <w:bCs/>
          <w:color w:val="000000"/>
          <w:sz w:val="24"/>
          <w:szCs w:val="24"/>
        </w:rPr>
        <w:t xml:space="preserve">. </w:t>
      </w:r>
    </w:p>
    <w:p w:rsidR="00063F3D" w:rsidRPr="00436AD8" w:rsidRDefault="00063F3D" w:rsidP="00063F3D">
      <w:pPr>
        <w:pStyle w:val="CCTOCHeading"/>
        <w:spacing w:line="259" w:lineRule="auto"/>
        <w:rPr>
          <w:rFonts w:asciiTheme="minorHAnsi" w:hAnsiTheme="minorHAnsi" w:cstheme="minorHAnsi"/>
        </w:rPr>
      </w:pPr>
      <w:bookmarkStart w:id="43" w:name="_Toc409519099"/>
      <w:bookmarkStart w:id="44" w:name="_Toc504138798"/>
      <w:bookmarkStart w:id="45" w:name="_Toc525817623"/>
      <w:bookmarkStart w:id="46" w:name="_Hlk514920426"/>
      <w:bookmarkEnd w:id="39"/>
      <w:bookmarkEnd w:id="40"/>
      <w:r w:rsidRPr="00436AD8">
        <w:rPr>
          <w:rFonts w:asciiTheme="minorHAnsi" w:hAnsiTheme="minorHAnsi" w:cstheme="minorHAnsi"/>
        </w:rPr>
        <w:t>Publications, articles, reports, studies, testimony &amp; speeches</w:t>
      </w:r>
      <w:bookmarkEnd w:id="43"/>
      <w:bookmarkEnd w:id="44"/>
      <w:bookmarkEnd w:id="45"/>
    </w:p>
    <w:p w:rsidR="00A87C0A" w:rsidRPr="0077105F" w:rsidRDefault="004825AE" w:rsidP="00A87C0A">
      <w:pPr>
        <w:spacing w:before="120" w:after="120" w:line="259" w:lineRule="auto"/>
        <w:rPr>
          <w:rFonts w:eastAsia="Calibri" w:cs="Times New Roman"/>
          <w:b/>
          <w:bCs/>
          <w:i/>
          <w:color w:val="000000" w:themeColor="text1"/>
          <w:sz w:val="24"/>
          <w:szCs w:val="24"/>
        </w:rPr>
      </w:pPr>
      <w:bookmarkStart w:id="47" w:name="_Toc504138799"/>
      <w:bookmarkStart w:id="48" w:name="_Hlk514920434"/>
      <w:bookmarkEnd w:id="46"/>
      <w:r w:rsidRPr="0077105F">
        <w:rPr>
          <w:rFonts w:eastAsia="Calibri" w:cs="Times New Roman"/>
          <w:b/>
          <w:bCs/>
          <w:i/>
          <w:color w:val="000000" w:themeColor="text1"/>
          <w:sz w:val="24"/>
          <w:szCs w:val="24"/>
        </w:rPr>
        <w:t xml:space="preserve">Chicago Fed Survey shows steady growth in July and early August </w:t>
      </w:r>
      <w:r w:rsidR="00A87C0A" w:rsidRPr="0077105F">
        <w:rPr>
          <w:rFonts w:eastAsia="Calibri" w:cs="Times New Roman"/>
          <w:b/>
          <w:bCs/>
          <w:i/>
          <w:color w:val="000000" w:themeColor="text1"/>
          <w:sz w:val="24"/>
          <w:szCs w:val="24"/>
        </w:rPr>
        <w:t>(</w:t>
      </w:r>
      <w:r w:rsidRPr="0077105F">
        <w:rPr>
          <w:rFonts w:eastAsia="Calibri" w:cs="Times New Roman"/>
          <w:b/>
          <w:bCs/>
          <w:i/>
          <w:color w:val="000000" w:themeColor="text1"/>
          <w:sz w:val="24"/>
          <w:szCs w:val="24"/>
        </w:rPr>
        <w:t>08</w:t>
      </w:r>
      <w:r w:rsidR="00A87C0A" w:rsidRPr="0077105F">
        <w:rPr>
          <w:rFonts w:eastAsia="Calibri" w:cs="Times New Roman"/>
          <w:b/>
          <w:bCs/>
          <w:i/>
          <w:color w:val="000000" w:themeColor="text1"/>
          <w:sz w:val="24"/>
          <w:szCs w:val="24"/>
        </w:rPr>
        <w:t>.</w:t>
      </w:r>
      <w:r w:rsidRPr="0077105F">
        <w:rPr>
          <w:rFonts w:eastAsia="Calibri" w:cs="Times New Roman"/>
          <w:b/>
          <w:bCs/>
          <w:i/>
          <w:color w:val="000000" w:themeColor="text1"/>
          <w:sz w:val="24"/>
          <w:szCs w:val="24"/>
        </w:rPr>
        <w:t>12</w:t>
      </w:r>
      <w:r w:rsidR="00A87C0A" w:rsidRPr="0077105F">
        <w:rPr>
          <w:rFonts w:eastAsia="Calibri" w:cs="Times New Roman"/>
          <w:b/>
          <w:bCs/>
          <w:i/>
          <w:color w:val="000000" w:themeColor="text1"/>
          <w:sz w:val="24"/>
          <w:szCs w:val="24"/>
        </w:rPr>
        <w:t>.</w:t>
      </w:r>
      <w:r w:rsidRPr="0077105F">
        <w:rPr>
          <w:rFonts w:eastAsia="Calibri" w:cs="Times New Roman"/>
          <w:b/>
          <w:bCs/>
          <w:i/>
          <w:color w:val="000000" w:themeColor="text1"/>
          <w:sz w:val="24"/>
          <w:szCs w:val="24"/>
        </w:rPr>
        <w:t>2018</w:t>
      </w:r>
      <w:r w:rsidR="00A87C0A" w:rsidRPr="0077105F">
        <w:rPr>
          <w:rFonts w:eastAsia="Calibri" w:cs="Times New Roman"/>
          <w:b/>
          <w:bCs/>
          <w:i/>
          <w:color w:val="000000" w:themeColor="text1"/>
          <w:sz w:val="24"/>
          <w:szCs w:val="24"/>
        </w:rPr>
        <w:t>)</w:t>
      </w:r>
    </w:p>
    <w:p w:rsidR="004825AE" w:rsidRPr="0077105F" w:rsidRDefault="004825AE" w:rsidP="004825AE">
      <w:pPr>
        <w:spacing w:before="120" w:after="120" w:line="259" w:lineRule="auto"/>
        <w:rPr>
          <w:rFonts w:eastAsia="Calibri" w:cs="Times New Roman"/>
          <w:bCs/>
          <w:color w:val="000000" w:themeColor="text1"/>
          <w:sz w:val="24"/>
          <w:szCs w:val="24"/>
        </w:rPr>
      </w:pPr>
      <w:r w:rsidRPr="0077105F">
        <w:rPr>
          <w:rFonts w:eastAsia="Calibri" w:cs="Times New Roman"/>
          <w:bCs/>
          <w:color w:val="000000" w:themeColor="text1"/>
          <w:sz w:val="24"/>
          <w:szCs w:val="24"/>
        </w:rPr>
        <w:t>The Chicago Fed Survey of Business Conditions (CFSBC) Activity Index edged down to +4</w:t>
      </w:r>
      <w:r w:rsidR="0048758E">
        <w:rPr>
          <w:rFonts w:eastAsia="Calibri" w:cs="Times New Roman"/>
          <w:bCs/>
          <w:color w:val="000000" w:themeColor="text1"/>
          <w:sz w:val="24"/>
          <w:szCs w:val="24"/>
        </w:rPr>
        <w:t xml:space="preserve"> </w:t>
      </w:r>
      <w:r w:rsidRPr="0077105F">
        <w:rPr>
          <w:rFonts w:eastAsia="Calibri" w:cs="Times New Roman"/>
          <w:bCs/>
          <w:color w:val="000000" w:themeColor="text1"/>
          <w:sz w:val="24"/>
          <w:szCs w:val="24"/>
        </w:rPr>
        <w:t>from +7, suggesting that growth in economic activity remained at a moderate pace in July and early August. The CFSBC Manufacturing Activity Index increased to +11 from +4, while the CFSBC Nonmanufacturing Activity Index decreased to a neutral reading from +11.</w:t>
      </w:r>
    </w:p>
    <w:p w:rsidR="004825AE" w:rsidRPr="0077105F" w:rsidRDefault="004825AE" w:rsidP="004825AE">
      <w:pPr>
        <w:spacing w:before="120" w:after="120" w:line="259" w:lineRule="auto"/>
        <w:rPr>
          <w:rFonts w:eastAsia="Calibri" w:cs="Times New Roman"/>
          <w:bCs/>
          <w:color w:val="000000" w:themeColor="text1"/>
          <w:sz w:val="24"/>
          <w:szCs w:val="24"/>
        </w:rPr>
      </w:pPr>
      <w:r w:rsidRPr="0077105F">
        <w:rPr>
          <w:rFonts w:eastAsia="Calibri" w:cs="Times New Roman"/>
          <w:bCs/>
          <w:color w:val="000000" w:themeColor="text1"/>
          <w:sz w:val="24"/>
          <w:szCs w:val="24"/>
        </w:rPr>
        <w:t xml:space="preserve">• Respondents’ outlooks for the U.S. economy for the next six to 12 months </w:t>
      </w:r>
      <w:proofErr w:type="gramStart"/>
      <w:r w:rsidRPr="0077105F">
        <w:rPr>
          <w:rFonts w:eastAsia="Calibri" w:cs="Times New Roman"/>
          <w:bCs/>
          <w:color w:val="000000" w:themeColor="text1"/>
          <w:sz w:val="24"/>
          <w:szCs w:val="24"/>
        </w:rPr>
        <w:t>improved, and</w:t>
      </w:r>
      <w:proofErr w:type="gramEnd"/>
      <w:r w:rsidRPr="0077105F">
        <w:rPr>
          <w:rFonts w:eastAsia="Calibri" w:cs="Times New Roman"/>
          <w:bCs/>
          <w:color w:val="000000" w:themeColor="text1"/>
          <w:sz w:val="24"/>
          <w:szCs w:val="24"/>
        </w:rPr>
        <w:t xml:space="preserve"> remained optimistic on balance. Respondents with optimistic outlooks highlighted good economic data, increased demand for their firms’ products, and the federal tax reform. Respondents with pessimistic outlooks highlighted elevated policy uncertainty under the current U.S. presidential administration, particularly </w:t>
      </w:r>
      <w:proofErr w:type="gramStart"/>
      <w:r w:rsidRPr="0077105F">
        <w:rPr>
          <w:rFonts w:eastAsia="Calibri" w:cs="Times New Roman"/>
          <w:bCs/>
          <w:color w:val="000000" w:themeColor="text1"/>
          <w:sz w:val="24"/>
          <w:szCs w:val="24"/>
        </w:rPr>
        <w:t>in regard to</w:t>
      </w:r>
      <w:proofErr w:type="gramEnd"/>
      <w:r w:rsidRPr="0077105F">
        <w:rPr>
          <w:rFonts w:eastAsia="Calibri" w:cs="Times New Roman"/>
          <w:bCs/>
          <w:color w:val="000000" w:themeColor="text1"/>
          <w:sz w:val="24"/>
          <w:szCs w:val="24"/>
        </w:rPr>
        <w:t xml:space="preserve"> trade policy.</w:t>
      </w:r>
    </w:p>
    <w:p w:rsidR="004825AE" w:rsidRPr="0077105F" w:rsidRDefault="004825AE" w:rsidP="004825AE">
      <w:pPr>
        <w:spacing w:before="120" w:after="120" w:line="259" w:lineRule="auto"/>
        <w:rPr>
          <w:rFonts w:eastAsia="Calibri" w:cs="Times New Roman"/>
          <w:bCs/>
          <w:color w:val="000000" w:themeColor="text1"/>
          <w:sz w:val="24"/>
          <w:szCs w:val="24"/>
        </w:rPr>
      </w:pPr>
      <w:r w:rsidRPr="0077105F">
        <w:rPr>
          <w:rFonts w:eastAsia="Calibri" w:cs="Times New Roman"/>
          <w:bCs/>
          <w:color w:val="000000" w:themeColor="text1"/>
          <w:sz w:val="24"/>
          <w:szCs w:val="24"/>
        </w:rPr>
        <w:t>• The pace of current hiring picked up, while respondents’ expectations for the pace of hiring over the next six to 12 months were unchanged. The current hiring index moved into positive territory, but the hiring expectations index remained negative.</w:t>
      </w:r>
    </w:p>
    <w:p w:rsidR="004825AE" w:rsidRPr="0077105F" w:rsidRDefault="004825AE" w:rsidP="004825AE">
      <w:pPr>
        <w:spacing w:before="120" w:after="120" w:line="259" w:lineRule="auto"/>
        <w:rPr>
          <w:rFonts w:eastAsia="Calibri" w:cs="Times New Roman"/>
          <w:bCs/>
          <w:color w:val="000000" w:themeColor="text1"/>
          <w:sz w:val="24"/>
          <w:szCs w:val="24"/>
        </w:rPr>
      </w:pPr>
      <w:r w:rsidRPr="0077105F">
        <w:rPr>
          <w:rFonts w:eastAsia="Calibri" w:cs="Times New Roman"/>
          <w:bCs/>
          <w:color w:val="000000" w:themeColor="text1"/>
          <w:sz w:val="24"/>
          <w:szCs w:val="24"/>
        </w:rPr>
        <w:lastRenderedPageBreak/>
        <w:t>• The pace of current capital spending increased, as did respondents’ expectations for the pace of capital spending over the next six to 12 months. While the current capital spending index remained negative, the capital spending expectations index turned positive.</w:t>
      </w:r>
    </w:p>
    <w:p w:rsidR="004825AE" w:rsidRPr="0077105F" w:rsidRDefault="004825AE" w:rsidP="004825AE">
      <w:pPr>
        <w:spacing w:before="120" w:after="120" w:line="259" w:lineRule="auto"/>
        <w:rPr>
          <w:rFonts w:eastAsia="Calibri" w:cs="Times New Roman"/>
          <w:bCs/>
          <w:color w:val="000000" w:themeColor="text1"/>
          <w:sz w:val="24"/>
          <w:szCs w:val="24"/>
        </w:rPr>
      </w:pPr>
      <w:r w:rsidRPr="0077105F">
        <w:rPr>
          <w:rFonts w:eastAsia="Calibri" w:cs="Times New Roman"/>
          <w:bCs/>
          <w:color w:val="000000" w:themeColor="text1"/>
          <w:sz w:val="24"/>
          <w:szCs w:val="24"/>
        </w:rPr>
        <w:t>• The wage cost pressures index rose into positive territory, and the nonwage cost pressures index increased, remaining positive.</w:t>
      </w:r>
    </w:p>
    <w:p w:rsidR="00A87C0A" w:rsidRPr="0077105F" w:rsidRDefault="00A87C0A" w:rsidP="004825AE">
      <w:pPr>
        <w:spacing w:before="120" w:after="120" w:line="259" w:lineRule="auto"/>
        <w:rPr>
          <w:rFonts w:eastAsia="Calibri" w:cs="Times New Roman"/>
          <w:bCs/>
          <w:color w:val="000000"/>
          <w:sz w:val="24"/>
          <w:szCs w:val="24"/>
        </w:rPr>
      </w:pPr>
      <w:r w:rsidRPr="0077105F">
        <w:rPr>
          <w:rFonts w:eastAsia="Calibri" w:cs="Times New Roman"/>
          <w:b/>
          <w:bCs/>
          <w:color w:val="000000"/>
          <w:sz w:val="24"/>
          <w:szCs w:val="24"/>
        </w:rPr>
        <w:t>Source</w:t>
      </w:r>
      <w:r w:rsidRPr="0077105F">
        <w:rPr>
          <w:rFonts w:eastAsia="Calibri" w:cs="Times New Roman"/>
          <w:bCs/>
          <w:color w:val="000000"/>
          <w:sz w:val="24"/>
          <w:szCs w:val="24"/>
        </w:rPr>
        <w:t xml:space="preserve"> </w:t>
      </w:r>
      <w:hyperlink r:id="rId57" w:history="1">
        <w:r w:rsidRPr="0077105F">
          <w:rPr>
            <w:rStyle w:val="Hyperlink"/>
            <w:rFonts w:eastAsia="Calibri"/>
            <w:sz w:val="24"/>
            <w:szCs w:val="24"/>
          </w:rPr>
          <w:t>link</w:t>
        </w:r>
      </w:hyperlink>
      <w:r w:rsidRPr="0077105F">
        <w:rPr>
          <w:rFonts w:eastAsia="Calibri" w:cs="Times New Roman"/>
          <w:bCs/>
          <w:color w:val="000000"/>
          <w:sz w:val="24"/>
          <w:szCs w:val="24"/>
        </w:rPr>
        <w:t xml:space="preserve">. </w:t>
      </w:r>
    </w:p>
    <w:p w:rsidR="00063F3D" w:rsidRPr="00436AD8" w:rsidRDefault="00063F3D" w:rsidP="00063F3D">
      <w:pPr>
        <w:pStyle w:val="CCTOCHeading"/>
        <w:spacing w:line="259" w:lineRule="auto"/>
        <w:rPr>
          <w:rFonts w:asciiTheme="minorHAnsi" w:hAnsiTheme="minorHAnsi" w:cstheme="minorHAnsi"/>
        </w:rPr>
      </w:pPr>
      <w:bookmarkStart w:id="49" w:name="_Toc525817624"/>
      <w:r w:rsidRPr="00436AD8">
        <w:rPr>
          <w:rFonts w:asciiTheme="minorHAnsi" w:hAnsiTheme="minorHAnsi" w:cstheme="minorHAnsi"/>
        </w:rPr>
        <w:t>Selected federal rules – proposed</w:t>
      </w:r>
      <w:bookmarkEnd w:id="3"/>
      <w:bookmarkEnd w:id="47"/>
      <w:bookmarkEnd w:id="49"/>
    </w:p>
    <w:bookmarkEnd w:id="48"/>
    <w:p w:rsidR="00063F3D" w:rsidRPr="0077105F" w:rsidRDefault="00063F3D" w:rsidP="00063F3D">
      <w:pPr>
        <w:pStyle w:val="CCIssuance"/>
        <w:rPr>
          <w:rFonts w:asciiTheme="minorHAnsi" w:hAnsiTheme="minorHAnsi" w:cstheme="minorHAnsi"/>
          <w:b w:val="0"/>
          <w:color w:val="auto"/>
        </w:rPr>
      </w:pPr>
      <w:r w:rsidRPr="0077105F">
        <w:rPr>
          <w:rFonts w:asciiTheme="minorHAnsi" w:hAnsiTheme="minorHAnsi" w:cstheme="minorHAnsi"/>
          <w:b w:val="0"/>
          <w:color w:val="auto"/>
        </w:rPr>
        <w:t xml:space="preserve">Proposed rules are included only when community banks </w:t>
      </w:r>
      <w:r w:rsidR="00A87C0A" w:rsidRPr="0077105F">
        <w:rPr>
          <w:rFonts w:asciiTheme="minorHAnsi" w:hAnsiTheme="minorHAnsi" w:cstheme="minorHAnsi"/>
          <w:b w:val="0"/>
          <w:color w:val="auto"/>
        </w:rPr>
        <w:t>September</w:t>
      </w:r>
      <w:r w:rsidRPr="0077105F">
        <w:rPr>
          <w:rFonts w:asciiTheme="minorHAnsi" w:hAnsiTheme="minorHAnsi" w:cstheme="minorHAnsi"/>
          <w:b w:val="0"/>
          <w:color w:val="auto"/>
        </w:rPr>
        <w:t xml:space="preserve"> want to comment. Date posted </w:t>
      </w:r>
      <w:r w:rsidR="00A87C0A" w:rsidRPr="0077105F">
        <w:rPr>
          <w:rFonts w:asciiTheme="minorHAnsi" w:hAnsiTheme="minorHAnsi" w:cstheme="minorHAnsi"/>
          <w:b w:val="0"/>
          <w:color w:val="auto"/>
        </w:rPr>
        <w:t>September</w:t>
      </w:r>
      <w:r w:rsidRPr="0077105F">
        <w:rPr>
          <w:rFonts w:asciiTheme="minorHAnsi" w:hAnsiTheme="minorHAnsi" w:cstheme="minorHAnsi"/>
          <w:b w:val="0"/>
          <w:color w:val="auto"/>
        </w:rPr>
        <w:t xml:space="preserve"> not be the same as the Federal Register Date. </w:t>
      </w:r>
    </w:p>
    <w:p w:rsidR="00063F3D" w:rsidRPr="00E36FF6" w:rsidRDefault="00063F3D" w:rsidP="00063F3D">
      <w:pPr>
        <w:pStyle w:val="CCIssuance"/>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Posted</w:t>
      </w:r>
    </w:p>
    <w:p w:rsidR="00063F3D" w:rsidRPr="00E36FF6" w:rsidRDefault="00063F3D" w:rsidP="00063F3D">
      <w:pPr>
        <w:pStyle w:val="CCIssuance"/>
        <w:pBdr>
          <w:bottom w:val="single" w:sz="12" w:space="1" w:color="auto"/>
        </w:pBdr>
        <w:spacing w:after="0"/>
        <w:rPr>
          <w:rFonts w:asciiTheme="minorHAnsi" w:hAnsiTheme="minorHAnsi" w:cstheme="minorHAnsi"/>
          <w:color w:val="auto"/>
          <w:sz w:val="18"/>
          <w:szCs w:val="18"/>
        </w:rPr>
      </w:pPr>
      <w:r w:rsidRPr="00E36FF6">
        <w:rPr>
          <w:rFonts w:asciiTheme="minorHAnsi" w:hAnsiTheme="minorHAnsi" w:cstheme="minorHAnsi"/>
          <w:color w:val="auto"/>
          <w:sz w:val="18"/>
          <w:szCs w:val="18"/>
        </w:rPr>
        <w:t>Date</w:t>
      </w:r>
      <w:r w:rsidRPr="00E36FF6">
        <w:rPr>
          <w:rFonts w:asciiTheme="minorHAnsi" w:hAnsiTheme="minorHAnsi" w:cstheme="minorHAnsi"/>
          <w:color w:val="auto"/>
          <w:sz w:val="18"/>
          <w:szCs w:val="18"/>
        </w:rPr>
        <w:tab/>
      </w:r>
      <w:r w:rsidRPr="00E36FF6">
        <w:rPr>
          <w:rFonts w:asciiTheme="minorHAnsi" w:hAnsiTheme="minorHAnsi" w:cstheme="minorHAnsi"/>
          <w:color w:val="auto"/>
          <w:sz w:val="18"/>
          <w:szCs w:val="18"/>
        </w:rPr>
        <w:tab/>
        <w:t>SUMMARY OF PROPOSED RULE</w:t>
      </w:r>
    </w:p>
    <w:p w:rsidR="00063F3D" w:rsidRPr="00E36FF6" w:rsidRDefault="00063F3D" w:rsidP="00063F3D">
      <w:pPr>
        <w:pStyle w:val="CCComment"/>
        <w:keepNext/>
        <w:ind w:left="1440" w:hanging="1440"/>
        <w:rPr>
          <w:rFonts w:asciiTheme="minorHAnsi" w:eastAsia="Times New Roman" w:hAnsiTheme="minorHAnsi" w:cstheme="minorHAnsi"/>
          <w:i w:val="0"/>
          <w:color w:val="auto"/>
          <w:sz w:val="18"/>
          <w:szCs w:val="18"/>
        </w:rPr>
      </w:pPr>
    </w:p>
    <w:p w:rsidR="0001026E" w:rsidRDefault="00A01F34" w:rsidP="00DF0441">
      <w:pPr>
        <w:autoSpaceDE w:val="0"/>
        <w:autoSpaceDN w:val="0"/>
        <w:adjustRightInd w:val="0"/>
        <w:ind w:left="1440" w:hanging="1440"/>
        <w:rPr>
          <w:rStyle w:val="Hyperlink"/>
          <w:rFonts w:cstheme="minorHAnsi"/>
          <w:color w:val="000000" w:themeColor="text1"/>
          <w:sz w:val="18"/>
          <w:szCs w:val="18"/>
          <w:u w:val="none"/>
        </w:rPr>
      </w:pPr>
      <w:r>
        <w:rPr>
          <w:rFonts w:cstheme="minorHAnsi"/>
          <w:sz w:val="18"/>
          <w:szCs w:val="18"/>
        </w:rPr>
        <w:t>0</w:t>
      </w:r>
      <w:r w:rsidR="004640FF">
        <w:rPr>
          <w:rFonts w:cstheme="minorHAnsi"/>
          <w:sz w:val="18"/>
          <w:szCs w:val="18"/>
        </w:rPr>
        <w:t>9</w:t>
      </w:r>
      <w:r>
        <w:rPr>
          <w:rFonts w:cstheme="minorHAnsi"/>
          <w:sz w:val="18"/>
          <w:szCs w:val="18"/>
        </w:rPr>
        <w:t>.</w:t>
      </w:r>
      <w:r w:rsidR="004640FF">
        <w:rPr>
          <w:rFonts w:cstheme="minorHAnsi"/>
          <w:sz w:val="18"/>
          <w:szCs w:val="18"/>
        </w:rPr>
        <w:t>18</w:t>
      </w:r>
      <w:r w:rsidR="0001026E">
        <w:rPr>
          <w:rFonts w:cstheme="minorHAnsi"/>
          <w:sz w:val="18"/>
          <w:szCs w:val="18"/>
        </w:rPr>
        <w:t>.2018</w:t>
      </w:r>
      <w:r w:rsidR="0001026E">
        <w:rPr>
          <w:rFonts w:cstheme="minorHAnsi"/>
          <w:sz w:val="18"/>
          <w:szCs w:val="18"/>
        </w:rPr>
        <w:tab/>
      </w:r>
      <w:hyperlink r:id="rId58" w:history="1">
        <w:r w:rsidR="00DF0441" w:rsidRPr="00DF0441">
          <w:rPr>
            <w:rStyle w:val="Hyperlink"/>
            <w:rFonts w:cstheme="minorHAnsi"/>
            <w:sz w:val="18"/>
            <w:szCs w:val="18"/>
          </w:rPr>
          <w:t>High Volatility Commercial Real Estate</w:t>
        </w:r>
      </w:hyperlink>
      <w:r w:rsidR="00DF0441">
        <w:rPr>
          <w:rFonts w:cstheme="minorHAnsi"/>
          <w:sz w:val="18"/>
          <w:szCs w:val="18"/>
        </w:rPr>
        <w:t xml:space="preserve"> - </w:t>
      </w:r>
      <w:r w:rsidR="00836A31" w:rsidRPr="00836A31">
        <w:rPr>
          <w:rStyle w:val="Hyperlink"/>
          <w:rFonts w:cstheme="minorHAnsi"/>
          <w:color w:val="000000" w:themeColor="text1"/>
          <w:sz w:val="18"/>
          <w:szCs w:val="18"/>
          <w:u w:val="none"/>
        </w:rPr>
        <w:t>Three federal banking agencies invited public comment on a proposal to modify the agencies’ capital rules for high volatility commercial real estate exposures, as required by the Economic Growth, Regulatory Relie</w:t>
      </w:r>
      <w:r w:rsidR="00DF0441">
        <w:rPr>
          <w:rStyle w:val="Hyperlink"/>
          <w:rFonts w:cstheme="minorHAnsi"/>
          <w:color w:val="000000" w:themeColor="text1"/>
          <w:sz w:val="18"/>
          <w:szCs w:val="18"/>
          <w:u w:val="none"/>
        </w:rPr>
        <w:t xml:space="preserve">f, and Consumer Protection Act. </w:t>
      </w:r>
      <w:r w:rsidR="00836A31" w:rsidRPr="00836A31">
        <w:rPr>
          <w:rStyle w:val="Hyperlink"/>
          <w:rFonts w:cstheme="minorHAnsi"/>
          <w:color w:val="000000" w:themeColor="text1"/>
          <w:sz w:val="18"/>
          <w:szCs w:val="18"/>
          <w:u w:val="none"/>
        </w:rPr>
        <w:t>The proposal also asks for comment on certain terms contained in the revised definition of high volatility commercial real estate.  The changes, when finalized, would apply to all banking organizations subject to the agencies’ capital rules.  Comments will be accepted for 60 days after publication in the Federal Register.</w:t>
      </w:r>
    </w:p>
    <w:p w:rsidR="00836A31" w:rsidRDefault="00836A31" w:rsidP="0001026E">
      <w:pPr>
        <w:autoSpaceDE w:val="0"/>
        <w:autoSpaceDN w:val="0"/>
        <w:adjustRightInd w:val="0"/>
        <w:ind w:left="1440" w:hanging="1440"/>
        <w:rPr>
          <w:rFonts w:cstheme="minorHAnsi"/>
          <w:sz w:val="18"/>
          <w:szCs w:val="18"/>
        </w:rPr>
      </w:pPr>
    </w:p>
    <w:p w:rsidR="00836A31" w:rsidRDefault="00836A31" w:rsidP="0001026E">
      <w:pPr>
        <w:autoSpaceDE w:val="0"/>
        <w:autoSpaceDN w:val="0"/>
        <w:adjustRightInd w:val="0"/>
        <w:ind w:left="1440" w:hanging="1440"/>
        <w:rPr>
          <w:rFonts w:cstheme="minorHAnsi"/>
          <w:sz w:val="18"/>
          <w:szCs w:val="18"/>
        </w:rPr>
      </w:pPr>
      <w:r>
        <w:rPr>
          <w:rFonts w:cstheme="minorHAnsi"/>
          <w:sz w:val="18"/>
          <w:szCs w:val="18"/>
        </w:rPr>
        <w:t>09.13.2018</w:t>
      </w:r>
      <w:r>
        <w:rPr>
          <w:rFonts w:cstheme="minorHAnsi"/>
          <w:sz w:val="18"/>
          <w:szCs w:val="18"/>
        </w:rPr>
        <w:tab/>
      </w:r>
      <w:hyperlink r:id="rId59" w:history="1">
        <w:r w:rsidR="00DF0441" w:rsidRPr="00DF0441">
          <w:rPr>
            <w:rStyle w:val="Hyperlink"/>
            <w:rFonts w:cstheme="minorHAnsi"/>
            <w:sz w:val="18"/>
            <w:szCs w:val="18"/>
          </w:rPr>
          <w:t>Reciprocal Deposits</w:t>
        </w:r>
      </w:hyperlink>
      <w:r w:rsidR="00DF0441">
        <w:rPr>
          <w:rFonts w:cstheme="minorHAnsi"/>
          <w:sz w:val="18"/>
          <w:szCs w:val="18"/>
        </w:rPr>
        <w:t xml:space="preserve"> - </w:t>
      </w:r>
      <w:r w:rsidRPr="00836A31">
        <w:rPr>
          <w:rFonts w:cstheme="minorHAnsi"/>
          <w:sz w:val="18"/>
          <w:szCs w:val="18"/>
        </w:rPr>
        <w:t>The FDIC Board of Directors authorized publication of a Notice of Proposed Rulemaking on the treatment of reciprocal deposits. The NPR would conform the FDIC's current regulations with recent changes to Section 29 of the Federal Deposit Insurance Act made by Section 202 of the Economic Growth, Regulatory Relief, and Consumer Protection Act, which took effect on May 24, 2018. Conforming amendments to the FDIC's regulations governing deposit insurance assessments also are being recommended in the proposal. Comments on the NPR will be accepted for 30 days after publication in the Federal Register.</w:t>
      </w:r>
    </w:p>
    <w:p w:rsidR="00063F3D" w:rsidRPr="00436AD8" w:rsidRDefault="00063F3D" w:rsidP="00063F3D">
      <w:pPr>
        <w:pStyle w:val="CCTOCHeading"/>
        <w:spacing w:line="259" w:lineRule="auto"/>
        <w:rPr>
          <w:rFonts w:asciiTheme="minorHAnsi" w:hAnsiTheme="minorHAnsi" w:cstheme="minorHAnsi"/>
        </w:rPr>
      </w:pPr>
      <w:bookmarkStart w:id="50" w:name="_Toc482863500"/>
      <w:bookmarkStart w:id="51" w:name="_Toc464471335"/>
      <w:bookmarkStart w:id="52" w:name="_Toc504138800"/>
      <w:bookmarkStart w:id="53" w:name="_Toc525817625"/>
      <w:bookmarkStart w:id="54" w:name="_Hlk514920440"/>
      <w:r w:rsidRPr="00436AD8">
        <w:rPr>
          <w:rFonts w:asciiTheme="minorHAnsi" w:hAnsiTheme="minorHAnsi" w:cstheme="minorHAnsi"/>
        </w:rPr>
        <w:t>Selected federal rules – upcoming effective dates</w:t>
      </w:r>
      <w:bookmarkEnd w:id="50"/>
      <w:bookmarkEnd w:id="51"/>
      <w:bookmarkEnd w:id="52"/>
      <w:bookmarkEnd w:id="53"/>
    </w:p>
    <w:bookmarkEnd w:id="54"/>
    <w:p w:rsidR="00063F3D" w:rsidRPr="0077105F" w:rsidRDefault="00063F3D" w:rsidP="00063F3D">
      <w:pPr>
        <w:pStyle w:val="CCIssuance"/>
        <w:rPr>
          <w:rFonts w:asciiTheme="minorHAnsi" w:hAnsiTheme="minorHAnsi" w:cstheme="minorHAnsi"/>
          <w:b w:val="0"/>
          <w:color w:val="auto"/>
        </w:rPr>
      </w:pPr>
      <w:r w:rsidRPr="0077105F">
        <w:rPr>
          <w:rFonts w:asciiTheme="minorHAnsi" w:hAnsiTheme="minorHAnsi" w:cstheme="minorHAnsi"/>
          <w:b w:val="0"/>
        </w:rPr>
        <w:t>Not all final rules are included. Only rules affecting community banks are reported, but we make no guarantees that these are all the final rules your bank needs to know about.</w:t>
      </w:r>
    </w:p>
    <w:p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 xml:space="preserve">EFFECTIVE </w:t>
      </w:r>
    </w:p>
    <w:p w:rsidR="00063F3D" w:rsidRPr="00436AD8" w:rsidRDefault="00063F3D" w:rsidP="00063F3D">
      <w:pPr>
        <w:pBdr>
          <w:bottom w:val="single" w:sz="12" w:space="1" w:color="auto"/>
        </w:pBdr>
        <w:ind w:left="1440" w:hanging="1440"/>
        <w:rPr>
          <w:rFonts w:cstheme="minorHAnsi"/>
          <w:b/>
          <w:sz w:val="18"/>
          <w:szCs w:val="18"/>
        </w:rPr>
      </w:pPr>
      <w:r w:rsidRPr="00436AD8">
        <w:rPr>
          <w:rFonts w:cstheme="minorHAnsi"/>
          <w:b/>
          <w:sz w:val="18"/>
          <w:szCs w:val="18"/>
        </w:rPr>
        <w:t>DATE:</w:t>
      </w:r>
      <w:r w:rsidRPr="00436AD8">
        <w:rPr>
          <w:rFonts w:cstheme="minorHAnsi"/>
          <w:b/>
          <w:sz w:val="18"/>
          <w:szCs w:val="18"/>
        </w:rPr>
        <w:tab/>
        <w:t>SUMMARY OF FINAL RULE:</w:t>
      </w:r>
    </w:p>
    <w:p w:rsidR="00063F3D" w:rsidRPr="00EE616A" w:rsidRDefault="00063F3D" w:rsidP="00063F3D">
      <w:pPr>
        <w:pStyle w:val="CCComment"/>
        <w:rPr>
          <w:rFonts w:asciiTheme="minorHAnsi" w:hAnsiTheme="minorHAnsi" w:cstheme="minorHAnsi"/>
          <w:b w:val="0"/>
          <w:color w:val="auto"/>
          <w:sz w:val="18"/>
          <w:szCs w:val="18"/>
        </w:rPr>
      </w:pPr>
    </w:p>
    <w:p w:rsidR="00253DFB" w:rsidRDefault="00253DFB" w:rsidP="00CB4C12">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01.01.2018</w:t>
      </w:r>
      <w:r>
        <w:rPr>
          <w:rFonts w:asciiTheme="minorHAnsi" w:hAnsiTheme="minorHAnsi" w:cstheme="minorHAnsi"/>
          <w:b w:val="0"/>
          <w:i w:val="0"/>
          <w:color w:val="auto"/>
          <w:sz w:val="18"/>
          <w:szCs w:val="18"/>
        </w:rPr>
        <w:tab/>
      </w:r>
      <w:hyperlink r:id="rId60" w:history="1">
        <w:r w:rsidRPr="00253DFB">
          <w:rPr>
            <w:rStyle w:val="Hyperlink"/>
            <w:rFonts w:asciiTheme="minorHAnsi" w:hAnsiTheme="minorHAnsi" w:cstheme="minorHAnsi"/>
            <w:b w:val="0"/>
            <w:i w:val="0"/>
            <w:sz w:val="18"/>
            <w:szCs w:val="18"/>
          </w:rPr>
          <w:t>Regulatory Capital Rules: Retention of Certain Existing Transition Provisions for Banking Organizations That Are Not Subject to Advanced Approaches Capital Rules.</w:t>
        </w:r>
      </w:hyperlink>
      <w:r>
        <w:rPr>
          <w:rFonts w:asciiTheme="minorHAnsi" w:hAnsiTheme="minorHAnsi" w:cstheme="minorHAnsi"/>
          <w:b w:val="0"/>
          <w:i w:val="0"/>
          <w:color w:val="auto"/>
          <w:sz w:val="18"/>
          <w:szCs w:val="18"/>
        </w:rPr>
        <w:t xml:space="preserve"> </w:t>
      </w:r>
      <w:r w:rsidRPr="00253DFB">
        <w:rPr>
          <w:rFonts w:asciiTheme="minorHAnsi" w:hAnsiTheme="minorHAnsi" w:cstheme="minorHAnsi"/>
          <w:b w:val="0"/>
          <w:i w:val="0"/>
          <w:color w:val="auto"/>
          <w:sz w:val="18"/>
          <w:szCs w:val="18"/>
        </w:rPr>
        <w:t xml:space="preserve">The Office of the Comptroller of the Currency, the Board of Governors of the Federal Reserve System, and the Federal Deposit Insurance Corporation (collectively, the agencies) are adopting a final rule to extend the regulatory capital treatment applicable during 2017 under the regulatory capital rules (capital rules) for certain items. These items include regulatory capital deductions, risk weights, and certain minority interest limitations. The relief provided under the final rule applies to banking organizations that are not subject to the capital rules' advanced approaches (non-advanced approaches banking organizations). Specifically, for these banking organizations, the final rule extends the current regulatory capital treatment of mortgage servicing assets, deferred tax assets arising from temporary differences that could not be realized through net operating loss carrybacks, significant investments in the capital of unconsolidated financial institutions in the form of common stock, non-significant investments in the capital of unconsolidated financial institutions, significant investments in the capital of unconsolidated financial institutions that are not in the form of common stock, and common equity tier 1 minority interest, tier 1 minority interest, and total capital minority interest exceeding the capital rules' minority interest limitations. Under the final rule, advanced approaches banking organizations continue to be subject to the transition provisions established by the capital rules for the above capital items. </w:t>
      </w:r>
      <w:r w:rsidRPr="009B04F9">
        <w:rPr>
          <w:rFonts w:asciiTheme="minorHAnsi" w:hAnsiTheme="minorHAnsi" w:cstheme="minorHAnsi"/>
          <w:b w:val="0"/>
          <w:i w:val="0"/>
          <w:color w:val="auto"/>
          <w:sz w:val="18"/>
          <w:szCs w:val="18"/>
          <w:u w:val="single"/>
        </w:rPr>
        <w:t>Therefore, for advanced approaches banking organizations, their transition schedule is unchanged, and advanced approaches banking organizations are required to apply the capital rules' fully phased-in treatment for these capital items beginning January 1, 2018.</w:t>
      </w:r>
    </w:p>
    <w:p w:rsidR="00CB4C12" w:rsidRDefault="00CB4C12" w:rsidP="00CB4C12">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lastRenderedPageBreak/>
        <w:t>05.16.2018</w:t>
      </w:r>
      <w:r>
        <w:rPr>
          <w:rFonts w:asciiTheme="minorHAnsi" w:hAnsiTheme="minorHAnsi" w:cstheme="minorHAnsi"/>
          <w:b w:val="0"/>
          <w:i w:val="0"/>
          <w:color w:val="auto"/>
          <w:sz w:val="18"/>
          <w:szCs w:val="18"/>
        </w:rPr>
        <w:tab/>
      </w:r>
      <w:hyperlink r:id="rId61" w:history="1">
        <w:r w:rsidRPr="00CB4C12">
          <w:rPr>
            <w:rStyle w:val="Hyperlink"/>
            <w:rFonts w:asciiTheme="minorHAnsi" w:hAnsiTheme="minorHAnsi" w:cstheme="minorHAnsi"/>
            <w:b w:val="0"/>
            <w:sz w:val="18"/>
            <w:szCs w:val="18"/>
          </w:rPr>
          <w:t>Beneficial Ownership Requirements for Legal Entity Customers of Certain Financial Products and Services with Automatic Rollovers or Renewals</w:t>
        </w:r>
      </w:hyperlink>
      <w:r w:rsidRPr="00CB4C12">
        <w:rPr>
          <w:rFonts w:asciiTheme="minorHAnsi" w:hAnsiTheme="minorHAnsi" w:cstheme="minorHAnsi"/>
          <w:b w:val="0"/>
          <w:i w:val="0"/>
          <w:color w:val="auto"/>
          <w:sz w:val="18"/>
          <w:szCs w:val="18"/>
        </w:rPr>
        <w:t>.</w:t>
      </w:r>
      <w:r>
        <w:rPr>
          <w:rFonts w:asciiTheme="minorHAnsi" w:hAnsiTheme="minorHAnsi" w:cstheme="minorHAnsi"/>
          <w:b w:val="0"/>
          <w:i w:val="0"/>
          <w:color w:val="auto"/>
          <w:sz w:val="18"/>
          <w:szCs w:val="18"/>
        </w:rPr>
        <w:t xml:space="preserve"> </w:t>
      </w:r>
      <w:r w:rsidRPr="00CB4C12">
        <w:rPr>
          <w:rFonts w:asciiTheme="minorHAnsi" w:hAnsiTheme="minorHAnsi" w:cstheme="minorHAnsi"/>
          <w:b w:val="0"/>
          <w:i w:val="0"/>
          <w:color w:val="auto"/>
          <w:sz w:val="18"/>
          <w:szCs w:val="18"/>
        </w:rPr>
        <w:t xml:space="preserve">The Financial Crimes Enforcement Network (FinCEN) is issuing this ruling to provide a 90-day limited exceptive relief to covered financial institutions from the obligations of the Beneficial Ownership Requirements for Legal Entity Customers (31 CFR § 1010.230) (Beneficial Ownership Rule) with respect to certain financial products and services that automatically rollover or renew (i.e., certificate of deposit (CD) or loan accounts) and were established before the Beneficial Ownership Rule’s Applicability Date, </w:t>
      </w:r>
      <w:r w:rsidR="00A87C0A">
        <w:rPr>
          <w:rFonts w:asciiTheme="minorHAnsi" w:hAnsiTheme="minorHAnsi" w:cstheme="minorHAnsi"/>
          <w:b w:val="0"/>
          <w:i w:val="0"/>
          <w:color w:val="auto"/>
          <w:sz w:val="18"/>
          <w:szCs w:val="18"/>
        </w:rPr>
        <w:t>September</w:t>
      </w:r>
      <w:r w:rsidRPr="00CB4C12">
        <w:rPr>
          <w:rFonts w:asciiTheme="minorHAnsi" w:hAnsiTheme="minorHAnsi" w:cstheme="minorHAnsi"/>
          <w:b w:val="0"/>
          <w:i w:val="0"/>
          <w:color w:val="auto"/>
          <w:sz w:val="18"/>
          <w:szCs w:val="18"/>
        </w:rPr>
        <w:t xml:space="preserve"> 11, 2018. </w:t>
      </w:r>
      <w:r w:rsidRPr="00203AD8">
        <w:rPr>
          <w:rFonts w:asciiTheme="minorHAnsi" w:hAnsiTheme="minorHAnsi" w:cstheme="minorHAnsi"/>
          <w:b w:val="0"/>
          <w:i w:val="0"/>
          <w:color w:val="auto"/>
          <w:sz w:val="18"/>
          <w:szCs w:val="18"/>
          <w:u w:val="single"/>
        </w:rPr>
        <w:t xml:space="preserve">This exception begins, retroactively, on </w:t>
      </w:r>
      <w:r w:rsidR="00A87C0A">
        <w:rPr>
          <w:rFonts w:asciiTheme="minorHAnsi" w:hAnsiTheme="minorHAnsi" w:cstheme="minorHAnsi"/>
          <w:b w:val="0"/>
          <w:i w:val="0"/>
          <w:color w:val="auto"/>
          <w:sz w:val="18"/>
          <w:szCs w:val="18"/>
          <w:u w:val="single"/>
        </w:rPr>
        <w:t>September</w:t>
      </w:r>
      <w:r w:rsidRPr="00203AD8">
        <w:rPr>
          <w:rFonts w:asciiTheme="minorHAnsi" w:hAnsiTheme="minorHAnsi" w:cstheme="minorHAnsi"/>
          <w:b w:val="0"/>
          <w:i w:val="0"/>
          <w:color w:val="auto"/>
          <w:sz w:val="18"/>
          <w:szCs w:val="18"/>
          <w:u w:val="single"/>
        </w:rPr>
        <w:t xml:space="preserve"> 11, 2018, and will expire on </w:t>
      </w:r>
      <w:r w:rsidR="00A87C0A">
        <w:rPr>
          <w:rFonts w:asciiTheme="minorHAnsi" w:hAnsiTheme="minorHAnsi" w:cstheme="minorHAnsi"/>
          <w:b w:val="0"/>
          <w:i w:val="0"/>
          <w:color w:val="auto"/>
          <w:sz w:val="18"/>
          <w:szCs w:val="18"/>
          <w:u w:val="single"/>
        </w:rPr>
        <w:t>September</w:t>
      </w:r>
      <w:r w:rsidRPr="00203AD8">
        <w:rPr>
          <w:rFonts w:asciiTheme="minorHAnsi" w:hAnsiTheme="minorHAnsi" w:cstheme="minorHAnsi"/>
          <w:b w:val="0"/>
          <w:i w:val="0"/>
          <w:color w:val="auto"/>
          <w:sz w:val="18"/>
          <w:szCs w:val="18"/>
          <w:u w:val="single"/>
        </w:rPr>
        <w:t xml:space="preserve"> 9, 2018</w:t>
      </w:r>
      <w:r w:rsidRPr="00CB4C12">
        <w:rPr>
          <w:rFonts w:asciiTheme="minorHAnsi" w:hAnsiTheme="minorHAnsi" w:cstheme="minorHAnsi"/>
          <w:b w:val="0"/>
          <w:i w:val="0"/>
          <w:color w:val="auto"/>
          <w:sz w:val="18"/>
          <w:szCs w:val="18"/>
        </w:rPr>
        <w:t xml:space="preserve">. During this time, FinCEN will determine whether and to what extent additional exceptive relief </w:t>
      </w:r>
      <w:r w:rsidR="00A87C0A">
        <w:rPr>
          <w:rFonts w:asciiTheme="minorHAnsi" w:hAnsiTheme="minorHAnsi" w:cstheme="minorHAnsi"/>
          <w:b w:val="0"/>
          <w:i w:val="0"/>
          <w:color w:val="auto"/>
          <w:sz w:val="18"/>
          <w:szCs w:val="18"/>
        </w:rPr>
        <w:t>September</w:t>
      </w:r>
      <w:r w:rsidRPr="00CB4C12">
        <w:rPr>
          <w:rFonts w:asciiTheme="minorHAnsi" w:hAnsiTheme="minorHAnsi" w:cstheme="minorHAnsi"/>
          <w:b w:val="0"/>
          <w:i w:val="0"/>
          <w:color w:val="auto"/>
          <w:sz w:val="18"/>
          <w:szCs w:val="18"/>
        </w:rPr>
        <w:t xml:space="preserve"> be appropriate for such financial products and services that were established before </w:t>
      </w:r>
      <w:proofErr w:type="gramStart"/>
      <w:r w:rsidR="00A87C0A">
        <w:rPr>
          <w:rFonts w:asciiTheme="minorHAnsi" w:hAnsiTheme="minorHAnsi" w:cstheme="minorHAnsi"/>
          <w:b w:val="0"/>
          <w:i w:val="0"/>
          <w:color w:val="auto"/>
          <w:sz w:val="18"/>
          <w:szCs w:val="18"/>
        </w:rPr>
        <w:t>September</w:t>
      </w:r>
      <w:r w:rsidRPr="00CB4C12">
        <w:rPr>
          <w:rFonts w:asciiTheme="minorHAnsi" w:hAnsiTheme="minorHAnsi" w:cstheme="minorHAnsi"/>
          <w:b w:val="0"/>
          <w:i w:val="0"/>
          <w:color w:val="auto"/>
          <w:sz w:val="18"/>
          <w:szCs w:val="18"/>
        </w:rPr>
        <w:t xml:space="preserve"> 11, 2018, but</w:t>
      </w:r>
      <w:proofErr w:type="gramEnd"/>
      <w:r w:rsidRPr="00CB4C12">
        <w:rPr>
          <w:rFonts w:asciiTheme="minorHAnsi" w:hAnsiTheme="minorHAnsi" w:cstheme="minorHAnsi"/>
          <w:b w:val="0"/>
          <w:i w:val="0"/>
          <w:color w:val="auto"/>
          <w:sz w:val="18"/>
          <w:szCs w:val="18"/>
        </w:rPr>
        <w:t xml:space="preserve"> are expected to rollover or renew after such date.</w:t>
      </w:r>
    </w:p>
    <w:p w:rsidR="00921198" w:rsidRPr="00436AD8" w:rsidRDefault="00921198" w:rsidP="00063F3D">
      <w:pPr>
        <w:pStyle w:val="CCComment"/>
        <w:ind w:left="1440" w:hanging="1440"/>
        <w:rPr>
          <w:rFonts w:asciiTheme="minorHAnsi" w:hAnsiTheme="minorHAnsi" w:cstheme="minorHAnsi"/>
          <w:b w:val="0"/>
          <w:i w:val="0"/>
          <w:color w:val="auto"/>
          <w:sz w:val="18"/>
          <w:szCs w:val="18"/>
        </w:rPr>
      </w:pPr>
      <w:r w:rsidRPr="00921198">
        <w:rPr>
          <w:rFonts w:asciiTheme="minorHAnsi" w:hAnsiTheme="minorHAnsi" w:cstheme="minorHAnsi"/>
          <w:b w:val="0"/>
          <w:i w:val="0"/>
          <w:color w:val="auto"/>
          <w:sz w:val="18"/>
          <w:szCs w:val="18"/>
        </w:rPr>
        <w:t>06.01.2018</w:t>
      </w:r>
      <w:r w:rsidRPr="00921198">
        <w:rPr>
          <w:rFonts w:asciiTheme="minorHAnsi" w:hAnsiTheme="minorHAnsi" w:cstheme="minorHAnsi"/>
          <w:b w:val="0"/>
          <w:i w:val="0"/>
          <w:color w:val="auto"/>
          <w:sz w:val="18"/>
          <w:szCs w:val="18"/>
        </w:rPr>
        <w:tab/>
      </w:r>
      <w:hyperlink r:id="rId62" w:history="1">
        <w:r w:rsidRPr="00921198">
          <w:rPr>
            <w:rStyle w:val="Hyperlink"/>
            <w:rFonts w:asciiTheme="minorHAnsi" w:hAnsiTheme="minorHAnsi" w:cstheme="minorHAnsi"/>
            <w:b w:val="0"/>
            <w:sz w:val="18"/>
            <w:szCs w:val="18"/>
          </w:rPr>
          <w:t>Federal Mortgage Disclosure Requirements Under the Truth in Lending Act (Regulation Z)</w:t>
        </w:r>
        <w:r w:rsidRPr="00921198">
          <w:rPr>
            <w:rStyle w:val="Hyperlink"/>
            <w:rFonts w:asciiTheme="minorHAnsi" w:hAnsiTheme="minorHAnsi" w:cstheme="minorHAnsi"/>
            <w:sz w:val="18"/>
            <w:szCs w:val="18"/>
          </w:rPr>
          <w:t>.</w:t>
        </w:r>
      </w:hyperlink>
      <w:r>
        <w:rPr>
          <w:rFonts w:asciiTheme="minorHAnsi" w:hAnsiTheme="minorHAnsi" w:cstheme="minorHAnsi"/>
          <w:b w:val="0"/>
          <w:i w:val="0"/>
          <w:color w:val="auto"/>
          <w:sz w:val="18"/>
          <w:szCs w:val="18"/>
        </w:rPr>
        <w:t xml:space="preserve"> </w:t>
      </w:r>
      <w:r w:rsidRPr="00921198">
        <w:rPr>
          <w:rFonts w:asciiTheme="minorHAnsi" w:hAnsiTheme="minorHAnsi" w:cstheme="minorHAnsi"/>
          <w:b w:val="0"/>
          <w:i w:val="0"/>
          <w:color w:val="auto"/>
          <w:sz w:val="18"/>
          <w:szCs w:val="18"/>
        </w:rPr>
        <w:t xml:space="preserve">The Bureau of Consumer Financial Protection (Bureau) is amending Federal mortgage disclosure requirements under the Real Estate Settlement Procedures Act (RESPA) and the Truth in Lending Act (TILA) that are implemented in Regulation Z. The amendments relate to when a creditor </w:t>
      </w:r>
      <w:r w:rsidR="00A87C0A">
        <w:rPr>
          <w:rFonts w:asciiTheme="minorHAnsi" w:hAnsiTheme="minorHAnsi" w:cstheme="minorHAnsi"/>
          <w:b w:val="0"/>
          <w:i w:val="0"/>
          <w:color w:val="auto"/>
          <w:sz w:val="18"/>
          <w:szCs w:val="18"/>
        </w:rPr>
        <w:t>September</w:t>
      </w:r>
      <w:r w:rsidRPr="00921198">
        <w:rPr>
          <w:rFonts w:asciiTheme="minorHAnsi" w:hAnsiTheme="minorHAnsi" w:cstheme="minorHAnsi"/>
          <w:b w:val="0"/>
          <w:i w:val="0"/>
          <w:color w:val="auto"/>
          <w:sz w:val="18"/>
          <w:szCs w:val="18"/>
        </w:rPr>
        <w:t xml:space="preserve"> compare charges paid by or imposed on the consumer to amounts disclosed on a Closing Disclosure, instead of a Loan Estimate, to determine if an estimated closing cost was disclosed in good faith.</w:t>
      </w:r>
      <w:r>
        <w:rPr>
          <w:rFonts w:asciiTheme="minorHAnsi" w:hAnsiTheme="minorHAnsi" w:cstheme="minorHAnsi"/>
          <w:b w:val="0"/>
          <w:i w:val="0"/>
          <w:color w:val="auto"/>
          <w:sz w:val="18"/>
          <w:szCs w:val="18"/>
        </w:rPr>
        <w:t xml:space="preserve"> </w:t>
      </w:r>
    </w:p>
    <w:p w:rsidR="008601D0" w:rsidRDefault="00063F3D" w:rsidP="00AF573A">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07.01.2018</w:t>
      </w:r>
      <w:r w:rsidRPr="00436AD8">
        <w:rPr>
          <w:rFonts w:asciiTheme="minorHAnsi" w:hAnsiTheme="minorHAnsi" w:cstheme="minorHAnsi"/>
          <w:b w:val="0"/>
          <w:i w:val="0"/>
          <w:color w:val="auto"/>
          <w:sz w:val="18"/>
          <w:szCs w:val="18"/>
        </w:rPr>
        <w:tab/>
      </w:r>
      <w:hyperlink r:id="rId63" w:history="1">
        <w:r w:rsidRPr="00AF573A">
          <w:rPr>
            <w:rStyle w:val="Hyperlink"/>
            <w:rFonts w:asciiTheme="minorHAnsi" w:hAnsiTheme="minorHAnsi" w:cstheme="minorHAnsi"/>
            <w:b w:val="0"/>
            <w:i w:val="0"/>
            <w:sz w:val="18"/>
            <w:szCs w:val="18"/>
          </w:rPr>
          <w:t>Availability of Funds and Collection of Checks</w:t>
        </w:r>
      </w:hyperlink>
      <w:r w:rsidRPr="00436AD8">
        <w:rPr>
          <w:rFonts w:asciiTheme="minorHAnsi" w:hAnsiTheme="minorHAnsi" w:cstheme="minorHAnsi"/>
          <w:b w:val="0"/>
          <w:i w:val="0"/>
          <w:color w:val="auto"/>
          <w:sz w:val="18"/>
          <w:szCs w:val="18"/>
        </w:rPr>
        <w:t xml:space="preserve"> The Board is amending subparts A, C, and D of Regulation CC, Availability of Funds and Collection of Checks (12 CFR part 229), which implements the Expedited Funds Availability Act of 1987 (EFA Act), the Check Clearing for the 21st Century Act of 2003 (Check 21 Act), and the official staff commentary to the regulation.1 In the final rule, the Board has modified the current check collection and return requirements to reflect the virtually all-electronic check collection and return environment and to encourage all depositary banks to receive, and paying banks to send, returned checks electronically. The Board has retained, without change, the current same-day settlement rule for paper checks. The Board is also applying Regulation CC</w:t>
      </w:r>
      <w:r>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 existing check warranties under subpart C to checks that are collected electronically, and in addition, has adopted new warranties and indemnities related to checks collected and returned electronically and to electronically-created items.</w:t>
      </w:r>
    </w:p>
    <w:p w:rsidR="008601D0" w:rsidRDefault="00AF573A" w:rsidP="00AF573A">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09.17.2018</w:t>
      </w:r>
      <w:r w:rsidR="008601D0">
        <w:rPr>
          <w:rFonts w:asciiTheme="minorHAnsi" w:hAnsiTheme="minorHAnsi" w:cstheme="minorHAnsi"/>
          <w:b w:val="0"/>
          <w:i w:val="0"/>
          <w:color w:val="auto"/>
          <w:sz w:val="18"/>
          <w:szCs w:val="18"/>
        </w:rPr>
        <w:tab/>
      </w:r>
      <w:hyperlink r:id="rId64" w:history="1">
        <w:r w:rsidR="008601D0" w:rsidRPr="00AF573A">
          <w:rPr>
            <w:rStyle w:val="Hyperlink"/>
            <w:rFonts w:asciiTheme="minorHAnsi" w:hAnsiTheme="minorHAnsi" w:cstheme="minorHAnsi"/>
            <w:b w:val="0"/>
            <w:i w:val="0"/>
            <w:sz w:val="18"/>
            <w:szCs w:val="18"/>
          </w:rPr>
          <w:t>Amendment to the Annual Privacy Notice Requirement Under the Gramm-Leach-Bliley</w:t>
        </w:r>
        <w:r w:rsidRPr="00AF573A">
          <w:rPr>
            <w:rStyle w:val="Hyperlink"/>
            <w:rFonts w:asciiTheme="minorHAnsi" w:hAnsiTheme="minorHAnsi" w:cstheme="minorHAnsi"/>
            <w:b w:val="0"/>
            <w:i w:val="0"/>
            <w:sz w:val="18"/>
            <w:szCs w:val="18"/>
          </w:rPr>
          <w:t xml:space="preserve"> </w:t>
        </w:r>
        <w:r w:rsidR="008601D0" w:rsidRPr="00AF573A">
          <w:rPr>
            <w:rStyle w:val="Hyperlink"/>
            <w:rFonts w:asciiTheme="minorHAnsi" w:hAnsiTheme="minorHAnsi" w:cstheme="minorHAnsi"/>
            <w:b w:val="0"/>
            <w:i w:val="0"/>
            <w:sz w:val="18"/>
            <w:szCs w:val="18"/>
          </w:rPr>
          <w:t>Act (Regulation P)</w:t>
        </w:r>
        <w:r w:rsidRPr="00AF573A">
          <w:rPr>
            <w:rStyle w:val="Hyperlink"/>
            <w:rFonts w:asciiTheme="minorHAnsi" w:hAnsiTheme="minorHAnsi" w:cstheme="minorHAnsi"/>
            <w:b w:val="0"/>
            <w:i w:val="0"/>
            <w:sz w:val="18"/>
            <w:szCs w:val="18"/>
          </w:rPr>
          <w:t>.</w:t>
        </w:r>
      </w:hyperlink>
      <w:r>
        <w:rPr>
          <w:rFonts w:asciiTheme="minorHAnsi" w:hAnsiTheme="minorHAnsi" w:cstheme="minorHAnsi"/>
          <w:b w:val="0"/>
          <w:i w:val="0"/>
          <w:color w:val="auto"/>
          <w:sz w:val="18"/>
          <w:szCs w:val="18"/>
        </w:rPr>
        <w:t xml:space="preserve"> </w:t>
      </w:r>
      <w:r w:rsidRPr="00AF573A">
        <w:rPr>
          <w:rFonts w:asciiTheme="minorHAnsi" w:hAnsiTheme="minorHAnsi" w:cstheme="minorHAnsi"/>
          <w:b w:val="0"/>
          <w:i w:val="0"/>
          <w:color w:val="auto"/>
          <w:sz w:val="18"/>
          <w:szCs w:val="18"/>
        </w:rPr>
        <w:t>The Bureau of Consumer Financial Protection (Bureau) is amending Regulation</w:t>
      </w:r>
      <w:r>
        <w:rPr>
          <w:rFonts w:asciiTheme="minorHAnsi" w:hAnsiTheme="minorHAnsi" w:cstheme="minorHAnsi"/>
          <w:b w:val="0"/>
          <w:i w:val="0"/>
          <w:color w:val="auto"/>
          <w:sz w:val="18"/>
          <w:szCs w:val="18"/>
        </w:rPr>
        <w:t xml:space="preserve"> </w:t>
      </w:r>
      <w:r w:rsidRPr="00AF573A">
        <w:rPr>
          <w:rFonts w:asciiTheme="minorHAnsi" w:hAnsiTheme="minorHAnsi" w:cstheme="minorHAnsi"/>
          <w:b w:val="0"/>
          <w:i w:val="0"/>
          <w:color w:val="auto"/>
          <w:sz w:val="18"/>
          <w:szCs w:val="18"/>
        </w:rPr>
        <w:t>P, which requires, among other things, that financial institutions provide an annual notice</w:t>
      </w:r>
      <w:r>
        <w:rPr>
          <w:rFonts w:asciiTheme="minorHAnsi" w:hAnsiTheme="minorHAnsi" w:cstheme="minorHAnsi"/>
          <w:b w:val="0"/>
          <w:i w:val="0"/>
          <w:color w:val="auto"/>
          <w:sz w:val="18"/>
          <w:szCs w:val="18"/>
        </w:rPr>
        <w:t xml:space="preserve"> </w:t>
      </w:r>
      <w:r w:rsidRPr="00AF573A">
        <w:rPr>
          <w:rFonts w:asciiTheme="minorHAnsi" w:hAnsiTheme="minorHAnsi" w:cstheme="minorHAnsi"/>
          <w:b w:val="0"/>
          <w:i w:val="0"/>
          <w:color w:val="auto"/>
          <w:sz w:val="18"/>
          <w:szCs w:val="18"/>
        </w:rPr>
        <w:t>describing their privacy policies and practices to their customers. The amendment implements a</w:t>
      </w:r>
      <w:r>
        <w:rPr>
          <w:rFonts w:asciiTheme="minorHAnsi" w:hAnsiTheme="minorHAnsi" w:cstheme="minorHAnsi"/>
          <w:b w:val="0"/>
          <w:i w:val="0"/>
          <w:color w:val="auto"/>
          <w:sz w:val="18"/>
          <w:szCs w:val="18"/>
        </w:rPr>
        <w:t xml:space="preserve"> </w:t>
      </w:r>
      <w:r w:rsidRPr="00AF573A">
        <w:rPr>
          <w:rFonts w:asciiTheme="minorHAnsi" w:hAnsiTheme="minorHAnsi" w:cstheme="minorHAnsi"/>
          <w:b w:val="0"/>
          <w:i w:val="0"/>
          <w:color w:val="auto"/>
          <w:sz w:val="18"/>
          <w:szCs w:val="18"/>
        </w:rPr>
        <w:t>December 2015 statutory amendment to the Gramm-Leach-Bliley Act providing an exception to</w:t>
      </w:r>
      <w:r>
        <w:rPr>
          <w:rFonts w:asciiTheme="minorHAnsi" w:hAnsiTheme="minorHAnsi" w:cstheme="minorHAnsi"/>
          <w:b w:val="0"/>
          <w:i w:val="0"/>
          <w:color w:val="auto"/>
          <w:sz w:val="18"/>
          <w:szCs w:val="18"/>
        </w:rPr>
        <w:t xml:space="preserve"> </w:t>
      </w:r>
      <w:r w:rsidRPr="00AF573A">
        <w:rPr>
          <w:rFonts w:asciiTheme="minorHAnsi" w:hAnsiTheme="minorHAnsi" w:cstheme="minorHAnsi"/>
          <w:b w:val="0"/>
          <w:i w:val="0"/>
          <w:color w:val="auto"/>
          <w:sz w:val="18"/>
          <w:szCs w:val="18"/>
        </w:rPr>
        <w:t>this annual notice requirement for financial institutions that meet certain conditions.</w:t>
      </w:r>
    </w:p>
    <w:p w:rsidR="00D77707" w:rsidRPr="00436AD8" w:rsidRDefault="00D77707" w:rsidP="00063F3D">
      <w:pPr>
        <w:pStyle w:val="CCComment"/>
        <w:ind w:left="1440" w:hanging="1440"/>
        <w:rPr>
          <w:rFonts w:asciiTheme="minorHAnsi" w:hAnsiTheme="minorHAnsi" w:cstheme="minorHAnsi"/>
          <w:b w:val="0"/>
          <w:i w:val="0"/>
          <w:color w:val="auto"/>
          <w:sz w:val="18"/>
          <w:szCs w:val="18"/>
        </w:rPr>
      </w:pPr>
      <w:r>
        <w:rPr>
          <w:rFonts w:asciiTheme="minorHAnsi" w:hAnsiTheme="minorHAnsi" w:cstheme="minorHAnsi"/>
          <w:b w:val="0"/>
          <w:i w:val="0"/>
          <w:color w:val="auto"/>
          <w:sz w:val="18"/>
          <w:szCs w:val="18"/>
        </w:rPr>
        <w:t>10.01.2018</w:t>
      </w:r>
      <w:r>
        <w:rPr>
          <w:rFonts w:asciiTheme="minorHAnsi" w:hAnsiTheme="minorHAnsi" w:cstheme="minorHAnsi"/>
          <w:b w:val="0"/>
          <w:i w:val="0"/>
          <w:color w:val="auto"/>
          <w:sz w:val="18"/>
          <w:szCs w:val="18"/>
        </w:rPr>
        <w:tab/>
      </w:r>
      <w:hyperlink r:id="rId65" w:history="1">
        <w:r w:rsidRPr="00CE01D2">
          <w:rPr>
            <w:rStyle w:val="Hyperlink"/>
            <w:rFonts w:asciiTheme="minorHAnsi" w:hAnsiTheme="minorHAnsi" w:cstheme="minorHAnsi"/>
            <w:b w:val="0"/>
            <w:i w:val="0"/>
            <w:sz w:val="18"/>
            <w:szCs w:val="18"/>
          </w:rPr>
          <w:t>TRID 2.0</w:t>
        </w:r>
      </w:hyperlink>
      <w:r w:rsidR="00CE01D2">
        <w:rPr>
          <w:rFonts w:asciiTheme="minorHAnsi" w:hAnsiTheme="minorHAnsi" w:cstheme="minorHAnsi"/>
          <w:b w:val="0"/>
          <w:i w:val="0"/>
          <w:color w:val="auto"/>
          <w:sz w:val="18"/>
          <w:szCs w:val="18"/>
        </w:rPr>
        <w:t xml:space="preserve"> </w:t>
      </w:r>
      <w:r>
        <w:rPr>
          <w:rFonts w:asciiTheme="minorHAnsi" w:hAnsiTheme="minorHAnsi" w:cstheme="minorHAnsi"/>
          <w:b w:val="0"/>
          <w:i w:val="0"/>
          <w:color w:val="auto"/>
          <w:sz w:val="18"/>
          <w:szCs w:val="18"/>
        </w:rPr>
        <w:t xml:space="preserve"> </w:t>
      </w:r>
      <w:r w:rsidR="00CE01D2" w:rsidRPr="00CE01D2">
        <w:rPr>
          <w:rFonts w:asciiTheme="minorHAnsi" w:hAnsiTheme="minorHAnsi" w:cstheme="minorHAnsi"/>
          <w:b w:val="0"/>
          <w:i w:val="0"/>
          <w:color w:val="auto"/>
          <w:sz w:val="18"/>
          <w:szCs w:val="18"/>
        </w:rPr>
        <w:t>The Consumer Financial Protection Bureau (CFPB) finalized updates to its “Know Before You Owe” mortgage disclosure rule with amendments that are intended to formalize guidance in the rule, and provide greater clarity and certainty. The changes will facilitate implementation of the Know Before You Owe rule by the mortgage industry. The CFPB is also releasing a limited follow-up proposal to address an additional implementation issue.</w:t>
      </w:r>
      <w:r w:rsidR="00CE01D2" w:rsidRPr="00CE01D2">
        <w:t xml:space="preserve"> </w:t>
      </w:r>
      <w:r w:rsidR="00CE01D2" w:rsidRPr="00CE01D2">
        <w:rPr>
          <w:rFonts w:asciiTheme="minorHAnsi" w:hAnsiTheme="minorHAnsi" w:cstheme="minorHAnsi"/>
          <w:b w:val="0"/>
          <w:i w:val="0"/>
          <w:color w:val="auto"/>
          <w:sz w:val="18"/>
          <w:szCs w:val="18"/>
        </w:rPr>
        <w:t xml:space="preserve">While the amendments </w:t>
      </w:r>
      <w:r w:rsidR="00CE01D2">
        <w:rPr>
          <w:rFonts w:asciiTheme="minorHAnsi" w:hAnsiTheme="minorHAnsi" w:cstheme="minorHAnsi"/>
          <w:b w:val="0"/>
          <w:i w:val="0"/>
          <w:color w:val="auto"/>
          <w:sz w:val="18"/>
          <w:szCs w:val="18"/>
        </w:rPr>
        <w:t>became</w:t>
      </w:r>
      <w:r w:rsidR="00CE01D2" w:rsidRPr="00CE01D2">
        <w:rPr>
          <w:rFonts w:asciiTheme="minorHAnsi" w:hAnsiTheme="minorHAnsi" w:cstheme="minorHAnsi"/>
          <w:b w:val="0"/>
          <w:i w:val="0"/>
          <w:color w:val="auto"/>
          <w:sz w:val="18"/>
          <w:szCs w:val="18"/>
        </w:rPr>
        <w:t xml:space="preserve"> effective 60 days after publication in the Federal Register, mandatory compliance with the amendments</w:t>
      </w:r>
      <w:r w:rsidR="00CE01D2">
        <w:rPr>
          <w:rFonts w:asciiTheme="minorHAnsi" w:hAnsiTheme="minorHAnsi" w:cstheme="minorHAnsi"/>
          <w:b w:val="0"/>
          <w:i w:val="0"/>
          <w:color w:val="auto"/>
          <w:sz w:val="18"/>
          <w:szCs w:val="18"/>
        </w:rPr>
        <w:t xml:space="preserve"> is not </w:t>
      </w:r>
      <w:r w:rsidR="00CE01D2" w:rsidRPr="00CE01D2">
        <w:rPr>
          <w:rFonts w:asciiTheme="minorHAnsi" w:hAnsiTheme="minorHAnsi" w:cstheme="minorHAnsi"/>
          <w:b w:val="0"/>
          <w:i w:val="0"/>
          <w:color w:val="auto"/>
          <w:sz w:val="18"/>
          <w:szCs w:val="18"/>
        </w:rPr>
        <w:t>required until October 1, 2018.</w:t>
      </w:r>
    </w:p>
    <w:p w:rsidR="00063F3D" w:rsidRPr="00436AD8" w:rsidRDefault="00063F3D" w:rsidP="00063F3D">
      <w:pPr>
        <w:pStyle w:val="CCComment"/>
        <w:ind w:left="1440" w:hanging="1440"/>
        <w:rPr>
          <w:rFonts w:asciiTheme="minorHAnsi" w:hAnsiTheme="minorHAnsi" w:cstheme="minorHAnsi"/>
          <w:b w:val="0"/>
          <w:i w:val="0"/>
          <w:color w:val="auto"/>
          <w:sz w:val="18"/>
          <w:szCs w:val="18"/>
        </w:rPr>
      </w:pPr>
      <w:r w:rsidRPr="00436AD8">
        <w:rPr>
          <w:rFonts w:asciiTheme="minorHAnsi" w:hAnsiTheme="minorHAnsi" w:cstheme="minorHAnsi"/>
          <w:b w:val="0"/>
          <w:i w:val="0"/>
          <w:color w:val="auto"/>
          <w:sz w:val="18"/>
          <w:szCs w:val="18"/>
        </w:rPr>
        <w:t>04.01.201</w:t>
      </w:r>
      <w:r>
        <w:rPr>
          <w:rFonts w:asciiTheme="minorHAnsi" w:hAnsiTheme="minorHAnsi" w:cstheme="minorHAnsi"/>
          <w:b w:val="0"/>
          <w:i w:val="0"/>
          <w:color w:val="auto"/>
          <w:sz w:val="18"/>
          <w:szCs w:val="18"/>
        </w:rPr>
        <w:t>9</w:t>
      </w:r>
      <w:r w:rsidRPr="00436AD8">
        <w:rPr>
          <w:rFonts w:asciiTheme="minorHAnsi" w:hAnsiTheme="minorHAnsi" w:cstheme="minorHAnsi"/>
          <w:b w:val="0"/>
          <w:i w:val="0"/>
          <w:color w:val="auto"/>
          <w:sz w:val="18"/>
          <w:szCs w:val="18"/>
        </w:rPr>
        <w:tab/>
      </w:r>
      <w:hyperlink r:id="rId66" w:history="1">
        <w:r w:rsidRPr="00436AD8">
          <w:rPr>
            <w:rStyle w:val="Hyperlink"/>
            <w:rFonts w:asciiTheme="minorHAnsi" w:hAnsiTheme="minorHAnsi" w:cstheme="minorHAnsi"/>
            <w:b w:val="0"/>
            <w:i w:val="0"/>
            <w:sz w:val="18"/>
            <w:szCs w:val="18"/>
          </w:rPr>
          <w:t>Prepaid Accounts under the Electronic Fund Transfer Act (Regulation E) and the Truth In Lending Act (Regulation Z)</w:t>
        </w:r>
      </w:hyperlink>
      <w:r w:rsidRPr="00436AD8">
        <w:rPr>
          <w:rFonts w:asciiTheme="minorHAnsi" w:hAnsiTheme="minorHAnsi" w:cstheme="minorHAnsi"/>
          <w:b w:val="0"/>
          <w:i w:val="0"/>
          <w:color w:val="auto"/>
          <w:sz w:val="18"/>
          <w:szCs w:val="18"/>
        </w:rPr>
        <w:t>. The CFPB is issuing this final rule to create comprehensive consumer protections for prepaid accounts under Regulation E, which imple</w:t>
      </w:r>
      <w:r>
        <w:rPr>
          <w:rFonts w:asciiTheme="minorHAnsi" w:hAnsiTheme="minorHAnsi" w:cstheme="minorHAnsi"/>
          <w:b w:val="0"/>
          <w:i w:val="0"/>
          <w:color w:val="auto"/>
          <w:sz w:val="18"/>
          <w:szCs w:val="18"/>
        </w:rPr>
        <w:softHyphen/>
      </w:r>
      <w:r w:rsidRPr="00436AD8">
        <w:rPr>
          <w:rFonts w:asciiTheme="minorHAnsi" w:hAnsiTheme="minorHAnsi" w:cstheme="minorHAnsi"/>
          <w:b w:val="0"/>
          <w:i w:val="0"/>
          <w:color w:val="auto"/>
          <w:sz w:val="18"/>
          <w:szCs w:val="18"/>
        </w:rPr>
        <w:t>ments the Electronic Fund Transfer Act; Regulation Z, which implements the Truth in Lending Act; and the official interpreta</w:t>
      </w:r>
      <w:r>
        <w:rPr>
          <w:rFonts w:asciiTheme="minorHAnsi" w:hAnsiTheme="minorHAnsi" w:cstheme="minorHAnsi"/>
          <w:b w:val="0"/>
          <w:i w:val="0"/>
          <w:color w:val="auto"/>
          <w:sz w:val="18"/>
          <w:szCs w:val="18"/>
        </w:rPr>
        <w:softHyphen/>
      </w:r>
      <w:r w:rsidRPr="00436AD8">
        <w:rPr>
          <w:rFonts w:asciiTheme="minorHAnsi" w:hAnsiTheme="minorHAnsi" w:cstheme="minorHAnsi"/>
          <w:b w:val="0"/>
          <w:i w:val="0"/>
          <w:color w:val="auto"/>
          <w:sz w:val="18"/>
          <w:szCs w:val="18"/>
        </w:rPr>
        <w:t xml:space="preserve">tions to those regulations. The final rule modifies general Regulation E requirements to create tailored provisions governing disclosures, limited liability and error resolution, and periodic statements, and adds new requirements regarding the posting of account agreements. Additionally, the final rule regulates overdraft credit features that </w:t>
      </w:r>
      <w:r w:rsidR="00A87C0A">
        <w:rPr>
          <w:rFonts w:asciiTheme="minorHAnsi" w:hAnsiTheme="minorHAnsi" w:cstheme="minorHAnsi"/>
          <w:b w:val="0"/>
          <w:i w:val="0"/>
          <w:color w:val="auto"/>
          <w:sz w:val="18"/>
          <w:szCs w:val="18"/>
        </w:rPr>
        <w:t>September</w:t>
      </w:r>
      <w:r w:rsidRPr="00436AD8">
        <w:rPr>
          <w:rFonts w:asciiTheme="minorHAnsi" w:hAnsiTheme="minorHAnsi" w:cstheme="minorHAnsi"/>
          <w:b w:val="0"/>
          <w:i w:val="0"/>
          <w:color w:val="auto"/>
          <w:sz w:val="18"/>
          <w:szCs w:val="18"/>
        </w:rPr>
        <w:t xml:space="preserve"> be offered in conjunction with prepaid accounts. Subject to certain exceptions, such credit features will be covered under Regulation Z where the credit feature is offered by the prepaid account issuer, its affiliate, or its business partner and credit can be accessed </w:t>
      </w:r>
      <w:proofErr w:type="gramStart"/>
      <w:r w:rsidRPr="00436AD8">
        <w:rPr>
          <w:rFonts w:asciiTheme="minorHAnsi" w:hAnsiTheme="minorHAnsi" w:cstheme="minorHAnsi"/>
          <w:b w:val="0"/>
          <w:i w:val="0"/>
          <w:color w:val="auto"/>
          <w:sz w:val="18"/>
          <w:szCs w:val="18"/>
        </w:rPr>
        <w:t>in the course of</w:t>
      </w:r>
      <w:proofErr w:type="gramEnd"/>
      <w:r w:rsidRPr="00436AD8">
        <w:rPr>
          <w:rFonts w:asciiTheme="minorHAnsi" w:hAnsiTheme="minorHAnsi" w:cstheme="minorHAnsi"/>
          <w:b w:val="0"/>
          <w:i w:val="0"/>
          <w:color w:val="auto"/>
          <w:sz w:val="18"/>
          <w:szCs w:val="18"/>
        </w:rPr>
        <w:t xml:space="preserve"> a transaction conducted with a prepaid card. </w:t>
      </w:r>
      <w:r>
        <w:rPr>
          <w:rFonts w:asciiTheme="minorHAnsi" w:hAnsiTheme="minorHAnsi" w:cstheme="minorHAnsi"/>
          <w:b w:val="0"/>
          <w:i w:val="0"/>
          <w:color w:val="auto"/>
          <w:sz w:val="18"/>
          <w:szCs w:val="18"/>
        </w:rPr>
        <w:t>For additional information, s</w:t>
      </w:r>
      <w:r w:rsidRPr="00436AD8">
        <w:rPr>
          <w:rFonts w:asciiTheme="minorHAnsi" w:hAnsiTheme="minorHAnsi" w:cstheme="minorHAnsi"/>
          <w:b w:val="0"/>
          <w:i w:val="0"/>
          <w:color w:val="auto"/>
          <w:sz w:val="18"/>
          <w:szCs w:val="18"/>
        </w:rPr>
        <w:t>ee the CFPB</w:t>
      </w:r>
      <w:r>
        <w:rPr>
          <w:rFonts w:asciiTheme="minorHAnsi" w:hAnsiTheme="minorHAnsi" w:cstheme="minorHAnsi"/>
          <w:b w:val="0"/>
          <w:i w:val="0"/>
          <w:color w:val="auto"/>
          <w:sz w:val="18"/>
          <w:szCs w:val="18"/>
        </w:rPr>
        <w:t>’</w:t>
      </w:r>
      <w:r w:rsidRPr="00436AD8">
        <w:rPr>
          <w:rFonts w:asciiTheme="minorHAnsi" w:hAnsiTheme="minorHAnsi" w:cstheme="minorHAnsi"/>
          <w:b w:val="0"/>
          <w:i w:val="0"/>
          <w:color w:val="auto"/>
          <w:sz w:val="18"/>
          <w:szCs w:val="18"/>
        </w:rPr>
        <w:t>s</w:t>
      </w:r>
      <w:r w:rsidRPr="00436AD8">
        <w:rPr>
          <w:rFonts w:asciiTheme="minorHAnsi" w:hAnsiTheme="minorHAnsi" w:cstheme="minorHAnsi"/>
          <w:sz w:val="18"/>
          <w:szCs w:val="18"/>
        </w:rPr>
        <w:t xml:space="preserve"> </w:t>
      </w:r>
      <w:hyperlink r:id="rId67" w:history="1">
        <w:r w:rsidRPr="00436AD8">
          <w:rPr>
            <w:rStyle w:val="Hyperlink"/>
            <w:rFonts w:asciiTheme="minorHAnsi" w:hAnsiTheme="minorHAnsi" w:cstheme="minorHAnsi"/>
            <w:b w:val="0"/>
            <w:i w:val="0"/>
            <w:sz w:val="18"/>
            <w:szCs w:val="18"/>
          </w:rPr>
          <w:t>prepaid rule implementation page</w:t>
        </w:r>
      </w:hyperlink>
      <w:r w:rsidRPr="00436AD8">
        <w:rPr>
          <w:rFonts w:asciiTheme="minorHAnsi" w:hAnsiTheme="minorHAnsi" w:cstheme="minorHAnsi"/>
          <w:b w:val="0"/>
          <w:i w:val="0"/>
          <w:sz w:val="18"/>
          <w:szCs w:val="18"/>
        </w:rPr>
        <w:t>.</w:t>
      </w:r>
    </w:p>
    <w:p w:rsidR="00063F3D" w:rsidRDefault="00063F3D" w:rsidP="00063F3D">
      <w:pPr>
        <w:pStyle w:val="CCTOCHeading"/>
        <w:spacing w:line="259" w:lineRule="auto"/>
        <w:rPr>
          <w:rFonts w:asciiTheme="minorHAnsi" w:hAnsiTheme="minorHAnsi" w:cstheme="minorHAnsi"/>
        </w:rPr>
      </w:pPr>
      <w:bookmarkStart w:id="55" w:name="_Toc504138802"/>
      <w:bookmarkStart w:id="56" w:name="_Toc525817627"/>
      <w:bookmarkStart w:id="57" w:name="_Hlk514920458"/>
      <w:r w:rsidRPr="00436AD8">
        <w:rPr>
          <w:rFonts w:asciiTheme="minorHAnsi" w:hAnsiTheme="minorHAnsi" w:cstheme="minorHAnsi"/>
        </w:rPr>
        <w:t>Common words, phrases, and acronyms</w:t>
      </w:r>
      <w:bookmarkEnd w:id="55"/>
      <w:bookmarkEnd w:id="56"/>
    </w:p>
    <w:bookmarkEnd w:id="57"/>
    <w:p w:rsidR="00063F3D" w:rsidRPr="00436AD8" w:rsidRDefault="00063F3D" w:rsidP="00063F3D">
      <w:pPr>
        <w:pStyle w:val="CCTOCHeading"/>
        <w:spacing w:line="259" w:lineRule="auto"/>
        <w:rPr>
          <w:rFonts w:asciiTheme="minorHAnsi" w:hAnsiTheme="minorHAnsi" w:cstheme="minorHAnsi"/>
        </w:rPr>
        <w:sectPr w:rsidR="00063F3D" w:rsidRPr="00436AD8" w:rsidSect="00E36FF6">
          <w:footerReference w:type="default" r:id="rId68"/>
          <w:footerReference w:type="first" r:id="rId69"/>
          <w:type w:val="continuous"/>
          <w:pgSz w:w="12240" w:h="15840" w:code="1"/>
          <w:pgMar w:top="720" w:right="720" w:bottom="864" w:left="720" w:header="720" w:footer="432" w:gutter="0"/>
          <w:cols w:space="720"/>
          <w:titlePg/>
          <w:docGrid w:linePitch="360"/>
        </w:sect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29" w:type="dxa"/>
          <w:bottom w:w="29" w:type="dxa"/>
          <w:right w:w="29" w:type="dxa"/>
        </w:tblCellMar>
        <w:tblLook w:val="04A0" w:firstRow="1" w:lastRow="0" w:firstColumn="1" w:lastColumn="0" w:noHBand="0" w:noVBand="1"/>
      </w:tblPr>
      <w:tblGrid>
        <w:gridCol w:w="1411"/>
        <w:gridCol w:w="3619"/>
      </w:tblGrid>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APOR</w:t>
            </w:r>
          </w:p>
        </w:tc>
        <w:tc>
          <w:tcPr>
            <w:tcW w:w="0" w:type="auto"/>
            <w:vAlign w:val="center"/>
            <w:hideMark/>
          </w:tcPr>
          <w:p w:rsidR="00063F3D" w:rsidRPr="00436AD8" w:rsidRDefault="00063F3D" w:rsidP="00191EED">
            <w:pPr>
              <w:rPr>
                <w:rFonts w:cstheme="minorHAnsi"/>
              </w:rPr>
            </w:pPr>
            <w:r>
              <w:rPr>
                <w:rFonts w:cstheme="minorHAnsi"/>
              </w:rPr>
              <w:t>“</w:t>
            </w:r>
            <w:r w:rsidRPr="00436AD8">
              <w:rPr>
                <w:rFonts w:cstheme="minorHAnsi"/>
              </w:rPr>
              <w:t>Average Prime Offer Rates</w:t>
            </w:r>
            <w:r>
              <w:rPr>
                <w:rFonts w:cstheme="minorHAnsi"/>
              </w:rPr>
              <w:t>”</w:t>
            </w:r>
            <w:r w:rsidRPr="00436AD8">
              <w:rPr>
                <w:rFonts w:cstheme="minorHAnsi"/>
              </w:rPr>
              <w:t xml:space="preserve"> are derived from average interest rates, points, and other pricing terms offered by a representative sample of creditors for mortgage transactions that have low-risk pricing characteristics.</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CARD Act</w:t>
            </w:r>
          </w:p>
        </w:tc>
        <w:tc>
          <w:tcPr>
            <w:tcW w:w="0" w:type="auto"/>
            <w:vAlign w:val="center"/>
            <w:hideMark/>
          </w:tcPr>
          <w:p w:rsidR="00063F3D" w:rsidRPr="00436AD8" w:rsidRDefault="00D57989" w:rsidP="00191EED">
            <w:pPr>
              <w:rPr>
                <w:rFonts w:cstheme="minorHAnsi"/>
              </w:rPr>
            </w:pPr>
            <w:hyperlink r:id="rId70" w:history="1">
              <w:r w:rsidR="00063F3D" w:rsidRPr="00436AD8">
                <w:rPr>
                  <w:rStyle w:val="Hyperlink"/>
                  <w:rFonts w:cstheme="minorHAnsi"/>
                </w:rPr>
                <w:t>Credit Card Accountability Responsi</w:t>
              </w:r>
              <w:r w:rsidR="00063F3D">
                <w:rPr>
                  <w:rStyle w:val="Hyperlink"/>
                  <w:rFonts w:cstheme="minorHAnsi"/>
                </w:rPr>
                <w:softHyphen/>
              </w:r>
              <w:r w:rsidR="00063F3D" w:rsidRPr="00436AD8">
                <w:rPr>
                  <w:rStyle w:val="Hyperlink"/>
                  <w:rFonts w:cstheme="minorHAnsi"/>
                </w:rPr>
                <w:t>bility and Disclosure Act of 2009</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CFPB</w:t>
            </w:r>
          </w:p>
        </w:tc>
        <w:tc>
          <w:tcPr>
            <w:tcW w:w="0" w:type="auto"/>
            <w:vAlign w:val="center"/>
            <w:hideMark/>
          </w:tcPr>
          <w:p w:rsidR="00063F3D" w:rsidRPr="00436AD8" w:rsidRDefault="00D57989" w:rsidP="00191EED">
            <w:pPr>
              <w:rPr>
                <w:rFonts w:cstheme="minorHAnsi"/>
              </w:rPr>
            </w:pPr>
            <w:hyperlink r:id="rId71" w:history="1">
              <w:r w:rsidR="00063F3D" w:rsidRPr="00436AD8">
                <w:rPr>
                  <w:rStyle w:val="Hyperlink"/>
                  <w:rFonts w:cstheme="minorHAnsi"/>
                </w:rPr>
                <w:t>Consumer Financial Protection Bureau</w:t>
              </w:r>
            </w:hyperlink>
            <w:r w:rsidR="00063F3D" w:rsidRPr="00436AD8">
              <w:rPr>
                <w:rFonts w:cstheme="minorHAnsi"/>
              </w:rPr>
              <w:t xml:space="preserve"> </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CFR</w:t>
            </w:r>
          </w:p>
        </w:tc>
        <w:tc>
          <w:tcPr>
            <w:tcW w:w="0" w:type="auto"/>
            <w:vAlign w:val="center"/>
            <w:hideMark/>
          </w:tcPr>
          <w:p w:rsidR="00063F3D" w:rsidRPr="00436AD8" w:rsidRDefault="00D57989" w:rsidP="00191EED">
            <w:pPr>
              <w:rPr>
                <w:rFonts w:cstheme="minorHAnsi"/>
              </w:rPr>
            </w:pPr>
            <w:hyperlink r:id="rId72" w:history="1">
              <w:r w:rsidR="00063F3D" w:rsidRPr="00436AD8">
                <w:rPr>
                  <w:rStyle w:val="Hyperlink"/>
                  <w:rFonts w:cstheme="minorHAnsi"/>
                </w:rPr>
                <w:t>Code of Federal Regulations</w:t>
              </w:r>
            </w:hyperlink>
            <w:r w:rsidR="00063F3D" w:rsidRPr="00436AD8">
              <w:rPr>
                <w:rFonts w:cstheme="minorHAnsi"/>
              </w:rPr>
              <w:t>. Codification of rules and regulations of federal agencies.</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CRA</w:t>
            </w:r>
          </w:p>
        </w:tc>
        <w:tc>
          <w:tcPr>
            <w:tcW w:w="0" w:type="auto"/>
            <w:vAlign w:val="center"/>
            <w:hideMark/>
          </w:tcPr>
          <w:p w:rsidR="00063F3D" w:rsidRPr="00436AD8" w:rsidRDefault="00D57989" w:rsidP="00191EED">
            <w:pPr>
              <w:rPr>
                <w:rFonts w:cstheme="minorHAnsi"/>
              </w:rPr>
            </w:pPr>
            <w:hyperlink r:id="rId73" w:history="1">
              <w:r w:rsidR="00063F3D" w:rsidRPr="00436AD8">
                <w:rPr>
                  <w:rStyle w:val="Hyperlink"/>
                  <w:rFonts w:cstheme="minorHAnsi"/>
                </w:rPr>
                <w:t>Community Reinvestment Act</w:t>
              </w:r>
            </w:hyperlink>
            <w:r w:rsidR="00063F3D" w:rsidRPr="00436AD8">
              <w:rPr>
                <w:rFonts w:cstheme="minorHAnsi"/>
              </w:rPr>
              <w:t>. This Act is designed to encourage loans in all segments of communities.</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CRE</w:t>
            </w:r>
          </w:p>
        </w:tc>
        <w:tc>
          <w:tcPr>
            <w:tcW w:w="0" w:type="auto"/>
            <w:vAlign w:val="center"/>
            <w:hideMark/>
          </w:tcPr>
          <w:p w:rsidR="00063F3D" w:rsidRPr="00436AD8" w:rsidRDefault="00063F3D" w:rsidP="00191EED">
            <w:pPr>
              <w:rPr>
                <w:rFonts w:cstheme="minorHAnsi"/>
              </w:rPr>
            </w:pPr>
            <w:r w:rsidRPr="00436AD8">
              <w:rPr>
                <w:rFonts w:cstheme="minorHAnsi"/>
              </w:rPr>
              <w:t>Commercial Real Estate</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CSBS</w:t>
            </w:r>
          </w:p>
        </w:tc>
        <w:tc>
          <w:tcPr>
            <w:tcW w:w="0" w:type="auto"/>
            <w:vAlign w:val="center"/>
            <w:hideMark/>
          </w:tcPr>
          <w:p w:rsidR="00063F3D" w:rsidRPr="00436AD8" w:rsidRDefault="00D57989" w:rsidP="00191EED">
            <w:pPr>
              <w:rPr>
                <w:rFonts w:cstheme="minorHAnsi"/>
              </w:rPr>
            </w:pPr>
            <w:hyperlink r:id="rId74" w:history="1">
              <w:r w:rsidR="00063F3D" w:rsidRPr="00436AD8">
                <w:rPr>
                  <w:rStyle w:val="Hyperlink"/>
                  <w:rFonts w:cstheme="minorHAnsi"/>
                </w:rPr>
                <w:t>Conference of State Bank Supervisors</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lastRenderedPageBreak/>
              <w:t>CTR</w:t>
            </w:r>
          </w:p>
        </w:tc>
        <w:tc>
          <w:tcPr>
            <w:tcW w:w="0" w:type="auto"/>
            <w:vAlign w:val="center"/>
            <w:hideMark/>
          </w:tcPr>
          <w:p w:rsidR="00063F3D" w:rsidRPr="00436AD8" w:rsidRDefault="00D57989" w:rsidP="00191EED">
            <w:pPr>
              <w:rPr>
                <w:rFonts w:cstheme="minorHAnsi"/>
              </w:rPr>
            </w:pPr>
            <w:hyperlink r:id="rId75" w:history="1">
              <w:r w:rsidR="00063F3D" w:rsidRPr="00436AD8">
                <w:rPr>
                  <w:rStyle w:val="Hyperlink"/>
                  <w:rFonts w:cstheme="minorHAnsi"/>
                </w:rPr>
                <w:t>Currency Transaction Report</w:t>
              </w:r>
            </w:hyperlink>
            <w:r w:rsidR="00063F3D" w:rsidRPr="00436AD8">
              <w:rPr>
                <w:rFonts w:cstheme="minorHAnsi"/>
              </w:rPr>
              <w:t>. Filed for each deposit, withdrawal, exchange of currency that involves a transaction in currency of more than $10,000.</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Dodd-Frank Act</w:t>
            </w:r>
          </w:p>
        </w:tc>
        <w:tc>
          <w:tcPr>
            <w:tcW w:w="0" w:type="auto"/>
            <w:vAlign w:val="center"/>
            <w:hideMark/>
          </w:tcPr>
          <w:p w:rsidR="00063F3D" w:rsidRPr="00436AD8" w:rsidRDefault="00D57989" w:rsidP="00191EED">
            <w:pPr>
              <w:rPr>
                <w:rFonts w:cstheme="minorHAnsi"/>
              </w:rPr>
            </w:pPr>
            <w:hyperlink r:id="rId76" w:history="1">
              <w:r w:rsidR="00063F3D" w:rsidRPr="00436AD8">
                <w:rPr>
                  <w:rStyle w:val="Hyperlink"/>
                  <w:rFonts w:cstheme="minorHAnsi"/>
                </w:rPr>
                <w:t>The Dodd–Frank Wall Street Reform and Consumer Protection Act</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DOJ</w:t>
            </w:r>
          </w:p>
        </w:tc>
        <w:tc>
          <w:tcPr>
            <w:tcW w:w="0" w:type="auto"/>
            <w:vAlign w:val="center"/>
            <w:hideMark/>
          </w:tcPr>
          <w:p w:rsidR="00063F3D" w:rsidRPr="00436AD8" w:rsidRDefault="00D57989" w:rsidP="00191EED">
            <w:pPr>
              <w:rPr>
                <w:rFonts w:cstheme="minorHAnsi"/>
              </w:rPr>
            </w:pPr>
            <w:hyperlink r:id="rId77" w:history="1">
              <w:r w:rsidR="00063F3D" w:rsidRPr="00436AD8">
                <w:rPr>
                  <w:rStyle w:val="Hyperlink"/>
                  <w:rFonts w:cstheme="minorHAnsi"/>
                </w:rPr>
                <w:t>Department of Justice</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 xml:space="preserve">FDIC </w:t>
            </w:r>
          </w:p>
        </w:tc>
        <w:tc>
          <w:tcPr>
            <w:tcW w:w="0" w:type="auto"/>
            <w:vAlign w:val="center"/>
            <w:hideMark/>
          </w:tcPr>
          <w:p w:rsidR="00063F3D" w:rsidRPr="00436AD8" w:rsidRDefault="00D57989" w:rsidP="00191EED">
            <w:pPr>
              <w:rPr>
                <w:rFonts w:cstheme="minorHAnsi"/>
              </w:rPr>
            </w:pPr>
            <w:hyperlink r:id="rId78" w:history="1">
              <w:r w:rsidR="00063F3D" w:rsidRPr="00436AD8">
                <w:rPr>
                  <w:rStyle w:val="Hyperlink"/>
                  <w:rFonts w:cstheme="minorHAnsi"/>
                </w:rPr>
                <w:t>Federal Deposit Insurance Corporation</w:t>
              </w:r>
            </w:hyperlink>
            <w:r w:rsidR="00063F3D" w:rsidRPr="00436AD8">
              <w:rPr>
                <w:rFonts w:cstheme="minorHAnsi"/>
              </w:rPr>
              <w:t xml:space="preserve"> </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EFTA</w:t>
            </w:r>
          </w:p>
        </w:tc>
        <w:tc>
          <w:tcPr>
            <w:tcW w:w="0" w:type="auto"/>
            <w:vAlign w:val="center"/>
            <w:hideMark/>
          </w:tcPr>
          <w:p w:rsidR="00063F3D" w:rsidRPr="00436AD8" w:rsidRDefault="00D57989" w:rsidP="00191EED">
            <w:pPr>
              <w:rPr>
                <w:rFonts w:cstheme="minorHAnsi"/>
              </w:rPr>
            </w:pPr>
            <w:hyperlink r:id="rId79" w:history="1">
              <w:r w:rsidR="00063F3D" w:rsidRPr="00436AD8">
                <w:rPr>
                  <w:rStyle w:val="Hyperlink"/>
                  <w:rFonts w:cstheme="minorHAnsi"/>
                </w:rPr>
                <w:t>Electronic Fund Transfer Act</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 xml:space="preserve">Federal bank regulatory agencies </w:t>
            </w:r>
          </w:p>
        </w:tc>
        <w:tc>
          <w:tcPr>
            <w:tcW w:w="0" w:type="auto"/>
            <w:vAlign w:val="center"/>
            <w:hideMark/>
          </w:tcPr>
          <w:p w:rsidR="00063F3D" w:rsidRPr="00436AD8" w:rsidRDefault="00063F3D" w:rsidP="00191EED">
            <w:pPr>
              <w:rPr>
                <w:rFonts w:cstheme="minorHAnsi"/>
              </w:rPr>
            </w:pPr>
            <w:r w:rsidRPr="00436AD8">
              <w:rPr>
                <w:rFonts w:cstheme="minorHAnsi"/>
              </w:rPr>
              <w:t xml:space="preserve">FDIC, FRB, and OCC </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 xml:space="preserve">Federal financial institution regulatory agencies </w:t>
            </w:r>
          </w:p>
        </w:tc>
        <w:tc>
          <w:tcPr>
            <w:tcW w:w="0" w:type="auto"/>
            <w:vAlign w:val="center"/>
            <w:hideMark/>
          </w:tcPr>
          <w:p w:rsidR="00063F3D" w:rsidRPr="00436AD8" w:rsidRDefault="00063F3D" w:rsidP="00191EED">
            <w:pPr>
              <w:rPr>
                <w:rFonts w:cstheme="minorHAnsi"/>
              </w:rPr>
            </w:pPr>
            <w:r w:rsidRPr="00436AD8">
              <w:rPr>
                <w:rFonts w:cstheme="minorHAnsi"/>
              </w:rPr>
              <w:t xml:space="preserve">CFPB, FDIC, FRB, NCUA, and OCC </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FEMA</w:t>
            </w:r>
          </w:p>
        </w:tc>
        <w:tc>
          <w:tcPr>
            <w:tcW w:w="0" w:type="auto"/>
            <w:vAlign w:val="center"/>
            <w:hideMark/>
          </w:tcPr>
          <w:p w:rsidR="00063F3D" w:rsidRPr="00436AD8" w:rsidRDefault="00D57989" w:rsidP="00191EED">
            <w:pPr>
              <w:rPr>
                <w:rFonts w:cstheme="minorHAnsi"/>
              </w:rPr>
            </w:pPr>
            <w:hyperlink r:id="rId80" w:history="1">
              <w:r w:rsidR="00063F3D" w:rsidRPr="00436AD8">
                <w:rPr>
                  <w:rStyle w:val="Hyperlink"/>
                  <w:rFonts w:cstheme="minorHAnsi"/>
                </w:rPr>
                <w:t>Federal Emergency Management Agency</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FFIEC</w:t>
            </w:r>
          </w:p>
        </w:tc>
        <w:tc>
          <w:tcPr>
            <w:tcW w:w="0" w:type="auto"/>
            <w:vAlign w:val="center"/>
            <w:hideMark/>
          </w:tcPr>
          <w:p w:rsidR="00063F3D" w:rsidRPr="00436AD8" w:rsidRDefault="00D57989" w:rsidP="00191EED">
            <w:pPr>
              <w:rPr>
                <w:rFonts w:cstheme="minorHAnsi"/>
              </w:rPr>
            </w:pPr>
            <w:hyperlink r:id="rId81" w:history="1">
              <w:r w:rsidR="00063F3D" w:rsidRPr="00436AD8">
                <w:rPr>
                  <w:rStyle w:val="Hyperlink"/>
                  <w:rFonts w:cstheme="minorHAnsi"/>
                </w:rPr>
                <w:t>Federal Financial Institutions Examination Council</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FHFA</w:t>
            </w:r>
          </w:p>
        </w:tc>
        <w:tc>
          <w:tcPr>
            <w:tcW w:w="0" w:type="auto"/>
            <w:vAlign w:val="center"/>
            <w:hideMark/>
          </w:tcPr>
          <w:p w:rsidR="00063F3D" w:rsidRPr="00436AD8" w:rsidRDefault="00D57989" w:rsidP="00191EED">
            <w:pPr>
              <w:rPr>
                <w:rFonts w:cstheme="minorHAnsi"/>
              </w:rPr>
            </w:pPr>
            <w:hyperlink r:id="rId82" w:history="1">
              <w:r w:rsidR="00063F3D" w:rsidRPr="00436AD8">
                <w:rPr>
                  <w:rStyle w:val="Hyperlink"/>
                  <w:rFonts w:cstheme="minorHAnsi"/>
                </w:rPr>
                <w:t>Federal Housing Finance Agency</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FHA</w:t>
            </w:r>
          </w:p>
        </w:tc>
        <w:tc>
          <w:tcPr>
            <w:tcW w:w="0" w:type="auto"/>
            <w:vAlign w:val="center"/>
            <w:hideMark/>
          </w:tcPr>
          <w:p w:rsidR="00063F3D" w:rsidRPr="00436AD8" w:rsidRDefault="00D57989" w:rsidP="00191EED">
            <w:pPr>
              <w:rPr>
                <w:rFonts w:cstheme="minorHAnsi"/>
              </w:rPr>
            </w:pPr>
            <w:hyperlink r:id="rId83" w:history="1">
              <w:r w:rsidR="00063F3D" w:rsidRPr="00436AD8">
                <w:rPr>
                  <w:rStyle w:val="Hyperlink"/>
                  <w:rFonts w:cstheme="minorHAnsi"/>
                </w:rPr>
                <w:t>Federal Housing Administration</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FinCEN</w:t>
            </w:r>
          </w:p>
        </w:tc>
        <w:tc>
          <w:tcPr>
            <w:tcW w:w="0" w:type="auto"/>
            <w:vAlign w:val="center"/>
            <w:hideMark/>
          </w:tcPr>
          <w:p w:rsidR="00063F3D" w:rsidRPr="00436AD8" w:rsidRDefault="00D57989" w:rsidP="00191EED">
            <w:pPr>
              <w:rPr>
                <w:rFonts w:cstheme="minorHAnsi"/>
              </w:rPr>
            </w:pPr>
            <w:hyperlink r:id="rId84" w:history="1">
              <w:r w:rsidR="00063F3D" w:rsidRPr="00436AD8">
                <w:rPr>
                  <w:rStyle w:val="Hyperlink"/>
                  <w:rFonts w:cstheme="minorHAnsi"/>
                </w:rPr>
                <w:t>Financial Crime Enforcement Network</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FR</w:t>
            </w:r>
          </w:p>
        </w:tc>
        <w:tc>
          <w:tcPr>
            <w:tcW w:w="0" w:type="auto"/>
            <w:vAlign w:val="center"/>
            <w:hideMark/>
          </w:tcPr>
          <w:p w:rsidR="00063F3D" w:rsidRPr="00436AD8" w:rsidRDefault="00D57989" w:rsidP="00191EED">
            <w:pPr>
              <w:rPr>
                <w:rFonts w:cstheme="minorHAnsi"/>
              </w:rPr>
            </w:pPr>
            <w:hyperlink r:id="rId85" w:history="1">
              <w:r w:rsidR="00063F3D" w:rsidRPr="00436AD8">
                <w:rPr>
                  <w:rStyle w:val="Hyperlink"/>
                  <w:rFonts w:cstheme="minorHAnsi"/>
                </w:rPr>
                <w:t>Federal Register</w:t>
              </w:r>
            </w:hyperlink>
            <w:r w:rsidR="00063F3D" w:rsidRPr="00436AD8">
              <w:rPr>
                <w:rFonts w:cstheme="minorHAnsi"/>
              </w:rPr>
              <w:t>. U.S. government daily publication that contains proposed and final administrative regulations of federal agencies.</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FRB, Fed or Federal Reserve</w:t>
            </w:r>
          </w:p>
        </w:tc>
        <w:tc>
          <w:tcPr>
            <w:tcW w:w="0" w:type="auto"/>
            <w:vAlign w:val="center"/>
            <w:hideMark/>
          </w:tcPr>
          <w:p w:rsidR="00063F3D" w:rsidRPr="00436AD8" w:rsidRDefault="00D57989" w:rsidP="00191EED">
            <w:pPr>
              <w:rPr>
                <w:rFonts w:cstheme="minorHAnsi"/>
              </w:rPr>
            </w:pPr>
            <w:hyperlink r:id="rId86" w:history="1">
              <w:r w:rsidR="00063F3D" w:rsidRPr="00436AD8">
                <w:rPr>
                  <w:rStyle w:val="Hyperlink"/>
                  <w:rFonts w:cstheme="minorHAnsi"/>
                </w:rPr>
                <w:t>Federal Reserve Board</w:t>
              </w:r>
            </w:hyperlink>
            <w:r w:rsidR="00063F3D" w:rsidRPr="00436AD8">
              <w:rPr>
                <w:rFonts w:cstheme="minorHAnsi"/>
              </w:rPr>
              <w:t xml:space="preserve"> </w:t>
            </w:r>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FSOC</w:t>
            </w:r>
          </w:p>
        </w:tc>
        <w:tc>
          <w:tcPr>
            <w:tcW w:w="0" w:type="auto"/>
            <w:vAlign w:val="center"/>
          </w:tcPr>
          <w:p w:rsidR="00063F3D" w:rsidRPr="00436AD8" w:rsidRDefault="00D57989" w:rsidP="00191EED">
            <w:pPr>
              <w:rPr>
                <w:rFonts w:cstheme="minorHAnsi"/>
              </w:rPr>
            </w:pPr>
            <w:hyperlink r:id="rId87" w:history="1">
              <w:r w:rsidR="00063F3D" w:rsidRPr="00436AD8">
                <w:rPr>
                  <w:rStyle w:val="Hyperlink"/>
                  <w:rFonts w:cstheme="minorHAnsi"/>
                </w:rPr>
                <w:t>Financial Stability Oversight Council</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FTC</w:t>
            </w:r>
          </w:p>
        </w:tc>
        <w:tc>
          <w:tcPr>
            <w:tcW w:w="0" w:type="auto"/>
            <w:vAlign w:val="center"/>
            <w:hideMark/>
          </w:tcPr>
          <w:p w:rsidR="00063F3D" w:rsidRPr="00436AD8" w:rsidRDefault="00D57989" w:rsidP="00191EED">
            <w:pPr>
              <w:rPr>
                <w:rFonts w:cstheme="minorHAnsi"/>
              </w:rPr>
            </w:pPr>
            <w:hyperlink r:id="rId88" w:history="1">
              <w:r w:rsidR="00063F3D" w:rsidRPr="00436AD8">
                <w:rPr>
                  <w:rStyle w:val="Hyperlink"/>
                  <w:rFonts w:cstheme="minorHAnsi"/>
                </w:rPr>
                <w:t>Federal Trade Commission</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GAO</w:t>
            </w:r>
          </w:p>
        </w:tc>
        <w:tc>
          <w:tcPr>
            <w:tcW w:w="0" w:type="auto"/>
            <w:vAlign w:val="center"/>
            <w:hideMark/>
          </w:tcPr>
          <w:p w:rsidR="00063F3D" w:rsidRPr="00436AD8" w:rsidRDefault="00D57989" w:rsidP="00191EED">
            <w:pPr>
              <w:rPr>
                <w:rFonts w:cstheme="minorHAnsi"/>
              </w:rPr>
            </w:pPr>
            <w:hyperlink r:id="rId89" w:history="1">
              <w:r w:rsidR="00063F3D" w:rsidRPr="00436AD8">
                <w:rPr>
                  <w:rStyle w:val="Hyperlink"/>
                  <w:rFonts w:cstheme="minorHAnsi"/>
                </w:rPr>
                <w:t>Government Accountability Office</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HARP</w:t>
            </w:r>
          </w:p>
        </w:tc>
        <w:tc>
          <w:tcPr>
            <w:tcW w:w="0" w:type="auto"/>
            <w:vAlign w:val="center"/>
          </w:tcPr>
          <w:p w:rsidR="00063F3D" w:rsidRPr="00436AD8" w:rsidRDefault="00D57989" w:rsidP="00191EED">
            <w:pPr>
              <w:rPr>
                <w:rFonts w:cstheme="minorHAnsi"/>
              </w:rPr>
            </w:pPr>
            <w:hyperlink r:id="rId90" w:history="1">
              <w:r w:rsidR="00063F3D" w:rsidRPr="00436AD8">
                <w:rPr>
                  <w:rStyle w:val="Hyperlink"/>
                  <w:rFonts w:cstheme="minorHAnsi"/>
                </w:rPr>
                <w:t>Home Affordable Refinance Program</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HAMP</w:t>
            </w:r>
          </w:p>
        </w:tc>
        <w:tc>
          <w:tcPr>
            <w:tcW w:w="0" w:type="auto"/>
            <w:vAlign w:val="center"/>
          </w:tcPr>
          <w:p w:rsidR="00063F3D" w:rsidRPr="00436AD8" w:rsidRDefault="00D57989" w:rsidP="00191EED">
            <w:pPr>
              <w:rPr>
                <w:rFonts w:cstheme="minorHAnsi"/>
              </w:rPr>
            </w:pPr>
            <w:hyperlink r:id="rId91" w:history="1">
              <w:r w:rsidR="00063F3D" w:rsidRPr="00436AD8">
                <w:rPr>
                  <w:rStyle w:val="Hyperlink"/>
                  <w:rFonts w:cstheme="minorHAnsi"/>
                </w:rPr>
                <w:t>Home Affordable Modification Program</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HMDA</w:t>
            </w:r>
          </w:p>
        </w:tc>
        <w:tc>
          <w:tcPr>
            <w:tcW w:w="0" w:type="auto"/>
            <w:vAlign w:val="center"/>
            <w:hideMark/>
          </w:tcPr>
          <w:p w:rsidR="00063F3D" w:rsidRPr="00436AD8" w:rsidRDefault="00D57989" w:rsidP="00191EED">
            <w:pPr>
              <w:rPr>
                <w:rFonts w:cstheme="minorHAnsi"/>
              </w:rPr>
            </w:pPr>
            <w:hyperlink r:id="rId92" w:history="1">
              <w:r w:rsidR="00063F3D" w:rsidRPr="00436AD8">
                <w:rPr>
                  <w:rStyle w:val="Hyperlink"/>
                  <w:rFonts w:cstheme="minorHAnsi"/>
                </w:rPr>
                <w:t>Home Mortgage Disclosure Act</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HOEPA</w:t>
            </w:r>
          </w:p>
        </w:tc>
        <w:tc>
          <w:tcPr>
            <w:tcW w:w="0" w:type="auto"/>
            <w:vAlign w:val="center"/>
            <w:hideMark/>
          </w:tcPr>
          <w:p w:rsidR="00063F3D" w:rsidRPr="00436AD8" w:rsidRDefault="00D57989" w:rsidP="00191EED">
            <w:pPr>
              <w:rPr>
                <w:rFonts w:cstheme="minorHAnsi"/>
              </w:rPr>
            </w:pPr>
            <w:hyperlink r:id="rId93" w:history="1">
              <w:r w:rsidR="00063F3D" w:rsidRPr="00436AD8">
                <w:rPr>
                  <w:rStyle w:val="Hyperlink"/>
                  <w:rFonts w:cstheme="minorHAnsi"/>
                </w:rPr>
                <w:t>Home Ownership and Equity Protections Act of 1994</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HPML</w:t>
            </w:r>
          </w:p>
        </w:tc>
        <w:tc>
          <w:tcPr>
            <w:tcW w:w="0" w:type="auto"/>
            <w:vAlign w:val="center"/>
            <w:hideMark/>
          </w:tcPr>
          <w:p w:rsidR="00063F3D" w:rsidRPr="00436AD8" w:rsidRDefault="00D57989" w:rsidP="00191EED">
            <w:pPr>
              <w:rPr>
                <w:rFonts w:cstheme="minorHAnsi"/>
              </w:rPr>
            </w:pPr>
            <w:hyperlink r:id="rId94" w:history="1">
              <w:r w:rsidR="00063F3D" w:rsidRPr="00436AD8">
                <w:rPr>
                  <w:rStyle w:val="Hyperlink"/>
                  <w:rFonts w:cstheme="minorHAnsi"/>
                </w:rPr>
                <w:t>Higher Priced Mortgage Loan</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HUD</w:t>
            </w:r>
          </w:p>
        </w:tc>
        <w:tc>
          <w:tcPr>
            <w:tcW w:w="0" w:type="auto"/>
            <w:vAlign w:val="center"/>
            <w:hideMark/>
          </w:tcPr>
          <w:p w:rsidR="00063F3D" w:rsidRPr="00436AD8" w:rsidRDefault="00D57989" w:rsidP="00191EED">
            <w:pPr>
              <w:rPr>
                <w:rFonts w:cstheme="minorHAnsi"/>
              </w:rPr>
            </w:pPr>
            <w:hyperlink r:id="rId95" w:history="1">
              <w:r w:rsidR="00063F3D" w:rsidRPr="00436AD8">
                <w:rPr>
                  <w:rStyle w:val="Hyperlink"/>
                  <w:rFonts w:cstheme="minorHAnsi"/>
                </w:rPr>
                <w:t>U.S. Department of Housing and Urban Development</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IRS</w:t>
            </w:r>
          </w:p>
        </w:tc>
        <w:tc>
          <w:tcPr>
            <w:tcW w:w="0" w:type="auto"/>
            <w:vAlign w:val="center"/>
            <w:hideMark/>
          </w:tcPr>
          <w:p w:rsidR="00063F3D" w:rsidRPr="00436AD8" w:rsidRDefault="00D57989" w:rsidP="00191EED">
            <w:pPr>
              <w:rPr>
                <w:rFonts w:cstheme="minorHAnsi"/>
              </w:rPr>
            </w:pPr>
            <w:hyperlink r:id="rId96" w:history="1">
              <w:r w:rsidR="00063F3D" w:rsidRPr="00436AD8">
                <w:rPr>
                  <w:rStyle w:val="Hyperlink"/>
                  <w:rFonts w:cstheme="minorHAnsi"/>
                </w:rPr>
                <w:t>Internal Revenue Service</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MLO</w:t>
            </w:r>
          </w:p>
        </w:tc>
        <w:tc>
          <w:tcPr>
            <w:tcW w:w="0" w:type="auto"/>
            <w:vAlign w:val="center"/>
            <w:hideMark/>
          </w:tcPr>
          <w:p w:rsidR="00063F3D" w:rsidRPr="00436AD8" w:rsidRDefault="00063F3D" w:rsidP="00191EED">
            <w:pPr>
              <w:rPr>
                <w:rFonts w:cstheme="minorHAnsi"/>
              </w:rPr>
            </w:pPr>
            <w:r w:rsidRPr="00436AD8">
              <w:rPr>
                <w:rFonts w:cstheme="minorHAnsi"/>
              </w:rPr>
              <w:t>Mortgage Loan Originator</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MOU</w:t>
            </w:r>
          </w:p>
        </w:tc>
        <w:tc>
          <w:tcPr>
            <w:tcW w:w="0" w:type="auto"/>
            <w:vAlign w:val="center"/>
            <w:hideMark/>
          </w:tcPr>
          <w:p w:rsidR="00063F3D" w:rsidRPr="00436AD8" w:rsidRDefault="00063F3D" w:rsidP="00191EED">
            <w:pPr>
              <w:rPr>
                <w:rFonts w:cstheme="minorHAnsi"/>
              </w:rPr>
            </w:pPr>
            <w:r w:rsidRPr="00436AD8">
              <w:rPr>
                <w:rFonts w:cstheme="minorHAnsi"/>
              </w:rPr>
              <w:t>Memorandum of Understanding</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NFIP</w:t>
            </w:r>
          </w:p>
        </w:tc>
        <w:tc>
          <w:tcPr>
            <w:tcW w:w="0" w:type="auto"/>
            <w:vAlign w:val="center"/>
            <w:hideMark/>
          </w:tcPr>
          <w:p w:rsidR="00063F3D" w:rsidRPr="00436AD8" w:rsidRDefault="00D57989" w:rsidP="00191EED">
            <w:pPr>
              <w:rPr>
                <w:rFonts w:cstheme="minorHAnsi"/>
              </w:rPr>
            </w:pPr>
            <w:hyperlink r:id="rId97" w:history="1">
              <w:r w:rsidR="00063F3D" w:rsidRPr="00436AD8">
                <w:rPr>
                  <w:rStyle w:val="Hyperlink"/>
                  <w:rFonts w:cstheme="minorHAnsi"/>
                </w:rPr>
                <w:t>National Flood Insurance Program</w:t>
              </w:r>
            </w:hyperlink>
            <w:r w:rsidR="00063F3D" w:rsidRPr="00436AD8">
              <w:rPr>
                <w:rFonts w:cstheme="minorHAnsi"/>
              </w:rPr>
              <w:t>. U.S. government program to allow the purchase of flood insurance from the government.</w:t>
            </w:r>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NMLS</w:t>
            </w:r>
          </w:p>
        </w:tc>
        <w:tc>
          <w:tcPr>
            <w:tcW w:w="0" w:type="auto"/>
            <w:vAlign w:val="center"/>
            <w:hideMark/>
          </w:tcPr>
          <w:p w:rsidR="00063F3D" w:rsidRPr="00436AD8" w:rsidRDefault="00D57989" w:rsidP="00191EED">
            <w:pPr>
              <w:rPr>
                <w:rFonts w:cstheme="minorHAnsi"/>
              </w:rPr>
            </w:pPr>
            <w:hyperlink r:id="rId98" w:history="1">
              <w:r w:rsidR="00063F3D" w:rsidRPr="00436AD8">
                <w:rPr>
                  <w:rStyle w:val="Hyperlink"/>
                  <w:rFonts w:cstheme="minorHAnsi"/>
                </w:rPr>
                <w:t>National Mortgage Licensing System</w:t>
              </w:r>
            </w:hyperlink>
          </w:p>
        </w:tc>
      </w:tr>
      <w:tr w:rsidR="00063F3D" w:rsidRPr="00436AD8" w:rsidTr="00191EED">
        <w:trPr>
          <w:cantSplit/>
          <w:trHeight w:val="144"/>
          <w:tblCellSpacing w:w="0" w:type="dxa"/>
        </w:trPr>
        <w:tc>
          <w:tcPr>
            <w:tcW w:w="0" w:type="auto"/>
            <w:vAlign w:val="center"/>
            <w:hideMark/>
          </w:tcPr>
          <w:p w:rsidR="00063F3D" w:rsidRPr="00436AD8" w:rsidRDefault="00063F3D" w:rsidP="00191EED">
            <w:pPr>
              <w:rPr>
                <w:rFonts w:cstheme="minorHAnsi"/>
              </w:rPr>
            </w:pPr>
            <w:r w:rsidRPr="00436AD8">
              <w:rPr>
                <w:rFonts w:cstheme="minorHAnsi"/>
              </w:rPr>
              <w:t xml:space="preserve">OCC </w:t>
            </w:r>
          </w:p>
        </w:tc>
        <w:tc>
          <w:tcPr>
            <w:tcW w:w="0" w:type="auto"/>
            <w:vAlign w:val="center"/>
            <w:hideMark/>
          </w:tcPr>
          <w:p w:rsidR="00063F3D" w:rsidRPr="00436AD8" w:rsidRDefault="00D57989" w:rsidP="00191EED">
            <w:pPr>
              <w:rPr>
                <w:rFonts w:cstheme="minorHAnsi"/>
              </w:rPr>
            </w:pPr>
            <w:hyperlink r:id="rId99" w:history="1">
              <w:r w:rsidR="00063F3D" w:rsidRPr="00436AD8">
                <w:rPr>
                  <w:rStyle w:val="Hyperlink"/>
                  <w:rFonts w:cstheme="minorHAnsi"/>
                </w:rPr>
                <w:t>Office of the Comptroller of the Currency</w:t>
              </w:r>
            </w:hyperlink>
            <w:r w:rsidR="00063F3D" w:rsidRPr="00436AD8">
              <w:rPr>
                <w:rFonts w:cstheme="minorHAnsi"/>
              </w:rPr>
              <w:t xml:space="preserve"> </w:t>
            </w:r>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OFAC</w:t>
            </w:r>
          </w:p>
        </w:tc>
        <w:tc>
          <w:tcPr>
            <w:tcW w:w="0" w:type="auto"/>
            <w:vAlign w:val="center"/>
          </w:tcPr>
          <w:p w:rsidR="00063F3D" w:rsidRPr="00436AD8" w:rsidRDefault="00D57989" w:rsidP="00191EED">
            <w:pPr>
              <w:rPr>
                <w:rFonts w:cstheme="minorHAnsi"/>
              </w:rPr>
            </w:pPr>
            <w:hyperlink r:id="rId100" w:history="1">
              <w:r w:rsidR="00063F3D" w:rsidRPr="00436AD8">
                <w:rPr>
                  <w:rStyle w:val="Hyperlink"/>
                  <w:rFonts w:cstheme="minorHAnsi"/>
                </w:rPr>
                <w:t>Office of Foreign Asset Control</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OREO</w:t>
            </w:r>
          </w:p>
        </w:tc>
        <w:tc>
          <w:tcPr>
            <w:tcW w:w="0" w:type="auto"/>
            <w:vAlign w:val="center"/>
          </w:tcPr>
          <w:p w:rsidR="00063F3D" w:rsidRPr="00436AD8" w:rsidRDefault="00D57989" w:rsidP="00191EED">
            <w:pPr>
              <w:rPr>
                <w:rFonts w:cstheme="minorHAnsi"/>
              </w:rPr>
            </w:pPr>
            <w:hyperlink r:id="rId101" w:history="1">
              <w:r w:rsidR="00063F3D" w:rsidRPr="00436AD8">
                <w:rPr>
                  <w:rStyle w:val="Hyperlink"/>
                  <w:rFonts w:cstheme="minorHAnsi"/>
                </w:rPr>
                <w:t>Other Real Estate Owned</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QRM</w:t>
            </w:r>
          </w:p>
        </w:tc>
        <w:tc>
          <w:tcPr>
            <w:tcW w:w="0" w:type="auto"/>
            <w:vAlign w:val="center"/>
          </w:tcPr>
          <w:p w:rsidR="00063F3D" w:rsidRPr="00436AD8" w:rsidRDefault="00063F3D" w:rsidP="00191EED">
            <w:pPr>
              <w:rPr>
                <w:rFonts w:cstheme="minorHAnsi"/>
              </w:rPr>
            </w:pPr>
            <w:r w:rsidRPr="00436AD8">
              <w:rPr>
                <w:rFonts w:cstheme="minorHAnsi"/>
              </w:rPr>
              <w:t>Qualified Residential Mortgage</w:t>
            </w:r>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Reg. B</w:t>
            </w:r>
          </w:p>
        </w:tc>
        <w:tc>
          <w:tcPr>
            <w:tcW w:w="0" w:type="auto"/>
            <w:vAlign w:val="center"/>
          </w:tcPr>
          <w:p w:rsidR="00063F3D" w:rsidRPr="00436AD8" w:rsidRDefault="00D57989" w:rsidP="00191EED">
            <w:pPr>
              <w:rPr>
                <w:rFonts w:cstheme="minorHAnsi"/>
              </w:rPr>
            </w:pPr>
            <w:hyperlink r:id="rId102" w:history="1">
              <w:r w:rsidR="00063F3D" w:rsidRPr="00436AD8">
                <w:rPr>
                  <w:rStyle w:val="Hyperlink"/>
                  <w:rFonts w:cstheme="minorHAnsi"/>
                </w:rPr>
                <w:t>Equal Credit Opportunity</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Reg. C</w:t>
            </w:r>
          </w:p>
        </w:tc>
        <w:tc>
          <w:tcPr>
            <w:tcW w:w="0" w:type="auto"/>
            <w:vAlign w:val="center"/>
          </w:tcPr>
          <w:p w:rsidR="00063F3D" w:rsidRPr="00436AD8" w:rsidRDefault="00D57989" w:rsidP="00191EED">
            <w:pPr>
              <w:rPr>
                <w:rFonts w:cstheme="minorHAnsi"/>
              </w:rPr>
            </w:pPr>
            <w:hyperlink r:id="rId103" w:history="1">
              <w:r w:rsidR="00063F3D" w:rsidRPr="00436AD8">
                <w:rPr>
                  <w:rStyle w:val="Hyperlink"/>
                  <w:rFonts w:cstheme="minorHAnsi"/>
                </w:rPr>
                <w:t>Home Mortgage Disclosure</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Reg. DD</w:t>
            </w:r>
          </w:p>
        </w:tc>
        <w:tc>
          <w:tcPr>
            <w:tcW w:w="0" w:type="auto"/>
            <w:vAlign w:val="center"/>
          </w:tcPr>
          <w:p w:rsidR="00063F3D" w:rsidRPr="00436AD8" w:rsidRDefault="00D57989" w:rsidP="00191EED">
            <w:pPr>
              <w:rPr>
                <w:rFonts w:cstheme="minorHAnsi"/>
              </w:rPr>
            </w:pPr>
            <w:hyperlink r:id="rId104" w:history="1">
              <w:r w:rsidR="00063F3D" w:rsidRPr="00436AD8">
                <w:rPr>
                  <w:rStyle w:val="Hyperlink"/>
                  <w:rFonts w:cstheme="minorHAnsi"/>
                </w:rPr>
                <w:t>Truth in Savings</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Reg. E</w:t>
            </w:r>
          </w:p>
        </w:tc>
        <w:tc>
          <w:tcPr>
            <w:tcW w:w="0" w:type="auto"/>
            <w:vAlign w:val="center"/>
          </w:tcPr>
          <w:p w:rsidR="00063F3D" w:rsidRPr="00436AD8" w:rsidRDefault="00D57989" w:rsidP="00191EED">
            <w:pPr>
              <w:rPr>
                <w:rFonts w:cstheme="minorHAnsi"/>
              </w:rPr>
            </w:pPr>
            <w:hyperlink r:id="rId105" w:history="1">
              <w:r w:rsidR="00063F3D" w:rsidRPr="00436AD8">
                <w:rPr>
                  <w:rStyle w:val="Hyperlink"/>
                  <w:rFonts w:cstheme="minorHAnsi"/>
                </w:rPr>
                <w:t>Electronic Fund Transfers</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Reg. G</w:t>
            </w:r>
          </w:p>
        </w:tc>
        <w:tc>
          <w:tcPr>
            <w:tcW w:w="0" w:type="auto"/>
            <w:vAlign w:val="center"/>
          </w:tcPr>
          <w:p w:rsidR="00063F3D" w:rsidRPr="00436AD8" w:rsidRDefault="00D57989" w:rsidP="00191EED">
            <w:pPr>
              <w:rPr>
                <w:rFonts w:cstheme="minorHAnsi"/>
              </w:rPr>
            </w:pPr>
            <w:hyperlink r:id="rId106" w:history="1">
              <w:r w:rsidR="00063F3D" w:rsidRPr="00436AD8">
                <w:rPr>
                  <w:rStyle w:val="Hyperlink"/>
                  <w:rFonts w:cstheme="minorHAnsi"/>
                </w:rPr>
                <w:t>S.A.F.E. Mortgage Licensing Act</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Reg. P</w:t>
            </w:r>
          </w:p>
        </w:tc>
        <w:tc>
          <w:tcPr>
            <w:tcW w:w="0" w:type="auto"/>
            <w:vAlign w:val="center"/>
          </w:tcPr>
          <w:p w:rsidR="00063F3D" w:rsidRPr="00436AD8" w:rsidRDefault="00D57989" w:rsidP="00191EED">
            <w:pPr>
              <w:rPr>
                <w:rFonts w:cstheme="minorHAnsi"/>
              </w:rPr>
            </w:pPr>
            <w:hyperlink r:id="rId107" w:history="1">
              <w:r w:rsidR="00063F3D" w:rsidRPr="00436AD8">
                <w:rPr>
                  <w:rStyle w:val="Hyperlink"/>
                  <w:rFonts w:cstheme="minorHAnsi"/>
                </w:rPr>
                <w:t>Privacy of Consumer Financial Information</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Reg. X</w:t>
            </w:r>
          </w:p>
        </w:tc>
        <w:tc>
          <w:tcPr>
            <w:tcW w:w="0" w:type="auto"/>
            <w:vAlign w:val="center"/>
          </w:tcPr>
          <w:p w:rsidR="00063F3D" w:rsidRPr="00436AD8" w:rsidRDefault="00D57989" w:rsidP="00191EED">
            <w:pPr>
              <w:rPr>
                <w:rFonts w:cstheme="minorHAnsi"/>
              </w:rPr>
            </w:pPr>
            <w:hyperlink r:id="rId108" w:history="1">
              <w:r w:rsidR="00063F3D" w:rsidRPr="00436AD8">
                <w:rPr>
                  <w:rStyle w:val="Hyperlink"/>
                  <w:rFonts w:cstheme="minorHAnsi"/>
                </w:rPr>
                <w:t>Real Estate Settlement Procedures Act</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Reg. Z</w:t>
            </w:r>
          </w:p>
        </w:tc>
        <w:tc>
          <w:tcPr>
            <w:tcW w:w="0" w:type="auto"/>
            <w:vAlign w:val="center"/>
          </w:tcPr>
          <w:p w:rsidR="00063F3D" w:rsidRPr="00436AD8" w:rsidRDefault="00D57989" w:rsidP="00191EED">
            <w:pPr>
              <w:rPr>
                <w:rFonts w:cstheme="minorHAnsi"/>
              </w:rPr>
            </w:pPr>
            <w:hyperlink r:id="rId109" w:history="1">
              <w:r w:rsidR="00063F3D" w:rsidRPr="00436AD8">
                <w:rPr>
                  <w:rStyle w:val="Hyperlink"/>
                  <w:rFonts w:cstheme="minorHAnsi"/>
                </w:rPr>
                <w:t>Truth in Lending</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RESPA</w:t>
            </w:r>
          </w:p>
        </w:tc>
        <w:tc>
          <w:tcPr>
            <w:tcW w:w="0" w:type="auto"/>
            <w:vAlign w:val="center"/>
          </w:tcPr>
          <w:p w:rsidR="00063F3D" w:rsidRPr="00436AD8" w:rsidRDefault="00D57989" w:rsidP="00191EED">
            <w:pPr>
              <w:rPr>
                <w:rFonts w:cstheme="minorHAnsi"/>
              </w:rPr>
            </w:pPr>
            <w:hyperlink r:id="rId110" w:history="1">
              <w:r w:rsidR="00063F3D" w:rsidRPr="00436AD8">
                <w:rPr>
                  <w:rStyle w:val="Hyperlink"/>
                  <w:rFonts w:cstheme="minorHAnsi"/>
                </w:rPr>
                <w:t>Real Estate Settlement Procedures Act</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SAR</w:t>
            </w:r>
          </w:p>
        </w:tc>
        <w:tc>
          <w:tcPr>
            <w:tcW w:w="0" w:type="auto"/>
            <w:vAlign w:val="center"/>
          </w:tcPr>
          <w:p w:rsidR="00063F3D" w:rsidRPr="00436AD8" w:rsidRDefault="00D57989" w:rsidP="00191EED">
            <w:pPr>
              <w:rPr>
                <w:rFonts w:cstheme="minorHAnsi"/>
              </w:rPr>
            </w:pPr>
            <w:hyperlink r:id="rId111" w:history="1">
              <w:r w:rsidR="00063F3D" w:rsidRPr="00436AD8">
                <w:rPr>
                  <w:rStyle w:val="Hyperlink"/>
                  <w:rFonts w:cstheme="minorHAnsi"/>
                </w:rPr>
                <w:t>Suspicious Activity Report</w:t>
              </w:r>
            </w:hyperlink>
            <w:r w:rsidR="00063F3D" w:rsidRPr="00436AD8">
              <w:rPr>
                <w:rFonts w:cstheme="minorHAnsi"/>
              </w:rPr>
              <w:t xml:space="preserve"> – Report financial institutions file with the U.S. government (FinCEN) regarding activity that </w:t>
            </w:r>
            <w:r w:rsidR="00A87C0A">
              <w:rPr>
                <w:rFonts w:cstheme="minorHAnsi"/>
              </w:rPr>
              <w:t>September</w:t>
            </w:r>
            <w:r w:rsidR="00063F3D" w:rsidRPr="00436AD8">
              <w:rPr>
                <w:rFonts w:cstheme="minorHAnsi"/>
              </w:rPr>
              <w:t xml:space="preserve"> be criminal in nature.</w:t>
            </w:r>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SDN</w:t>
            </w:r>
          </w:p>
        </w:tc>
        <w:tc>
          <w:tcPr>
            <w:tcW w:w="0" w:type="auto"/>
            <w:vAlign w:val="center"/>
          </w:tcPr>
          <w:p w:rsidR="00063F3D" w:rsidRPr="00436AD8" w:rsidRDefault="00063F3D" w:rsidP="00191EED">
            <w:pPr>
              <w:rPr>
                <w:rFonts w:cstheme="minorHAnsi"/>
              </w:rPr>
            </w:pPr>
            <w:r w:rsidRPr="00436AD8">
              <w:rPr>
                <w:rFonts w:cstheme="minorHAnsi"/>
              </w:rPr>
              <w:t>Specially Designated National</w:t>
            </w:r>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TILA</w:t>
            </w:r>
          </w:p>
        </w:tc>
        <w:tc>
          <w:tcPr>
            <w:tcW w:w="0" w:type="auto"/>
            <w:vAlign w:val="center"/>
          </w:tcPr>
          <w:p w:rsidR="00063F3D" w:rsidRPr="00436AD8" w:rsidRDefault="00D57989" w:rsidP="00191EED">
            <w:pPr>
              <w:rPr>
                <w:rFonts w:cstheme="minorHAnsi"/>
              </w:rPr>
            </w:pPr>
            <w:hyperlink r:id="rId112" w:history="1">
              <w:r w:rsidR="00063F3D" w:rsidRPr="00436AD8">
                <w:rPr>
                  <w:rStyle w:val="Hyperlink"/>
                  <w:rFonts w:cstheme="minorHAnsi"/>
                </w:rPr>
                <w:t>Truth in Lending Act</w:t>
              </w:r>
            </w:hyperlink>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TIN</w:t>
            </w:r>
          </w:p>
        </w:tc>
        <w:tc>
          <w:tcPr>
            <w:tcW w:w="0" w:type="auto"/>
            <w:vAlign w:val="center"/>
          </w:tcPr>
          <w:p w:rsidR="00063F3D" w:rsidRPr="00436AD8" w:rsidRDefault="00063F3D" w:rsidP="00191EED">
            <w:pPr>
              <w:rPr>
                <w:rFonts w:cstheme="minorHAnsi"/>
              </w:rPr>
            </w:pPr>
            <w:r w:rsidRPr="00436AD8">
              <w:rPr>
                <w:rFonts w:cstheme="minorHAnsi"/>
              </w:rPr>
              <w:t>Tax Identification Number</w:t>
            </w:r>
          </w:p>
        </w:tc>
      </w:tr>
      <w:tr w:rsidR="00063F3D" w:rsidRPr="00436AD8" w:rsidTr="00191EED">
        <w:trPr>
          <w:cantSplit/>
          <w:trHeight w:val="144"/>
          <w:tblCellSpacing w:w="0" w:type="dxa"/>
        </w:trPr>
        <w:tc>
          <w:tcPr>
            <w:tcW w:w="0" w:type="auto"/>
            <w:vAlign w:val="center"/>
          </w:tcPr>
          <w:p w:rsidR="00063F3D" w:rsidRPr="00436AD8" w:rsidRDefault="00063F3D" w:rsidP="00191EED">
            <w:pPr>
              <w:rPr>
                <w:rFonts w:cstheme="minorHAnsi"/>
              </w:rPr>
            </w:pPr>
            <w:r w:rsidRPr="00436AD8">
              <w:rPr>
                <w:rFonts w:cstheme="minorHAnsi"/>
              </w:rPr>
              <w:t>Treasury</w:t>
            </w:r>
          </w:p>
        </w:tc>
        <w:tc>
          <w:tcPr>
            <w:tcW w:w="0" w:type="auto"/>
            <w:vAlign w:val="center"/>
          </w:tcPr>
          <w:p w:rsidR="00063F3D" w:rsidRPr="00436AD8" w:rsidRDefault="00D57989" w:rsidP="00191EED">
            <w:pPr>
              <w:rPr>
                <w:rFonts w:cstheme="minorHAnsi"/>
              </w:rPr>
            </w:pPr>
            <w:hyperlink r:id="rId113" w:history="1">
              <w:r w:rsidR="00063F3D" w:rsidRPr="00436AD8">
                <w:rPr>
                  <w:rStyle w:val="Hyperlink"/>
                  <w:rFonts w:cstheme="minorHAnsi"/>
                </w:rPr>
                <w:t>U.S. Department of Treasury</w:t>
              </w:r>
            </w:hyperlink>
          </w:p>
        </w:tc>
      </w:tr>
    </w:tbl>
    <w:p w:rsidR="00063F3D" w:rsidRPr="00436AD8" w:rsidRDefault="00063F3D" w:rsidP="00063F3D">
      <w:pPr>
        <w:rPr>
          <w:rFonts w:cstheme="minorHAnsi"/>
          <w:b/>
        </w:rPr>
        <w:sectPr w:rsidR="00063F3D" w:rsidRPr="00436AD8" w:rsidSect="00EC6BE7">
          <w:footerReference w:type="first" r:id="rId114"/>
          <w:type w:val="continuous"/>
          <w:pgSz w:w="12240" w:h="15840"/>
          <w:pgMar w:top="720" w:right="720" w:bottom="720" w:left="720" w:header="720" w:footer="432" w:gutter="0"/>
          <w:cols w:num="2" w:space="720"/>
          <w:titlePg/>
          <w:docGrid w:linePitch="360"/>
        </w:sectPr>
      </w:pPr>
    </w:p>
    <w:p w:rsidR="005A3510" w:rsidRPr="005A3510" w:rsidRDefault="005A3510" w:rsidP="005A3510">
      <w:pPr>
        <w:autoSpaceDE w:val="0"/>
        <w:autoSpaceDN w:val="0"/>
        <w:adjustRightInd w:val="0"/>
        <w:rPr>
          <w:rFonts w:ascii="Georgia" w:hAnsi="Georgia"/>
          <w:sz w:val="16"/>
          <w:szCs w:val="18"/>
        </w:rPr>
      </w:pPr>
      <w:r w:rsidRPr="005A3510">
        <w:rPr>
          <w:rFonts w:ascii="Georgia" w:hAnsi="Georgia"/>
          <w:sz w:val="16"/>
          <w:szCs w:val="18"/>
        </w:rPr>
        <w:t xml:space="preserve">This publication is designed to provide accurate and authoritative information </w:t>
      </w:r>
      <w:proofErr w:type="gramStart"/>
      <w:r w:rsidRPr="005A3510">
        <w:rPr>
          <w:rFonts w:ascii="Georgia" w:hAnsi="Georgia"/>
          <w:sz w:val="16"/>
          <w:szCs w:val="18"/>
        </w:rPr>
        <w:t>in regard to</w:t>
      </w:r>
      <w:proofErr w:type="gramEnd"/>
      <w:r w:rsidRPr="005A3510">
        <w:rPr>
          <w:rFonts w:ascii="Georgia" w:hAnsi="Georgia"/>
          <w:sz w:val="16"/>
          <w:szCs w:val="18"/>
        </w:rPr>
        <w:t xml:space="preserve"> the subject matter covered. It is provided with the understanding that the publisher is not engaged in the rendering of legal, accounting or other professional advice - from a Declaration of Principles adopted by the American Bar Association and a Committee of Publishers and Associations; All rights reserved; Kelly Goulart Editor; Oklahoma Edition, copyrighted by Craig Buford, CBAO President and CEO.</w:t>
      </w:r>
    </w:p>
    <w:p w:rsidR="005A3510" w:rsidRPr="005A3510" w:rsidRDefault="005A3510" w:rsidP="005A3510">
      <w:pPr>
        <w:autoSpaceDE w:val="0"/>
        <w:autoSpaceDN w:val="0"/>
        <w:adjustRightInd w:val="0"/>
        <w:rPr>
          <w:rFonts w:ascii="Georgia" w:hAnsi="Georgia"/>
          <w:sz w:val="16"/>
          <w:szCs w:val="18"/>
        </w:rPr>
      </w:pPr>
    </w:p>
    <w:p w:rsidR="005A3510" w:rsidRPr="005A3510" w:rsidRDefault="005A3510" w:rsidP="005A3510">
      <w:pPr>
        <w:autoSpaceDE w:val="0"/>
        <w:autoSpaceDN w:val="0"/>
        <w:adjustRightInd w:val="0"/>
        <w:rPr>
          <w:rFonts w:ascii="Georgia" w:hAnsi="Georgia"/>
          <w:sz w:val="16"/>
          <w:szCs w:val="18"/>
        </w:rPr>
      </w:pPr>
      <w:r w:rsidRPr="005A3510">
        <w:rPr>
          <w:rFonts w:ascii="Georgia" w:hAnsi="Georgia"/>
          <w:sz w:val="16"/>
          <w:szCs w:val="18"/>
        </w:rPr>
        <w:t>Capitol Comments</w:t>
      </w:r>
    </w:p>
    <w:p w:rsidR="005A3510" w:rsidRPr="005A3510" w:rsidRDefault="005A3510" w:rsidP="005A3510">
      <w:pPr>
        <w:autoSpaceDE w:val="0"/>
        <w:autoSpaceDN w:val="0"/>
        <w:adjustRightInd w:val="0"/>
        <w:rPr>
          <w:rFonts w:ascii="Georgia" w:hAnsi="Georgia"/>
          <w:sz w:val="16"/>
          <w:szCs w:val="18"/>
        </w:rPr>
      </w:pPr>
      <w:r w:rsidRPr="005A3510">
        <w:rPr>
          <w:rFonts w:ascii="Georgia" w:hAnsi="Georgia"/>
          <w:sz w:val="16"/>
          <w:szCs w:val="18"/>
        </w:rPr>
        <w:t>Craig Buford, CAE</w:t>
      </w:r>
    </w:p>
    <w:p w:rsidR="005A3510" w:rsidRPr="005A3510" w:rsidRDefault="005A3510" w:rsidP="005A3510">
      <w:pPr>
        <w:autoSpaceDE w:val="0"/>
        <w:autoSpaceDN w:val="0"/>
        <w:adjustRightInd w:val="0"/>
        <w:rPr>
          <w:rFonts w:ascii="Georgia" w:hAnsi="Georgia"/>
          <w:sz w:val="16"/>
          <w:szCs w:val="18"/>
        </w:rPr>
      </w:pPr>
      <w:r w:rsidRPr="005A3510">
        <w:rPr>
          <w:rFonts w:ascii="Georgia" w:hAnsi="Georgia"/>
          <w:sz w:val="16"/>
          <w:szCs w:val="18"/>
        </w:rPr>
        <w:t>President and CEO</w:t>
      </w:r>
    </w:p>
    <w:p w:rsidR="005A3510" w:rsidRPr="005A3510" w:rsidRDefault="005A3510" w:rsidP="005A3510">
      <w:pPr>
        <w:autoSpaceDE w:val="0"/>
        <w:autoSpaceDN w:val="0"/>
        <w:adjustRightInd w:val="0"/>
        <w:rPr>
          <w:rFonts w:ascii="Georgia" w:hAnsi="Georgia"/>
          <w:sz w:val="16"/>
          <w:szCs w:val="18"/>
        </w:rPr>
      </w:pPr>
      <w:r w:rsidRPr="005A3510">
        <w:rPr>
          <w:rFonts w:ascii="Georgia" w:hAnsi="Georgia"/>
          <w:sz w:val="16"/>
          <w:szCs w:val="18"/>
        </w:rPr>
        <w:t>Community Bankers Association of Oklahoma</w:t>
      </w:r>
    </w:p>
    <w:p w:rsidR="005A3510" w:rsidRPr="005A3510" w:rsidRDefault="005A3510" w:rsidP="005A3510">
      <w:pPr>
        <w:autoSpaceDE w:val="0"/>
        <w:autoSpaceDN w:val="0"/>
        <w:adjustRightInd w:val="0"/>
        <w:rPr>
          <w:rFonts w:ascii="Georgia" w:hAnsi="Georgia"/>
          <w:sz w:val="16"/>
          <w:szCs w:val="18"/>
        </w:rPr>
      </w:pPr>
      <w:r w:rsidRPr="005A3510">
        <w:rPr>
          <w:rFonts w:ascii="Georgia" w:hAnsi="Georgia"/>
          <w:sz w:val="16"/>
          <w:szCs w:val="18"/>
        </w:rPr>
        <w:t>9220 North Kelley</w:t>
      </w:r>
    </w:p>
    <w:p w:rsidR="005A3510" w:rsidRPr="005A3510" w:rsidRDefault="005A3510" w:rsidP="005A3510">
      <w:pPr>
        <w:autoSpaceDE w:val="0"/>
        <w:autoSpaceDN w:val="0"/>
        <w:adjustRightInd w:val="0"/>
        <w:rPr>
          <w:rFonts w:ascii="Georgia" w:hAnsi="Georgia"/>
          <w:sz w:val="16"/>
          <w:szCs w:val="18"/>
        </w:rPr>
      </w:pPr>
      <w:r w:rsidRPr="005A3510">
        <w:rPr>
          <w:rFonts w:ascii="Georgia" w:hAnsi="Georgia"/>
          <w:sz w:val="16"/>
          <w:szCs w:val="18"/>
        </w:rPr>
        <w:t>Oklahoma City, OK 73131</w:t>
      </w:r>
    </w:p>
    <w:p w:rsidR="008F6ABB" w:rsidRPr="005A3510" w:rsidRDefault="005A3510" w:rsidP="005A3510">
      <w:pPr>
        <w:autoSpaceDE w:val="0"/>
        <w:autoSpaceDN w:val="0"/>
        <w:adjustRightInd w:val="0"/>
        <w:rPr>
          <w:rFonts w:ascii="Georgia" w:hAnsi="Georgia"/>
          <w:sz w:val="16"/>
          <w:szCs w:val="18"/>
        </w:rPr>
      </w:pPr>
      <w:r w:rsidRPr="005A3510">
        <w:rPr>
          <w:rFonts w:ascii="Georgia" w:hAnsi="Georgia"/>
          <w:sz w:val="16"/>
          <w:szCs w:val="18"/>
        </w:rPr>
        <w:t>Office: 405-524-4122</w:t>
      </w:r>
      <w:bookmarkStart w:id="58" w:name="_GoBack"/>
      <w:bookmarkEnd w:id="58"/>
    </w:p>
    <w:sectPr w:rsidR="008F6ABB" w:rsidRPr="005A3510" w:rsidSect="00063F3D">
      <w:footerReference w:type="first" r:id="rId115"/>
      <w:type w:val="continuous"/>
      <w:pgSz w:w="12240" w:h="15840" w:code="1"/>
      <w:pgMar w:top="720" w:right="720" w:bottom="864"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7989" w:rsidRDefault="00D57989" w:rsidP="005E2416">
      <w:r>
        <w:separator/>
      </w:r>
    </w:p>
  </w:endnote>
  <w:endnote w:type="continuationSeparator" w:id="0">
    <w:p w:rsidR="00D57989" w:rsidRDefault="00D57989" w:rsidP="005E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ITC Avant Garde Gothic">
    <w:altName w:val="Calibri"/>
    <w:charset w:val="00"/>
    <w:family w:val="swiss"/>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Avant Garde Gothic Demi">
    <w:altName w:val="Calibri"/>
    <w:charset w:val="00"/>
    <w:family w:val="swiss"/>
    <w:pitch w:val="variable"/>
    <w:sig w:usb0="00000007" w:usb1="00000000" w:usb2="00000000" w:usb3="00000000" w:csb0="00000093"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214" w:rsidRPr="00436AD8" w:rsidRDefault="00503214" w:rsidP="005E2416">
    <w:pPr>
      <w:pStyle w:val="Footer"/>
      <w:tabs>
        <w:tab w:val="clear" w:pos="4680"/>
        <w:tab w:val="clear" w:pos="9360"/>
        <w:tab w:val="center" w:pos="5400"/>
        <w:tab w:val="right" w:pos="10800"/>
      </w:tabs>
      <w:rPr>
        <w:rFonts w:cstheme="minorHAnsi"/>
        <w:b/>
        <w:color w:val="1F497D" w:themeColor="text2"/>
      </w:rPr>
    </w:pPr>
    <w:r w:rsidRPr="00436AD8">
      <w:rPr>
        <w:rFonts w:cstheme="minorHAnsi"/>
        <w:b/>
        <w:color w:val="1F497D" w:themeColor="text2"/>
      </w:rPr>
      <w:t>Capitol Comments</w:t>
    </w:r>
    <w:r w:rsidRPr="00436AD8">
      <w:rPr>
        <w:rFonts w:cstheme="minorHAnsi"/>
        <w:b/>
        <w:color w:val="1F497D" w:themeColor="text2"/>
      </w:rPr>
      <w:tab/>
    </w:r>
    <w:r>
      <w:rPr>
        <w:rFonts w:cstheme="minorHAnsi"/>
        <w:b/>
        <w:color w:val="1F497D" w:themeColor="text2"/>
      </w:rPr>
      <w:t>September</w:t>
    </w:r>
    <w:r w:rsidRPr="00436AD8">
      <w:rPr>
        <w:rFonts w:cstheme="minorHAnsi"/>
        <w:b/>
        <w:color w:val="1F497D" w:themeColor="text2"/>
      </w:rPr>
      <w:t xml:space="preserve"> 201</w:t>
    </w:r>
    <w:r>
      <w:rPr>
        <w:rFonts w:cstheme="minorHAnsi"/>
        <w:b/>
        <w:color w:val="1F497D" w:themeColor="text2"/>
      </w:rPr>
      <w:t>8</w:t>
    </w:r>
    <w:r w:rsidRPr="00436AD8">
      <w:rPr>
        <w:rFonts w:cstheme="minorHAnsi"/>
        <w:b/>
        <w:color w:val="1F497D" w:themeColor="text2"/>
      </w:rPr>
      <w:tab/>
      <w:t xml:space="preserve">Page </w:t>
    </w:r>
    <w:r w:rsidRPr="00436AD8">
      <w:rPr>
        <w:rFonts w:cstheme="minorHAnsi"/>
        <w:b/>
        <w:color w:val="1F497D" w:themeColor="text2"/>
      </w:rPr>
      <w:fldChar w:fldCharType="begin"/>
    </w:r>
    <w:r w:rsidRPr="00436AD8">
      <w:rPr>
        <w:rFonts w:cstheme="minorHAnsi"/>
        <w:b/>
        <w:color w:val="1F497D" w:themeColor="text2"/>
      </w:rPr>
      <w:instrText xml:space="preserve"> PAGE   \* MERGEFORMAT </w:instrText>
    </w:r>
    <w:r w:rsidRPr="00436AD8">
      <w:rPr>
        <w:rFonts w:cstheme="minorHAnsi"/>
        <w:b/>
        <w:color w:val="1F497D" w:themeColor="text2"/>
      </w:rPr>
      <w:fldChar w:fldCharType="separate"/>
    </w:r>
    <w:r>
      <w:rPr>
        <w:rFonts w:cstheme="minorHAnsi"/>
        <w:b/>
        <w:noProof/>
        <w:color w:val="1F497D" w:themeColor="text2"/>
      </w:rPr>
      <w:t>14</w:t>
    </w:r>
    <w:r w:rsidRPr="00436AD8">
      <w:rPr>
        <w:rFonts w:cstheme="minorHAnsi"/>
        <w:b/>
        <w:color w:val="1F497D" w:themeColor="text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214" w:rsidRDefault="00503214" w:rsidP="00B72C70">
    <w:pPr>
      <w:pStyle w:val="Footer"/>
      <w:tabs>
        <w:tab w:val="clear" w:pos="4680"/>
        <w:tab w:val="clear" w:pos="9360"/>
        <w:tab w:val="center" w:pos="5400"/>
        <w:tab w:val="right" w:pos="10800"/>
      </w:tabs>
      <w:rPr>
        <w:rFonts w:ascii="ITC Avant Garde Gothic Demi" w:hAnsi="ITC Avant Garde Gothic Demi"/>
        <w:color w:val="03653F"/>
      </w:rPr>
    </w:pPr>
  </w:p>
  <w:p w:rsidR="00503214" w:rsidRPr="005E2416" w:rsidRDefault="00503214" w:rsidP="00B72C70">
    <w:pPr>
      <w:pStyle w:val="Footer"/>
      <w:tabs>
        <w:tab w:val="clear" w:pos="4680"/>
        <w:tab w:val="clear" w:pos="9360"/>
        <w:tab w:val="center" w:pos="5400"/>
        <w:tab w:val="right" w:pos="10800"/>
      </w:tabs>
      <w:rPr>
        <w:rFonts w:ascii="ITC Avant Garde Gothic Demi" w:hAnsi="ITC Avant Garde Gothic Demi"/>
        <w:color w:val="03653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214" w:rsidRDefault="00503214" w:rsidP="00B72C70">
    <w:pPr>
      <w:pStyle w:val="Footer"/>
      <w:tabs>
        <w:tab w:val="clear" w:pos="4680"/>
        <w:tab w:val="clear" w:pos="9360"/>
        <w:tab w:val="center" w:pos="5400"/>
        <w:tab w:val="right" w:pos="10800"/>
      </w:tabs>
      <w:rPr>
        <w:rFonts w:ascii="ITC Avant Garde Gothic Demi" w:hAnsi="ITC Avant Garde Gothic Demi"/>
        <w:color w:val="03653F"/>
      </w:rPr>
    </w:pPr>
  </w:p>
  <w:p w:rsidR="00503214" w:rsidRPr="005E2416" w:rsidRDefault="00503214"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April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20</w:t>
    </w:r>
    <w:r w:rsidRPr="005E2416">
      <w:rPr>
        <w:rFonts w:ascii="ITC Avant Garde Gothic Demi" w:hAnsi="ITC Avant Garde Gothic Demi"/>
        <w:color w:val="03653F"/>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3214" w:rsidRDefault="00503214" w:rsidP="00B72C70">
    <w:pPr>
      <w:pStyle w:val="Footer"/>
      <w:tabs>
        <w:tab w:val="clear" w:pos="4680"/>
        <w:tab w:val="clear" w:pos="9360"/>
        <w:tab w:val="center" w:pos="5400"/>
        <w:tab w:val="right" w:pos="10800"/>
      </w:tabs>
      <w:rPr>
        <w:rFonts w:ascii="ITC Avant Garde Gothic Demi" w:hAnsi="ITC Avant Garde Gothic Demi"/>
        <w:color w:val="03653F"/>
      </w:rPr>
    </w:pPr>
  </w:p>
  <w:p w:rsidR="00503214" w:rsidRPr="005E2416" w:rsidRDefault="00503214" w:rsidP="00B72C70">
    <w:pPr>
      <w:pStyle w:val="Footer"/>
      <w:tabs>
        <w:tab w:val="clear" w:pos="4680"/>
        <w:tab w:val="clear" w:pos="9360"/>
        <w:tab w:val="center" w:pos="5400"/>
        <w:tab w:val="right" w:pos="10800"/>
      </w:tabs>
      <w:rPr>
        <w:rFonts w:ascii="ITC Avant Garde Gothic Demi" w:hAnsi="ITC Avant Garde Gothic Demi"/>
        <w:color w:val="03653F"/>
      </w:rPr>
    </w:pPr>
    <w:r w:rsidRPr="005E2416">
      <w:rPr>
        <w:rFonts w:ascii="ITC Avant Garde Gothic Demi" w:hAnsi="ITC Avant Garde Gothic Demi"/>
        <w:color w:val="03653F"/>
      </w:rPr>
      <w:t>Capitol</w:t>
    </w:r>
    <w:r>
      <w:rPr>
        <w:rFonts w:ascii="ITC Avant Garde Gothic Demi" w:hAnsi="ITC Avant Garde Gothic Demi"/>
        <w:color w:val="03653F"/>
      </w:rPr>
      <w:t xml:space="preserve"> </w:t>
    </w:r>
    <w:r w:rsidRPr="005E2416">
      <w:rPr>
        <w:rFonts w:ascii="ITC Avant Garde Gothic Demi" w:hAnsi="ITC Avant Garde Gothic Demi"/>
        <w:color w:val="03653F"/>
      </w:rPr>
      <w:t>Comments</w:t>
    </w:r>
    <w:r w:rsidRPr="005E2416">
      <w:rPr>
        <w:rFonts w:ascii="ITC Avant Garde Gothic Demi" w:hAnsi="ITC Avant Garde Gothic Demi"/>
        <w:color w:val="03653F"/>
      </w:rPr>
      <w:tab/>
    </w:r>
    <w:r>
      <w:rPr>
        <w:rFonts w:ascii="ITC Avant Garde Gothic Demi" w:hAnsi="ITC Avant Garde Gothic Demi"/>
        <w:color w:val="03653F"/>
      </w:rPr>
      <w:t>April 2015</w:t>
    </w:r>
    <w:r w:rsidRPr="005E2416">
      <w:rPr>
        <w:rFonts w:ascii="ITC Avant Garde Gothic Demi" w:hAnsi="ITC Avant Garde Gothic Demi"/>
        <w:color w:val="03653F"/>
      </w:rPr>
      <w:tab/>
      <w:t>Page</w:t>
    </w:r>
    <w:r>
      <w:rPr>
        <w:rFonts w:ascii="ITC Avant Garde Gothic Demi" w:hAnsi="ITC Avant Garde Gothic Demi"/>
        <w:color w:val="03653F"/>
      </w:rPr>
      <w:t xml:space="preserve"> </w:t>
    </w:r>
    <w:r w:rsidRPr="005E2416">
      <w:rPr>
        <w:rFonts w:ascii="ITC Avant Garde Gothic Demi" w:hAnsi="ITC Avant Garde Gothic Demi"/>
        <w:color w:val="03653F"/>
      </w:rPr>
      <w:fldChar w:fldCharType="begin"/>
    </w:r>
    <w:r w:rsidRPr="005E2416">
      <w:rPr>
        <w:rFonts w:ascii="ITC Avant Garde Gothic Demi" w:hAnsi="ITC Avant Garde Gothic Demi"/>
        <w:color w:val="03653F"/>
      </w:rPr>
      <w:instrText xml:space="preserve"> PAGE   \* MERGEFORMAT </w:instrText>
    </w:r>
    <w:r w:rsidRPr="005E2416">
      <w:rPr>
        <w:rFonts w:ascii="ITC Avant Garde Gothic Demi" w:hAnsi="ITC Avant Garde Gothic Demi"/>
        <w:color w:val="03653F"/>
      </w:rPr>
      <w:fldChar w:fldCharType="separate"/>
    </w:r>
    <w:r>
      <w:rPr>
        <w:rFonts w:ascii="ITC Avant Garde Gothic Demi" w:hAnsi="ITC Avant Garde Gothic Demi"/>
        <w:noProof/>
        <w:color w:val="03653F"/>
      </w:rPr>
      <w:t>21</w:t>
    </w:r>
    <w:r w:rsidRPr="005E2416">
      <w:rPr>
        <w:rFonts w:ascii="ITC Avant Garde Gothic Demi" w:hAnsi="ITC Avant Garde Gothic Demi"/>
        <w:color w:val="03653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7989" w:rsidRDefault="00D57989" w:rsidP="005E2416">
      <w:r>
        <w:separator/>
      </w:r>
    </w:p>
  </w:footnote>
  <w:footnote w:type="continuationSeparator" w:id="0">
    <w:p w:rsidR="00D57989" w:rsidRDefault="00D57989" w:rsidP="005E24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07752"/>
    <w:multiLevelType w:val="hybridMultilevel"/>
    <w:tmpl w:val="B77A4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42079"/>
    <w:multiLevelType w:val="multilevel"/>
    <w:tmpl w:val="D66EF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C2C91"/>
    <w:multiLevelType w:val="multilevel"/>
    <w:tmpl w:val="0A968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628AD"/>
    <w:multiLevelType w:val="multilevel"/>
    <w:tmpl w:val="71D4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F120C"/>
    <w:multiLevelType w:val="multilevel"/>
    <w:tmpl w:val="31560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D66B1C"/>
    <w:multiLevelType w:val="multilevel"/>
    <w:tmpl w:val="DB06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436FE8"/>
    <w:multiLevelType w:val="multilevel"/>
    <w:tmpl w:val="C71AD750"/>
    <w:lvl w:ilvl="0">
      <w:start w:val="1"/>
      <w:numFmt w:val="bullet"/>
      <w:pStyle w:val="CC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49E7D2D"/>
    <w:multiLevelType w:val="multilevel"/>
    <w:tmpl w:val="0DDE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8D50DAA"/>
    <w:multiLevelType w:val="multilevel"/>
    <w:tmpl w:val="A9C80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DB4D59"/>
    <w:multiLevelType w:val="hybridMultilevel"/>
    <w:tmpl w:val="112E73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E06F7D"/>
    <w:multiLevelType w:val="multilevel"/>
    <w:tmpl w:val="A566A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023627"/>
    <w:multiLevelType w:val="hybridMultilevel"/>
    <w:tmpl w:val="7F9C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952A2B"/>
    <w:multiLevelType w:val="multilevel"/>
    <w:tmpl w:val="E8AA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D12F47"/>
    <w:multiLevelType w:val="multilevel"/>
    <w:tmpl w:val="D850E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86E661C"/>
    <w:multiLevelType w:val="multilevel"/>
    <w:tmpl w:val="37007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243565"/>
    <w:multiLevelType w:val="hybridMultilevel"/>
    <w:tmpl w:val="191EDD22"/>
    <w:lvl w:ilvl="0" w:tplc="412C87F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E799D"/>
    <w:multiLevelType w:val="multilevel"/>
    <w:tmpl w:val="91702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040979"/>
    <w:multiLevelType w:val="hybridMultilevel"/>
    <w:tmpl w:val="26A02C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461C24"/>
    <w:multiLevelType w:val="multilevel"/>
    <w:tmpl w:val="A70C01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CFC4DDC"/>
    <w:multiLevelType w:val="multilevel"/>
    <w:tmpl w:val="7924C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A97EC4"/>
    <w:multiLevelType w:val="multilevel"/>
    <w:tmpl w:val="CCB4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302A20"/>
    <w:multiLevelType w:val="hybridMultilevel"/>
    <w:tmpl w:val="A5380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2"/>
  </w:num>
  <w:num w:numId="4">
    <w:abstractNumId w:val="19"/>
  </w:num>
  <w:num w:numId="5">
    <w:abstractNumId w:val="5"/>
  </w:num>
  <w:num w:numId="6">
    <w:abstractNumId w:val="3"/>
  </w:num>
  <w:num w:numId="7">
    <w:abstractNumId w:val="18"/>
  </w:num>
  <w:num w:numId="8">
    <w:abstractNumId w:val="1"/>
  </w:num>
  <w:num w:numId="9">
    <w:abstractNumId w:val="2"/>
  </w:num>
  <w:num w:numId="10">
    <w:abstractNumId w:val="4"/>
  </w:num>
  <w:num w:numId="11">
    <w:abstractNumId w:val="8"/>
  </w:num>
  <w:num w:numId="12">
    <w:abstractNumId w:val="10"/>
  </w:num>
  <w:num w:numId="13">
    <w:abstractNumId w:val="16"/>
  </w:num>
  <w:num w:numId="14">
    <w:abstractNumId w:val="13"/>
  </w:num>
  <w:num w:numId="15">
    <w:abstractNumId w:val="14"/>
  </w:num>
  <w:num w:numId="16">
    <w:abstractNumId w:val="21"/>
  </w:num>
  <w:num w:numId="17">
    <w:abstractNumId w:val="0"/>
  </w:num>
  <w:num w:numId="18">
    <w:abstractNumId w:val="17"/>
  </w:num>
  <w:num w:numId="19">
    <w:abstractNumId w:val="11"/>
  </w:num>
  <w:num w:numId="20">
    <w:abstractNumId w:val="9"/>
  </w:num>
  <w:num w:numId="21">
    <w:abstractNumId w:val="20"/>
  </w:num>
  <w:num w:numId="22">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416"/>
    <w:rsid w:val="00000218"/>
    <w:rsid w:val="00000816"/>
    <w:rsid w:val="00000AEE"/>
    <w:rsid w:val="00000CE8"/>
    <w:rsid w:val="00001323"/>
    <w:rsid w:val="00001FAA"/>
    <w:rsid w:val="00002D32"/>
    <w:rsid w:val="000030B5"/>
    <w:rsid w:val="00003D7C"/>
    <w:rsid w:val="0001026E"/>
    <w:rsid w:val="000112AB"/>
    <w:rsid w:val="00011B51"/>
    <w:rsid w:val="00012841"/>
    <w:rsid w:val="00012954"/>
    <w:rsid w:val="00012A95"/>
    <w:rsid w:val="00014C5B"/>
    <w:rsid w:val="00014ED1"/>
    <w:rsid w:val="000159BF"/>
    <w:rsid w:val="000165FA"/>
    <w:rsid w:val="0002131A"/>
    <w:rsid w:val="00021889"/>
    <w:rsid w:val="000219FE"/>
    <w:rsid w:val="00022079"/>
    <w:rsid w:val="000234E3"/>
    <w:rsid w:val="00023BC6"/>
    <w:rsid w:val="000247B5"/>
    <w:rsid w:val="00024948"/>
    <w:rsid w:val="000257D1"/>
    <w:rsid w:val="00026F02"/>
    <w:rsid w:val="00032E07"/>
    <w:rsid w:val="000336AA"/>
    <w:rsid w:val="000338DA"/>
    <w:rsid w:val="00035AC9"/>
    <w:rsid w:val="00036C91"/>
    <w:rsid w:val="0003741B"/>
    <w:rsid w:val="00040120"/>
    <w:rsid w:val="00040375"/>
    <w:rsid w:val="00040542"/>
    <w:rsid w:val="000408B9"/>
    <w:rsid w:val="00044E1D"/>
    <w:rsid w:val="00046489"/>
    <w:rsid w:val="00047119"/>
    <w:rsid w:val="000474D5"/>
    <w:rsid w:val="00050ED6"/>
    <w:rsid w:val="00052160"/>
    <w:rsid w:val="00052176"/>
    <w:rsid w:val="00052C77"/>
    <w:rsid w:val="0005333A"/>
    <w:rsid w:val="000545E0"/>
    <w:rsid w:val="000549F5"/>
    <w:rsid w:val="00054EA9"/>
    <w:rsid w:val="00055DE5"/>
    <w:rsid w:val="0005732E"/>
    <w:rsid w:val="000600CA"/>
    <w:rsid w:val="00060967"/>
    <w:rsid w:val="00060FB6"/>
    <w:rsid w:val="00062673"/>
    <w:rsid w:val="000632FF"/>
    <w:rsid w:val="00063F3D"/>
    <w:rsid w:val="00064EE8"/>
    <w:rsid w:val="00065D7A"/>
    <w:rsid w:val="00066E97"/>
    <w:rsid w:val="00067D92"/>
    <w:rsid w:val="000706D9"/>
    <w:rsid w:val="00070A4C"/>
    <w:rsid w:val="000714E0"/>
    <w:rsid w:val="0007189B"/>
    <w:rsid w:val="00071F6F"/>
    <w:rsid w:val="00073CD9"/>
    <w:rsid w:val="00074829"/>
    <w:rsid w:val="0007565B"/>
    <w:rsid w:val="00075669"/>
    <w:rsid w:val="00077034"/>
    <w:rsid w:val="00077C3B"/>
    <w:rsid w:val="00081B98"/>
    <w:rsid w:val="00083948"/>
    <w:rsid w:val="00084FC3"/>
    <w:rsid w:val="000904E4"/>
    <w:rsid w:val="00091168"/>
    <w:rsid w:val="00091865"/>
    <w:rsid w:val="0009355E"/>
    <w:rsid w:val="0009634C"/>
    <w:rsid w:val="000973E5"/>
    <w:rsid w:val="000977DA"/>
    <w:rsid w:val="00097CCB"/>
    <w:rsid w:val="00097E64"/>
    <w:rsid w:val="000A1AF4"/>
    <w:rsid w:val="000A2FA7"/>
    <w:rsid w:val="000A32BC"/>
    <w:rsid w:val="000A33C1"/>
    <w:rsid w:val="000A41EA"/>
    <w:rsid w:val="000A4F1B"/>
    <w:rsid w:val="000A5EEB"/>
    <w:rsid w:val="000B1726"/>
    <w:rsid w:val="000B1F96"/>
    <w:rsid w:val="000B3F44"/>
    <w:rsid w:val="000B64E8"/>
    <w:rsid w:val="000B65CC"/>
    <w:rsid w:val="000C2FB8"/>
    <w:rsid w:val="000C38E1"/>
    <w:rsid w:val="000C3C10"/>
    <w:rsid w:val="000C59A1"/>
    <w:rsid w:val="000C63BD"/>
    <w:rsid w:val="000C6C5C"/>
    <w:rsid w:val="000C79F8"/>
    <w:rsid w:val="000C7C83"/>
    <w:rsid w:val="000D1F8A"/>
    <w:rsid w:val="000D3B20"/>
    <w:rsid w:val="000D5ED6"/>
    <w:rsid w:val="000D5EDC"/>
    <w:rsid w:val="000D63CB"/>
    <w:rsid w:val="000D63FA"/>
    <w:rsid w:val="000D6AD2"/>
    <w:rsid w:val="000D6C5E"/>
    <w:rsid w:val="000D6EB9"/>
    <w:rsid w:val="000D70F8"/>
    <w:rsid w:val="000D7378"/>
    <w:rsid w:val="000D7ABE"/>
    <w:rsid w:val="000E0779"/>
    <w:rsid w:val="000E3316"/>
    <w:rsid w:val="000E3520"/>
    <w:rsid w:val="000E523A"/>
    <w:rsid w:val="000F0EC9"/>
    <w:rsid w:val="000F2564"/>
    <w:rsid w:val="000F5142"/>
    <w:rsid w:val="000F5252"/>
    <w:rsid w:val="000F5E3B"/>
    <w:rsid w:val="001018EF"/>
    <w:rsid w:val="00101CE9"/>
    <w:rsid w:val="00106796"/>
    <w:rsid w:val="00111857"/>
    <w:rsid w:val="00113069"/>
    <w:rsid w:val="00113146"/>
    <w:rsid w:val="001137DD"/>
    <w:rsid w:val="00114916"/>
    <w:rsid w:val="00115C92"/>
    <w:rsid w:val="001166B9"/>
    <w:rsid w:val="00116F2C"/>
    <w:rsid w:val="00121357"/>
    <w:rsid w:val="0012161C"/>
    <w:rsid w:val="00122BDA"/>
    <w:rsid w:val="00125670"/>
    <w:rsid w:val="00125758"/>
    <w:rsid w:val="00125C9D"/>
    <w:rsid w:val="00130132"/>
    <w:rsid w:val="001323C5"/>
    <w:rsid w:val="0013265B"/>
    <w:rsid w:val="001338CE"/>
    <w:rsid w:val="001338F2"/>
    <w:rsid w:val="0013587B"/>
    <w:rsid w:val="00140021"/>
    <w:rsid w:val="00140DDA"/>
    <w:rsid w:val="00140F9F"/>
    <w:rsid w:val="00141797"/>
    <w:rsid w:val="00141C47"/>
    <w:rsid w:val="00142283"/>
    <w:rsid w:val="001424FB"/>
    <w:rsid w:val="0014283C"/>
    <w:rsid w:val="00143B20"/>
    <w:rsid w:val="001444F3"/>
    <w:rsid w:val="00144D33"/>
    <w:rsid w:val="001459F0"/>
    <w:rsid w:val="00145CE6"/>
    <w:rsid w:val="001463B4"/>
    <w:rsid w:val="00146F46"/>
    <w:rsid w:val="00147656"/>
    <w:rsid w:val="00147F35"/>
    <w:rsid w:val="00154231"/>
    <w:rsid w:val="001547EA"/>
    <w:rsid w:val="00155B85"/>
    <w:rsid w:val="001565B9"/>
    <w:rsid w:val="00157E58"/>
    <w:rsid w:val="001604EC"/>
    <w:rsid w:val="00164B16"/>
    <w:rsid w:val="00164D32"/>
    <w:rsid w:val="00167281"/>
    <w:rsid w:val="00167F99"/>
    <w:rsid w:val="001700E0"/>
    <w:rsid w:val="00172281"/>
    <w:rsid w:val="00173D52"/>
    <w:rsid w:val="00175D89"/>
    <w:rsid w:val="0017728A"/>
    <w:rsid w:val="00177945"/>
    <w:rsid w:val="00177EE2"/>
    <w:rsid w:val="001801D4"/>
    <w:rsid w:val="0018071C"/>
    <w:rsid w:val="001815C8"/>
    <w:rsid w:val="00183970"/>
    <w:rsid w:val="00186139"/>
    <w:rsid w:val="00187058"/>
    <w:rsid w:val="00191D02"/>
    <w:rsid w:val="00191EED"/>
    <w:rsid w:val="001944CD"/>
    <w:rsid w:val="00195C39"/>
    <w:rsid w:val="001A1999"/>
    <w:rsid w:val="001A51D1"/>
    <w:rsid w:val="001A552D"/>
    <w:rsid w:val="001A59ED"/>
    <w:rsid w:val="001A5F94"/>
    <w:rsid w:val="001A6AD5"/>
    <w:rsid w:val="001A7B94"/>
    <w:rsid w:val="001B051A"/>
    <w:rsid w:val="001B07EA"/>
    <w:rsid w:val="001B136B"/>
    <w:rsid w:val="001B2A9B"/>
    <w:rsid w:val="001B332E"/>
    <w:rsid w:val="001B4EFD"/>
    <w:rsid w:val="001C047F"/>
    <w:rsid w:val="001C04BE"/>
    <w:rsid w:val="001C2419"/>
    <w:rsid w:val="001C3107"/>
    <w:rsid w:val="001C4E90"/>
    <w:rsid w:val="001C5595"/>
    <w:rsid w:val="001C6CC1"/>
    <w:rsid w:val="001C7ACD"/>
    <w:rsid w:val="001D0693"/>
    <w:rsid w:val="001D2F0F"/>
    <w:rsid w:val="001D304D"/>
    <w:rsid w:val="001D4076"/>
    <w:rsid w:val="001D5E46"/>
    <w:rsid w:val="001D6F5C"/>
    <w:rsid w:val="001E01F5"/>
    <w:rsid w:val="001E115D"/>
    <w:rsid w:val="001E3B58"/>
    <w:rsid w:val="001E412C"/>
    <w:rsid w:val="001E7DF6"/>
    <w:rsid w:val="001F039A"/>
    <w:rsid w:val="001F2350"/>
    <w:rsid w:val="001F32AF"/>
    <w:rsid w:val="001F4182"/>
    <w:rsid w:val="001F4E19"/>
    <w:rsid w:val="001F57F9"/>
    <w:rsid w:val="001F60C9"/>
    <w:rsid w:val="001F6388"/>
    <w:rsid w:val="001F73DD"/>
    <w:rsid w:val="002008E4"/>
    <w:rsid w:val="00200A97"/>
    <w:rsid w:val="00202994"/>
    <w:rsid w:val="00203AD8"/>
    <w:rsid w:val="00205064"/>
    <w:rsid w:val="0020586D"/>
    <w:rsid w:val="002073FD"/>
    <w:rsid w:val="00207602"/>
    <w:rsid w:val="0021057F"/>
    <w:rsid w:val="00211CEA"/>
    <w:rsid w:val="00212087"/>
    <w:rsid w:val="002155BD"/>
    <w:rsid w:val="002159E3"/>
    <w:rsid w:val="00217AF2"/>
    <w:rsid w:val="002221C5"/>
    <w:rsid w:val="00222222"/>
    <w:rsid w:val="00224EB0"/>
    <w:rsid w:val="00230EE7"/>
    <w:rsid w:val="002317BB"/>
    <w:rsid w:val="002338FF"/>
    <w:rsid w:val="00233A1F"/>
    <w:rsid w:val="002351F6"/>
    <w:rsid w:val="00235618"/>
    <w:rsid w:val="00236BFB"/>
    <w:rsid w:val="00241553"/>
    <w:rsid w:val="002415ED"/>
    <w:rsid w:val="00242B70"/>
    <w:rsid w:val="00242F4B"/>
    <w:rsid w:val="00243C22"/>
    <w:rsid w:val="0024457E"/>
    <w:rsid w:val="002453C4"/>
    <w:rsid w:val="00245E19"/>
    <w:rsid w:val="00246580"/>
    <w:rsid w:val="0024752B"/>
    <w:rsid w:val="00250131"/>
    <w:rsid w:val="0025304A"/>
    <w:rsid w:val="00253DFB"/>
    <w:rsid w:val="00255F06"/>
    <w:rsid w:val="00256A15"/>
    <w:rsid w:val="00257D95"/>
    <w:rsid w:val="002662EE"/>
    <w:rsid w:val="002669DA"/>
    <w:rsid w:val="00267A49"/>
    <w:rsid w:val="002711E9"/>
    <w:rsid w:val="00271217"/>
    <w:rsid w:val="00271F03"/>
    <w:rsid w:val="00272053"/>
    <w:rsid w:val="00274B81"/>
    <w:rsid w:val="00275403"/>
    <w:rsid w:val="00276122"/>
    <w:rsid w:val="002768A8"/>
    <w:rsid w:val="00276C6E"/>
    <w:rsid w:val="0027771E"/>
    <w:rsid w:val="00280864"/>
    <w:rsid w:val="0028170D"/>
    <w:rsid w:val="00281E5B"/>
    <w:rsid w:val="002832D9"/>
    <w:rsid w:val="00284009"/>
    <w:rsid w:val="002856CA"/>
    <w:rsid w:val="002865DD"/>
    <w:rsid w:val="00290050"/>
    <w:rsid w:val="002905F0"/>
    <w:rsid w:val="00290740"/>
    <w:rsid w:val="00291D66"/>
    <w:rsid w:val="00296422"/>
    <w:rsid w:val="002A1141"/>
    <w:rsid w:val="002A2A8C"/>
    <w:rsid w:val="002A35D1"/>
    <w:rsid w:val="002A43A1"/>
    <w:rsid w:val="002B080D"/>
    <w:rsid w:val="002B2599"/>
    <w:rsid w:val="002B4657"/>
    <w:rsid w:val="002B78AC"/>
    <w:rsid w:val="002C1466"/>
    <w:rsid w:val="002C4FA2"/>
    <w:rsid w:val="002C60DB"/>
    <w:rsid w:val="002C6311"/>
    <w:rsid w:val="002C6A54"/>
    <w:rsid w:val="002D12D7"/>
    <w:rsid w:val="002D1907"/>
    <w:rsid w:val="002D20B9"/>
    <w:rsid w:val="002D568B"/>
    <w:rsid w:val="002D5B56"/>
    <w:rsid w:val="002D5F40"/>
    <w:rsid w:val="002D6018"/>
    <w:rsid w:val="002D673E"/>
    <w:rsid w:val="002D6C8E"/>
    <w:rsid w:val="002E19F1"/>
    <w:rsid w:val="002E2B62"/>
    <w:rsid w:val="002E2F46"/>
    <w:rsid w:val="002E42BB"/>
    <w:rsid w:val="002E5154"/>
    <w:rsid w:val="002E6418"/>
    <w:rsid w:val="002E6960"/>
    <w:rsid w:val="002F0294"/>
    <w:rsid w:val="002F11AD"/>
    <w:rsid w:val="002F14B7"/>
    <w:rsid w:val="002F2B1C"/>
    <w:rsid w:val="002F52F9"/>
    <w:rsid w:val="002F669E"/>
    <w:rsid w:val="00300144"/>
    <w:rsid w:val="0030095C"/>
    <w:rsid w:val="00301B92"/>
    <w:rsid w:val="00301C58"/>
    <w:rsid w:val="00303A66"/>
    <w:rsid w:val="00303D13"/>
    <w:rsid w:val="003044ED"/>
    <w:rsid w:val="00306FF8"/>
    <w:rsid w:val="0030717B"/>
    <w:rsid w:val="00307283"/>
    <w:rsid w:val="00307AA9"/>
    <w:rsid w:val="00310237"/>
    <w:rsid w:val="00311320"/>
    <w:rsid w:val="0031321D"/>
    <w:rsid w:val="00313A84"/>
    <w:rsid w:val="00313CE9"/>
    <w:rsid w:val="003163DE"/>
    <w:rsid w:val="00321BEC"/>
    <w:rsid w:val="00323369"/>
    <w:rsid w:val="0032348B"/>
    <w:rsid w:val="0032589C"/>
    <w:rsid w:val="003268D2"/>
    <w:rsid w:val="003273BC"/>
    <w:rsid w:val="003276B1"/>
    <w:rsid w:val="003304FC"/>
    <w:rsid w:val="003312A1"/>
    <w:rsid w:val="003328A0"/>
    <w:rsid w:val="00334478"/>
    <w:rsid w:val="00335314"/>
    <w:rsid w:val="00335DF3"/>
    <w:rsid w:val="00337B3D"/>
    <w:rsid w:val="00340080"/>
    <w:rsid w:val="0034104D"/>
    <w:rsid w:val="00341056"/>
    <w:rsid w:val="00342073"/>
    <w:rsid w:val="00344B1F"/>
    <w:rsid w:val="003450EA"/>
    <w:rsid w:val="0034584A"/>
    <w:rsid w:val="00346F55"/>
    <w:rsid w:val="003473A9"/>
    <w:rsid w:val="00351099"/>
    <w:rsid w:val="003516C9"/>
    <w:rsid w:val="00352FDE"/>
    <w:rsid w:val="003546D6"/>
    <w:rsid w:val="0035488A"/>
    <w:rsid w:val="00354ADD"/>
    <w:rsid w:val="00355859"/>
    <w:rsid w:val="00356709"/>
    <w:rsid w:val="00356A3E"/>
    <w:rsid w:val="00356ABA"/>
    <w:rsid w:val="00360826"/>
    <w:rsid w:val="0036440E"/>
    <w:rsid w:val="00364E49"/>
    <w:rsid w:val="00366848"/>
    <w:rsid w:val="00366D64"/>
    <w:rsid w:val="0036757F"/>
    <w:rsid w:val="003719FA"/>
    <w:rsid w:val="00371FD5"/>
    <w:rsid w:val="003727DC"/>
    <w:rsid w:val="003765EB"/>
    <w:rsid w:val="00377DC4"/>
    <w:rsid w:val="00377EFC"/>
    <w:rsid w:val="003800F3"/>
    <w:rsid w:val="003802BC"/>
    <w:rsid w:val="003821A1"/>
    <w:rsid w:val="00383ABD"/>
    <w:rsid w:val="0038424F"/>
    <w:rsid w:val="00385B25"/>
    <w:rsid w:val="00386945"/>
    <w:rsid w:val="003879D5"/>
    <w:rsid w:val="0039048F"/>
    <w:rsid w:val="003952BA"/>
    <w:rsid w:val="00395846"/>
    <w:rsid w:val="003959E7"/>
    <w:rsid w:val="00395C2F"/>
    <w:rsid w:val="0039635B"/>
    <w:rsid w:val="003A39F4"/>
    <w:rsid w:val="003A4042"/>
    <w:rsid w:val="003A4568"/>
    <w:rsid w:val="003A4F40"/>
    <w:rsid w:val="003B2298"/>
    <w:rsid w:val="003B2626"/>
    <w:rsid w:val="003B3BD5"/>
    <w:rsid w:val="003B4933"/>
    <w:rsid w:val="003B5050"/>
    <w:rsid w:val="003B5A25"/>
    <w:rsid w:val="003B63F6"/>
    <w:rsid w:val="003B6929"/>
    <w:rsid w:val="003C002D"/>
    <w:rsid w:val="003C01C7"/>
    <w:rsid w:val="003C08C0"/>
    <w:rsid w:val="003C1928"/>
    <w:rsid w:val="003C20D5"/>
    <w:rsid w:val="003C38F7"/>
    <w:rsid w:val="003C4EC3"/>
    <w:rsid w:val="003C74B3"/>
    <w:rsid w:val="003C782F"/>
    <w:rsid w:val="003D0E91"/>
    <w:rsid w:val="003D0F3E"/>
    <w:rsid w:val="003D222E"/>
    <w:rsid w:val="003D24F6"/>
    <w:rsid w:val="003E1759"/>
    <w:rsid w:val="003E21BF"/>
    <w:rsid w:val="003E22EE"/>
    <w:rsid w:val="003E23A6"/>
    <w:rsid w:val="003E36C4"/>
    <w:rsid w:val="003E4792"/>
    <w:rsid w:val="003F00A7"/>
    <w:rsid w:val="003F0D08"/>
    <w:rsid w:val="003F22BD"/>
    <w:rsid w:val="003F2699"/>
    <w:rsid w:val="003F32F8"/>
    <w:rsid w:val="003F456B"/>
    <w:rsid w:val="003F5638"/>
    <w:rsid w:val="0040382B"/>
    <w:rsid w:val="00404855"/>
    <w:rsid w:val="00404A1C"/>
    <w:rsid w:val="0040626A"/>
    <w:rsid w:val="00407E0F"/>
    <w:rsid w:val="00411FC5"/>
    <w:rsid w:val="00413187"/>
    <w:rsid w:val="00413191"/>
    <w:rsid w:val="00413877"/>
    <w:rsid w:val="00415F5D"/>
    <w:rsid w:val="00416161"/>
    <w:rsid w:val="004162A9"/>
    <w:rsid w:val="00417DDA"/>
    <w:rsid w:val="00421D07"/>
    <w:rsid w:val="00422FC9"/>
    <w:rsid w:val="00423B91"/>
    <w:rsid w:val="0042412F"/>
    <w:rsid w:val="00425826"/>
    <w:rsid w:val="00425A3A"/>
    <w:rsid w:val="00426A48"/>
    <w:rsid w:val="0043221B"/>
    <w:rsid w:val="004330BF"/>
    <w:rsid w:val="0043342E"/>
    <w:rsid w:val="0043410A"/>
    <w:rsid w:val="00434205"/>
    <w:rsid w:val="00434510"/>
    <w:rsid w:val="00435355"/>
    <w:rsid w:val="00435BD6"/>
    <w:rsid w:val="00436033"/>
    <w:rsid w:val="004366E4"/>
    <w:rsid w:val="00436AD8"/>
    <w:rsid w:val="00440C8E"/>
    <w:rsid w:val="00441CA4"/>
    <w:rsid w:val="00442BAB"/>
    <w:rsid w:val="00442F94"/>
    <w:rsid w:val="00443D42"/>
    <w:rsid w:val="00443EE4"/>
    <w:rsid w:val="00444B58"/>
    <w:rsid w:val="00444D26"/>
    <w:rsid w:val="0044548C"/>
    <w:rsid w:val="00447833"/>
    <w:rsid w:val="00447D6F"/>
    <w:rsid w:val="004509F4"/>
    <w:rsid w:val="0045100C"/>
    <w:rsid w:val="004522CB"/>
    <w:rsid w:val="00452D02"/>
    <w:rsid w:val="00454932"/>
    <w:rsid w:val="00455296"/>
    <w:rsid w:val="004555AE"/>
    <w:rsid w:val="0045680D"/>
    <w:rsid w:val="00456EBC"/>
    <w:rsid w:val="00457425"/>
    <w:rsid w:val="00460842"/>
    <w:rsid w:val="00463EBF"/>
    <w:rsid w:val="00464050"/>
    <w:rsid w:val="004640FF"/>
    <w:rsid w:val="004645D7"/>
    <w:rsid w:val="004646F1"/>
    <w:rsid w:val="0046532E"/>
    <w:rsid w:val="004661F1"/>
    <w:rsid w:val="00467DEB"/>
    <w:rsid w:val="00467E11"/>
    <w:rsid w:val="00467FD7"/>
    <w:rsid w:val="0047158B"/>
    <w:rsid w:val="00472FEF"/>
    <w:rsid w:val="0047428E"/>
    <w:rsid w:val="00474A04"/>
    <w:rsid w:val="00474D26"/>
    <w:rsid w:val="00475170"/>
    <w:rsid w:val="004806A5"/>
    <w:rsid w:val="00480D5A"/>
    <w:rsid w:val="004824D2"/>
    <w:rsid w:val="004825AE"/>
    <w:rsid w:val="00482EAD"/>
    <w:rsid w:val="004840D1"/>
    <w:rsid w:val="00484337"/>
    <w:rsid w:val="00485366"/>
    <w:rsid w:val="0048615C"/>
    <w:rsid w:val="00486D0D"/>
    <w:rsid w:val="0048758E"/>
    <w:rsid w:val="00490367"/>
    <w:rsid w:val="004913DB"/>
    <w:rsid w:val="0049277A"/>
    <w:rsid w:val="00492919"/>
    <w:rsid w:val="00496841"/>
    <w:rsid w:val="00496C58"/>
    <w:rsid w:val="004A0620"/>
    <w:rsid w:val="004A0686"/>
    <w:rsid w:val="004A398F"/>
    <w:rsid w:val="004A5371"/>
    <w:rsid w:val="004A702D"/>
    <w:rsid w:val="004B01FA"/>
    <w:rsid w:val="004B28CC"/>
    <w:rsid w:val="004B59EA"/>
    <w:rsid w:val="004B6439"/>
    <w:rsid w:val="004C1647"/>
    <w:rsid w:val="004C4850"/>
    <w:rsid w:val="004C5925"/>
    <w:rsid w:val="004C5C4A"/>
    <w:rsid w:val="004C6CF7"/>
    <w:rsid w:val="004C6FF3"/>
    <w:rsid w:val="004C72C5"/>
    <w:rsid w:val="004D1AF4"/>
    <w:rsid w:val="004D4632"/>
    <w:rsid w:val="004E0498"/>
    <w:rsid w:val="004E1135"/>
    <w:rsid w:val="004E1545"/>
    <w:rsid w:val="004E6406"/>
    <w:rsid w:val="004F0431"/>
    <w:rsid w:val="004F0B7C"/>
    <w:rsid w:val="004F0EB2"/>
    <w:rsid w:val="004F1080"/>
    <w:rsid w:val="004F1DF9"/>
    <w:rsid w:val="004F1E9D"/>
    <w:rsid w:val="004F519C"/>
    <w:rsid w:val="004F7129"/>
    <w:rsid w:val="004F7151"/>
    <w:rsid w:val="005014FD"/>
    <w:rsid w:val="0050237B"/>
    <w:rsid w:val="00503214"/>
    <w:rsid w:val="00503CE8"/>
    <w:rsid w:val="005047EF"/>
    <w:rsid w:val="00504EFE"/>
    <w:rsid w:val="00510ABD"/>
    <w:rsid w:val="00513F78"/>
    <w:rsid w:val="00517FC0"/>
    <w:rsid w:val="00520E24"/>
    <w:rsid w:val="00520FA0"/>
    <w:rsid w:val="00521340"/>
    <w:rsid w:val="00524315"/>
    <w:rsid w:val="00525469"/>
    <w:rsid w:val="0052681A"/>
    <w:rsid w:val="00527F7C"/>
    <w:rsid w:val="00531577"/>
    <w:rsid w:val="00534272"/>
    <w:rsid w:val="005364F1"/>
    <w:rsid w:val="0053721F"/>
    <w:rsid w:val="00537C3C"/>
    <w:rsid w:val="00544110"/>
    <w:rsid w:val="00545056"/>
    <w:rsid w:val="00546DC4"/>
    <w:rsid w:val="00547E3D"/>
    <w:rsid w:val="005523F9"/>
    <w:rsid w:val="0055310D"/>
    <w:rsid w:val="00553428"/>
    <w:rsid w:val="0055554C"/>
    <w:rsid w:val="00557404"/>
    <w:rsid w:val="005610A5"/>
    <w:rsid w:val="0056189E"/>
    <w:rsid w:val="00561C60"/>
    <w:rsid w:val="00563424"/>
    <w:rsid w:val="00565E16"/>
    <w:rsid w:val="00570603"/>
    <w:rsid w:val="0057380F"/>
    <w:rsid w:val="0057491C"/>
    <w:rsid w:val="005749EB"/>
    <w:rsid w:val="00574D62"/>
    <w:rsid w:val="00574E77"/>
    <w:rsid w:val="00574EFE"/>
    <w:rsid w:val="00580726"/>
    <w:rsid w:val="00580E70"/>
    <w:rsid w:val="00582302"/>
    <w:rsid w:val="005833EA"/>
    <w:rsid w:val="00584099"/>
    <w:rsid w:val="0058513D"/>
    <w:rsid w:val="005858FF"/>
    <w:rsid w:val="005900D1"/>
    <w:rsid w:val="0059023F"/>
    <w:rsid w:val="005904FF"/>
    <w:rsid w:val="005907DE"/>
    <w:rsid w:val="00591A08"/>
    <w:rsid w:val="00592D0B"/>
    <w:rsid w:val="00593812"/>
    <w:rsid w:val="00593E3E"/>
    <w:rsid w:val="00594CE9"/>
    <w:rsid w:val="00596533"/>
    <w:rsid w:val="0059796C"/>
    <w:rsid w:val="005A28C6"/>
    <w:rsid w:val="005A29C2"/>
    <w:rsid w:val="005A3510"/>
    <w:rsid w:val="005A4400"/>
    <w:rsid w:val="005A4CCA"/>
    <w:rsid w:val="005A6433"/>
    <w:rsid w:val="005A7507"/>
    <w:rsid w:val="005A7FB7"/>
    <w:rsid w:val="005B03B5"/>
    <w:rsid w:val="005B19C8"/>
    <w:rsid w:val="005B2C74"/>
    <w:rsid w:val="005B2E81"/>
    <w:rsid w:val="005B4361"/>
    <w:rsid w:val="005B5A9C"/>
    <w:rsid w:val="005B7514"/>
    <w:rsid w:val="005C0AD7"/>
    <w:rsid w:val="005C0EA0"/>
    <w:rsid w:val="005C1AB7"/>
    <w:rsid w:val="005C2788"/>
    <w:rsid w:val="005C35D3"/>
    <w:rsid w:val="005C4A6B"/>
    <w:rsid w:val="005C4C32"/>
    <w:rsid w:val="005C5184"/>
    <w:rsid w:val="005C61CC"/>
    <w:rsid w:val="005C7537"/>
    <w:rsid w:val="005D0232"/>
    <w:rsid w:val="005D3BC5"/>
    <w:rsid w:val="005D428E"/>
    <w:rsid w:val="005D42FA"/>
    <w:rsid w:val="005D6D35"/>
    <w:rsid w:val="005D7C86"/>
    <w:rsid w:val="005E1DCF"/>
    <w:rsid w:val="005E2416"/>
    <w:rsid w:val="005E2597"/>
    <w:rsid w:val="005E3780"/>
    <w:rsid w:val="005E41BC"/>
    <w:rsid w:val="005E4CAD"/>
    <w:rsid w:val="005E58B6"/>
    <w:rsid w:val="005E5E53"/>
    <w:rsid w:val="005F17AF"/>
    <w:rsid w:val="005F2248"/>
    <w:rsid w:val="005F2389"/>
    <w:rsid w:val="005F397A"/>
    <w:rsid w:val="005F7470"/>
    <w:rsid w:val="00600949"/>
    <w:rsid w:val="00601A24"/>
    <w:rsid w:val="00602755"/>
    <w:rsid w:val="00603FF0"/>
    <w:rsid w:val="006059D3"/>
    <w:rsid w:val="00605C80"/>
    <w:rsid w:val="00606956"/>
    <w:rsid w:val="00612326"/>
    <w:rsid w:val="00612A3B"/>
    <w:rsid w:val="00613179"/>
    <w:rsid w:val="00614863"/>
    <w:rsid w:val="006176A5"/>
    <w:rsid w:val="0061794F"/>
    <w:rsid w:val="00620504"/>
    <w:rsid w:val="0062172D"/>
    <w:rsid w:val="00622880"/>
    <w:rsid w:val="00622A39"/>
    <w:rsid w:val="00622B29"/>
    <w:rsid w:val="00623444"/>
    <w:rsid w:val="00623E88"/>
    <w:rsid w:val="006259F6"/>
    <w:rsid w:val="00625DC2"/>
    <w:rsid w:val="00626959"/>
    <w:rsid w:val="00627541"/>
    <w:rsid w:val="00630634"/>
    <w:rsid w:val="006308E6"/>
    <w:rsid w:val="00630C8B"/>
    <w:rsid w:val="00630D6D"/>
    <w:rsid w:val="006316EE"/>
    <w:rsid w:val="00631C62"/>
    <w:rsid w:val="0063254A"/>
    <w:rsid w:val="00633B62"/>
    <w:rsid w:val="0063587C"/>
    <w:rsid w:val="00635DDB"/>
    <w:rsid w:val="006362EF"/>
    <w:rsid w:val="00636520"/>
    <w:rsid w:val="00636EBC"/>
    <w:rsid w:val="00637CBE"/>
    <w:rsid w:val="00643A66"/>
    <w:rsid w:val="0064516A"/>
    <w:rsid w:val="0064614F"/>
    <w:rsid w:val="0064709B"/>
    <w:rsid w:val="00650EAB"/>
    <w:rsid w:val="00651073"/>
    <w:rsid w:val="006511C0"/>
    <w:rsid w:val="00651D3A"/>
    <w:rsid w:val="00652B46"/>
    <w:rsid w:val="00655C2B"/>
    <w:rsid w:val="00655EAC"/>
    <w:rsid w:val="006564A6"/>
    <w:rsid w:val="00660E42"/>
    <w:rsid w:val="0066115F"/>
    <w:rsid w:val="0066313E"/>
    <w:rsid w:val="006631C0"/>
    <w:rsid w:val="00663221"/>
    <w:rsid w:val="0066466D"/>
    <w:rsid w:val="006653C7"/>
    <w:rsid w:val="006653DC"/>
    <w:rsid w:val="0066680E"/>
    <w:rsid w:val="00666862"/>
    <w:rsid w:val="00667D44"/>
    <w:rsid w:val="0067022D"/>
    <w:rsid w:val="006703ED"/>
    <w:rsid w:val="00672E8B"/>
    <w:rsid w:val="00672FC6"/>
    <w:rsid w:val="00676DE5"/>
    <w:rsid w:val="00677C8B"/>
    <w:rsid w:val="00682311"/>
    <w:rsid w:val="00682921"/>
    <w:rsid w:val="00682927"/>
    <w:rsid w:val="00682EEC"/>
    <w:rsid w:val="00682F1A"/>
    <w:rsid w:val="006832D8"/>
    <w:rsid w:val="006848F1"/>
    <w:rsid w:val="00686A1C"/>
    <w:rsid w:val="006906C9"/>
    <w:rsid w:val="00690C0A"/>
    <w:rsid w:val="00691E72"/>
    <w:rsid w:val="0069350E"/>
    <w:rsid w:val="0069394F"/>
    <w:rsid w:val="00693ACB"/>
    <w:rsid w:val="00695207"/>
    <w:rsid w:val="00696669"/>
    <w:rsid w:val="00696762"/>
    <w:rsid w:val="0069686B"/>
    <w:rsid w:val="00697561"/>
    <w:rsid w:val="00697D34"/>
    <w:rsid w:val="006A15BA"/>
    <w:rsid w:val="006A19C3"/>
    <w:rsid w:val="006A1A3D"/>
    <w:rsid w:val="006A2413"/>
    <w:rsid w:val="006A56A8"/>
    <w:rsid w:val="006A7470"/>
    <w:rsid w:val="006A7ED0"/>
    <w:rsid w:val="006B10F0"/>
    <w:rsid w:val="006B1EB7"/>
    <w:rsid w:val="006B2149"/>
    <w:rsid w:val="006B2F6B"/>
    <w:rsid w:val="006B5BDB"/>
    <w:rsid w:val="006B6133"/>
    <w:rsid w:val="006C0616"/>
    <w:rsid w:val="006C1681"/>
    <w:rsid w:val="006C1CA1"/>
    <w:rsid w:val="006C39F6"/>
    <w:rsid w:val="006C4C28"/>
    <w:rsid w:val="006C5EB4"/>
    <w:rsid w:val="006C6483"/>
    <w:rsid w:val="006D105F"/>
    <w:rsid w:val="006D121D"/>
    <w:rsid w:val="006D245B"/>
    <w:rsid w:val="006D2B26"/>
    <w:rsid w:val="006D2D29"/>
    <w:rsid w:val="006D3895"/>
    <w:rsid w:val="006D3DA6"/>
    <w:rsid w:val="006D6D31"/>
    <w:rsid w:val="006E3D17"/>
    <w:rsid w:val="006E5252"/>
    <w:rsid w:val="006E5481"/>
    <w:rsid w:val="006E7501"/>
    <w:rsid w:val="006E7C3B"/>
    <w:rsid w:val="006E7E8C"/>
    <w:rsid w:val="006F1AC5"/>
    <w:rsid w:val="006F1BBA"/>
    <w:rsid w:val="006F1D99"/>
    <w:rsid w:val="006F202A"/>
    <w:rsid w:val="006F341E"/>
    <w:rsid w:val="006F3B47"/>
    <w:rsid w:val="006F55DC"/>
    <w:rsid w:val="006F7109"/>
    <w:rsid w:val="00700CB3"/>
    <w:rsid w:val="0070309B"/>
    <w:rsid w:val="007055B7"/>
    <w:rsid w:val="00710136"/>
    <w:rsid w:val="00710F26"/>
    <w:rsid w:val="00711800"/>
    <w:rsid w:val="00713DB2"/>
    <w:rsid w:val="0071614F"/>
    <w:rsid w:val="007169E9"/>
    <w:rsid w:val="007204D0"/>
    <w:rsid w:val="00720F26"/>
    <w:rsid w:val="00722BDC"/>
    <w:rsid w:val="00722C62"/>
    <w:rsid w:val="0072548A"/>
    <w:rsid w:val="007271BA"/>
    <w:rsid w:val="00730340"/>
    <w:rsid w:val="0073135A"/>
    <w:rsid w:val="00731C28"/>
    <w:rsid w:val="00732D75"/>
    <w:rsid w:val="007336BF"/>
    <w:rsid w:val="00733EDB"/>
    <w:rsid w:val="00734062"/>
    <w:rsid w:val="00736BE1"/>
    <w:rsid w:val="00740FE7"/>
    <w:rsid w:val="007427E9"/>
    <w:rsid w:val="00744553"/>
    <w:rsid w:val="0074512E"/>
    <w:rsid w:val="00751A3E"/>
    <w:rsid w:val="00751F04"/>
    <w:rsid w:val="00752026"/>
    <w:rsid w:val="00752E69"/>
    <w:rsid w:val="00753B95"/>
    <w:rsid w:val="00753E9F"/>
    <w:rsid w:val="007540D3"/>
    <w:rsid w:val="00755341"/>
    <w:rsid w:val="007557D9"/>
    <w:rsid w:val="00755BEA"/>
    <w:rsid w:val="00755E8E"/>
    <w:rsid w:val="00755FFC"/>
    <w:rsid w:val="00761597"/>
    <w:rsid w:val="00761DBD"/>
    <w:rsid w:val="00761E4A"/>
    <w:rsid w:val="007701DB"/>
    <w:rsid w:val="00770864"/>
    <w:rsid w:val="0077105F"/>
    <w:rsid w:val="00772240"/>
    <w:rsid w:val="00773337"/>
    <w:rsid w:val="007766A0"/>
    <w:rsid w:val="00776C33"/>
    <w:rsid w:val="0077790F"/>
    <w:rsid w:val="007779A3"/>
    <w:rsid w:val="00777C05"/>
    <w:rsid w:val="0078169E"/>
    <w:rsid w:val="007837BD"/>
    <w:rsid w:val="00785E90"/>
    <w:rsid w:val="00785F7F"/>
    <w:rsid w:val="00786BFD"/>
    <w:rsid w:val="00791341"/>
    <w:rsid w:val="00793E2F"/>
    <w:rsid w:val="00794938"/>
    <w:rsid w:val="007953A4"/>
    <w:rsid w:val="007960BF"/>
    <w:rsid w:val="007978A9"/>
    <w:rsid w:val="007A023D"/>
    <w:rsid w:val="007A04E9"/>
    <w:rsid w:val="007A112B"/>
    <w:rsid w:val="007A15F5"/>
    <w:rsid w:val="007A20AA"/>
    <w:rsid w:val="007A3443"/>
    <w:rsid w:val="007A4B47"/>
    <w:rsid w:val="007A4F69"/>
    <w:rsid w:val="007A53E5"/>
    <w:rsid w:val="007A578C"/>
    <w:rsid w:val="007A5A88"/>
    <w:rsid w:val="007A5F47"/>
    <w:rsid w:val="007A5FDD"/>
    <w:rsid w:val="007B065D"/>
    <w:rsid w:val="007B08CA"/>
    <w:rsid w:val="007B0C31"/>
    <w:rsid w:val="007B0F71"/>
    <w:rsid w:val="007B57E2"/>
    <w:rsid w:val="007B67C0"/>
    <w:rsid w:val="007B7A67"/>
    <w:rsid w:val="007C5201"/>
    <w:rsid w:val="007C582A"/>
    <w:rsid w:val="007C7FE1"/>
    <w:rsid w:val="007D0C00"/>
    <w:rsid w:val="007D16FE"/>
    <w:rsid w:val="007D3208"/>
    <w:rsid w:val="007D6BDF"/>
    <w:rsid w:val="007D6F81"/>
    <w:rsid w:val="007E35F4"/>
    <w:rsid w:val="007E4450"/>
    <w:rsid w:val="007E4A9C"/>
    <w:rsid w:val="007E52C9"/>
    <w:rsid w:val="007E6EF3"/>
    <w:rsid w:val="007F0A93"/>
    <w:rsid w:val="007F23E8"/>
    <w:rsid w:val="007F4539"/>
    <w:rsid w:val="007F46B7"/>
    <w:rsid w:val="007F5312"/>
    <w:rsid w:val="007F62F1"/>
    <w:rsid w:val="007F6821"/>
    <w:rsid w:val="007F6F81"/>
    <w:rsid w:val="00800F74"/>
    <w:rsid w:val="00802892"/>
    <w:rsid w:val="00802B67"/>
    <w:rsid w:val="00806015"/>
    <w:rsid w:val="00806502"/>
    <w:rsid w:val="008104F7"/>
    <w:rsid w:val="0081280E"/>
    <w:rsid w:val="00812FDD"/>
    <w:rsid w:val="00814F25"/>
    <w:rsid w:val="00815A67"/>
    <w:rsid w:val="008169A7"/>
    <w:rsid w:val="00824584"/>
    <w:rsid w:val="00824ACB"/>
    <w:rsid w:val="008263A8"/>
    <w:rsid w:val="008268CF"/>
    <w:rsid w:val="0082694E"/>
    <w:rsid w:val="00827FC2"/>
    <w:rsid w:val="00830B8E"/>
    <w:rsid w:val="008311E6"/>
    <w:rsid w:val="008315D2"/>
    <w:rsid w:val="00831F41"/>
    <w:rsid w:val="008321FD"/>
    <w:rsid w:val="008343DE"/>
    <w:rsid w:val="0083451A"/>
    <w:rsid w:val="008346D0"/>
    <w:rsid w:val="00834B67"/>
    <w:rsid w:val="00834FD5"/>
    <w:rsid w:val="00836A31"/>
    <w:rsid w:val="008376C1"/>
    <w:rsid w:val="00837928"/>
    <w:rsid w:val="00837AEF"/>
    <w:rsid w:val="008406FC"/>
    <w:rsid w:val="0084074D"/>
    <w:rsid w:val="00840B0C"/>
    <w:rsid w:val="00841116"/>
    <w:rsid w:val="008423DE"/>
    <w:rsid w:val="0084579D"/>
    <w:rsid w:val="00845DF4"/>
    <w:rsid w:val="0084628E"/>
    <w:rsid w:val="008462DD"/>
    <w:rsid w:val="00850248"/>
    <w:rsid w:val="0085235E"/>
    <w:rsid w:val="0085333A"/>
    <w:rsid w:val="00854698"/>
    <w:rsid w:val="008553B5"/>
    <w:rsid w:val="00857259"/>
    <w:rsid w:val="00860012"/>
    <w:rsid w:val="008601D0"/>
    <w:rsid w:val="00860DDD"/>
    <w:rsid w:val="00860EDB"/>
    <w:rsid w:val="0086168D"/>
    <w:rsid w:val="0086186C"/>
    <w:rsid w:val="00861987"/>
    <w:rsid w:val="00861DD9"/>
    <w:rsid w:val="0086209A"/>
    <w:rsid w:val="008629DB"/>
    <w:rsid w:val="00864646"/>
    <w:rsid w:val="008648F5"/>
    <w:rsid w:val="008649CC"/>
    <w:rsid w:val="008652AC"/>
    <w:rsid w:val="00865379"/>
    <w:rsid w:val="008657DE"/>
    <w:rsid w:val="008657FD"/>
    <w:rsid w:val="00865BE9"/>
    <w:rsid w:val="00865CBB"/>
    <w:rsid w:val="00866CF4"/>
    <w:rsid w:val="0087035D"/>
    <w:rsid w:val="00870FA4"/>
    <w:rsid w:val="00871065"/>
    <w:rsid w:val="008716D3"/>
    <w:rsid w:val="00872177"/>
    <w:rsid w:val="00875483"/>
    <w:rsid w:val="008775F8"/>
    <w:rsid w:val="0088029F"/>
    <w:rsid w:val="008813A9"/>
    <w:rsid w:val="008815A2"/>
    <w:rsid w:val="008832C9"/>
    <w:rsid w:val="00887300"/>
    <w:rsid w:val="0088786D"/>
    <w:rsid w:val="00887C6D"/>
    <w:rsid w:val="00887EFE"/>
    <w:rsid w:val="00891F9C"/>
    <w:rsid w:val="00892467"/>
    <w:rsid w:val="00892B92"/>
    <w:rsid w:val="00895E2F"/>
    <w:rsid w:val="00896E42"/>
    <w:rsid w:val="0089779A"/>
    <w:rsid w:val="008A038F"/>
    <w:rsid w:val="008A0DE0"/>
    <w:rsid w:val="008A18D1"/>
    <w:rsid w:val="008A3545"/>
    <w:rsid w:val="008A4D02"/>
    <w:rsid w:val="008A61C4"/>
    <w:rsid w:val="008A6D2E"/>
    <w:rsid w:val="008A75B8"/>
    <w:rsid w:val="008B18B7"/>
    <w:rsid w:val="008B1ECC"/>
    <w:rsid w:val="008B29B0"/>
    <w:rsid w:val="008B3A33"/>
    <w:rsid w:val="008B51B8"/>
    <w:rsid w:val="008B58D2"/>
    <w:rsid w:val="008B69B7"/>
    <w:rsid w:val="008C29E2"/>
    <w:rsid w:val="008C4EA9"/>
    <w:rsid w:val="008D0A28"/>
    <w:rsid w:val="008D17E2"/>
    <w:rsid w:val="008D265F"/>
    <w:rsid w:val="008D2EE6"/>
    <w:rsid w:val="008D347F"/>
    <w:rsid w:val="008D7001"/>
    <w:rsid w:val="008E1054"/>
    <w:rsid w:val="008E2386"/>
    <w:rsid w:val="008E2FC6"/>
    <w:rsid w:val="008E46A3"/>
    <w:rsid w:val="008E4B0F"/>
    <w:rsid w:val="008E5A81"/>
    <w:rsid w:val="008E5FE9"/>
    <w:rsid w:val="008E6808"/>
    <w:rsid w:val="008E69FA"/>
    <w:rsid w:val="008F152E"/>
    <w:rsid w:val="008F565E"/>
    <w:rsid w:val="008F5CD0"/>
    <w:rsid w:val="008F63CF"/>
    <w:rsid w:val="008F6ABB"/>
    <w:rsid w:val="008F6E91"/>
    <w:rsid w:val="008F7E5D"/>
    <w:rsid w:val="00900443"/>
    <w:rsid w:val="009015E2"/>
    <w:rsid w:val="009023FC"/>
    <w:rsid w:val="009054F7"/>
    <w:rsid w:val="00905C1B"/>
    <w:rsid w:val="0090616C"/>
    <w:rsid w:val="0090778B"/>
    <w:rsid w:val="00910DF0"/>
    <w:rsid w:val="0091192E"/>
    <w:rsid w:val="009127F9"/>
    <w:rsid w:val="0091339A"/>
    <w:rsid w:val="00914570"/>
    <w:rsid w:val="00917535"/>
    <w:rsid w:val="009206D7"/>
    <w:rsid w:val="00920B78"/>
    <w:rsid w:val="00921198"/>
    <w:rsid w:val="009213A7"/>
    <w:rsid w:val="00923CEF"/>
    <w:rsid w:val="00923F1E"/>
    <w:rsid w:val="00925075"/>
    <w:rsid w:val="00925EC5"/>
    <w:rsid w:val="0093440D"/>
    <w:rsid w:val="00936849"/>
    <w:rsid w:val="00937E2F"/>
    <w:rsid w:val="009423C2"/>
    <w:rsid w:val="00944118"/>
    <w:rsid w:val="00944D5F"/>
    <w:rsid w:val="00944F4F"/>
    <w:rsid w:val="0094717C"/>
    <w:rsid w:val="00951E85"/>
    <w:rsid w:val="00952D83"/>
    <w:rsid w:val="009543DE"/>
    <w:rsid w:val="009551B4"/>
    <w:rsid w:val="00955FB6"/>
    <w:rsid w:val="00957BC8"/>
    <w:rsid w:val="00957E3E"/>
    <w:rsid w:val="00960061"/>
    <w:rsid w:val="00960079"/>
    <w:rsid w:val="009605B3"/>
    <w:rsid w:val="00963E95"/>
    <w:rsid w:val="00965265"/>
    <w:rsid w:val="0096599E"/>
    <w:rsid w:val="009669B9"/>
    <w:rsid w:val="00967472"/>
    <w:rsid w:val="00973148"/>
    <w:rsid w:val="00973910"/>
    <w:rsid w:val="00975768"/>
    <w:rsid w:val="00977DD5"/>
    <w:rsid w:val="00980498"/>
    <w:rsid w:val="00982428"/>
    <w:rsid w:val="009824A8"/>
    <w:rsid w:val="009847BA"/>
    <w:rsid w:val="00984B68"/>
    <w:rsid w:val="009871BE"/>
    <w:rsid w:val="00987CF4"/>
    <w:rsid w:val="00990410"/>
    <w:rsid w:val="009905D7"/>
    <w:rsid w:val="00991C5C"/>
    <w:rsid w:val="0099448B"/>
    <w:rsid w:val="00995206"/>
    <w:rsid w:val="00996B12"/>
    <w:rsid w:val="009A008F"/>
    <w:rsid w:val="009A036F"/>
    <w:rsid w:val="009A20A3"/>
    <w:rsid w:val="009A3D46"/>
    <w:rsid w:val="009A67B2"/>
    <w:rsid w:val="009B04F9"/>
    <w:rsid w:val="009B19CA"/>
    <w:rsid w:val="009B218F"/>
    <w:rsid w:val="009B271D"/>
    <w:rsid w:val="009B2CE2"/>
    <w:rsid w:val="009B4F26"/>
    <w:rsid w:val="009B50D9"/>
    <w:rsid w:val="009B6C68"/>
    <w:rsid w:val="009C0275"/>
    <w:rsid w:val="009C034E"/>
    <w:rsid w:val="009C0A65"/>
    <w:rsid w:val="009C704C"/>
    <w:rsid w:val="009D01FA"/>
    <w:rsid w:val="009D1234"/>
    <w:rsid w:val="009D123A"/>
    <w:rsid w:val="009D2B63"/>
    <w:rsid w:val="009D7023"/>
    <w:rsid w:val="009D7D53"/>
    <w:rsid w:val="009E1B84"/>
    <w:rsid w:val="009E4056"/>
    <w:rsid w:val="009E5878"/>
    <w:rsid w:val="009E5B18"/>
    <w:rsid w:val="009E65F2"/>
    <w:rsid w:val="009E6734"/>
    <w:rsid w:val="009E7229"/>
    <w:rsid w:val="009E7D5E"/>
    <w:rsid w:val="009F0ADC"/>
    <w:rsid w:val="009F2F5F"/>
    <w:rsid w:val="009F342E"/>
    <w:rsid w:val="009F3D1F"/>
    <w:rsid w:val="009F3ED5"/>
    <w:rsid w:val="009F449C"/>
    <w:rsid w:val="009F4DC0"/>
    <w:rsid w:val="009F59C8"/>
    <w:rsid w:val="009F6819"/>
    <w:rsid w:val="009F7494"/>
    <w:rsid w:val="009F7D43"/>
    <w:rsid w:val="009F7EDA"/>
    <w:rsid w:val="00A0006E"/>
    <w:rsid w:val="00A01E9F"/>
    <w:rsid w:val="00A01F34"/>
    <w:rsid w:val="00A0235E"/>
    <w:rsid w:val="00A03B6A"/>
    <w:rsid w:val="00A11A6A"/>
    <w:rsid w:val="00A12077"/>
    <w:rsid w:val="00A15FEB"/>
    <w:rsid w:val="00A17230"/>
    <w:rsid w:val="00A200F0"/>
    <w:rsid w:val="00A209D5"/>
    <w:rsid w:val="00A210FD"/>
    <w:rsid w:val="00A215EA"/>
    <w:rsid w:val="00A22927"/>
    <w:rsid w:val="00A23601"/>
    <w:rsid w:val="00A23B9A"/>
    <w:rsid w:val="00A240FE"/>
    <w:rsid w:val="00A25786"/>
    <w:rsid w:val="00A30DD3"/>
    <w:rsid w:val="00A352F5"/>
    <w:rsid w:val="00A357FC"/>
    <w:rsid w:val="00A358B1"/>
    <w:rsid w:val="00A36BE2"/>
    <w:rsid w:val="00A401D9"/>
    <w:rsid w:val="00A40EAC"/>
    <w:rsid w:val="00A4417F"/>
    <w:rsid w:val="00A45938"/>
    <w:rsid w:val="00A463BA"/>
    <w:rsid w:val="00A47249"/>
    <w:rsid w:val="00A47786"/>
    <w:rsid w:val="00A47E07"/>
    <w:rsid w:val="00A500F7"/>
    <w:rsid w:val="00A52376"/>
    <w:rsid w:val="00A552ED"/>
    <w:rsid w:val="00A556E2"/>
    <w:rsid w:val="00A56825"/>
    <w:rsid w:val="00A60B89"/>
    <w:rsid w:val="00A6184A"/>
    <w:rsid w:val="00A618B7"/>
    <w:rsid w:val="00A622C1"/>
    <w:rsid w:val="00A62CF5"/>
    <w:rsid w:val="00A63051"/>
    <w:rsid w:val="00A648CE"/>
    <w:rsid w:val="00A65690"/>
    <w:rsid w:val="00A66C83"/>
    <w:rsid w:val="00A716AE"/>
    <w:rsid w:val="00A71BE7"/>
    <w:rsid w:val="00A72A2F"/>
    <w:rsid w:val="00A74CD1"/>
    <w:rsid w:val="00A75684"/>
    <w:rsid w:val="00A7797A"/>
    <w:rsid w:val="00A8120C"/>
    <w:rsid w:val="00A82611"/>
    <w:rsid w:val="00A83B6A"/>
    <w:rsid w:val="00A841A8"/>
    <w:rsid w:val="00A85B35"/>
    <w:rsid w:val="00A86D0C"/>
    <w:rsid w:val="00A87C0A"/>
    <w:rsid w:val="00A87F8F"/>
    <w:rsid w:val="00A92C31"/>
    <w:rsid w:val="00A94981"/>
    <w:rsid w:val="00A95532"/>
    <w:rsid w:val="00A958BE"/>
    <w:rsid w:val="00A9640F"/>
    <w:rsid w:val="00A96A7D"/>
    <w:rsid w:val="00AA1A08"/>
    <w:rsid w:val="00AA6BC7"/>
    <w:rsid w:val="00AA788F"/>
    <w:rsid w:val="00AA79BF"/>
    <w:rsid w:val="00AB0D9C"/>
    <w:rsid w:val="00AB1B23"/>
    <w:rsid w:val="00AB29DF"/>
    <w:rsid w:val="00AB3DAC"/>
    <w:rsid w:val="00AB46D3"/>
    <w:rsid w:val="00AB52D4"/>
    <w:rsid w:val="00AB5C0E"/>
    <w:rsid w:val="00AB6B07"/>
    <w:rsid w:val="00AB6C46"/>
    <w:rsid w:val="00AB7671"/>
    <w:rsid w:val="00AC11BD"/>
    <w:rsid w:val="00AC1E8D"/>
    <w:rsid w:val="00AC4EA4"/>
    <w:rsid w:val="00AC67FD"/>
    <w:rsid w:val="00AC691E"/>
    <w:rsid w:val="00AD0F2A"/>
    <w:rsid w:val="00AD0F32"/>
    <w:rsid w:val="00AD2434"/>
    <w:rsid w:val="00AD2701"/>
    <w:rsid w:val="00AD31F0"/>
    <w:rsid w:val="00AD3230"/>
    <w:rsid w:val="00AD3F6C"/>
    <w:rsid w:val="00AD43F2"/>
    <w:rsid w:val="00AD57EE"/>
    <w:rsid w:val="00AE066E"/>
    <w:rsid w:val="00AE1AD1"/>
    <w:rsid w:val="00AE21EF"/>
    <w:rsid w:val="00AE48A2"/>
    <w:rsid w:val="00AE78DA"/>
    <w:rsid w:val="00AF32C3"/>
    <w:rsid w:val="00AF341F"/>
    <w:rsid w:val="00AF3891"/>
    <w:rsid w:val="00AF3BA7"/>
    <w:rsid w:val="00AF4BB3"/>
    <w:rsid w:val="00AF5108"/>
    <w:rsid w:val="00AF5733"/>
    <w:rsid w:val="00AF573A"/>
    <w:rsid w:val="00AF60EE"/>
    <w:rsid w:val="00AF648D"/>
    <w:rsid w:val="00AF7135"/>
    <w:rsid w:val="00AF7761"/>
    <w:rsid w:val="00B002E1"/>
    <w:rsid w:val="00B017FE"/>
    <w:rsid w:val="00B02190"/>
    <w:rsid w:val="00B022E6"/>
    <w:rsid w:val="00B03E6B"/>
    <w:rsid w:val="00B04219"/>
    <w:rsid w:val="00B04C32"/>
    <w:rsid w:val="00B05DE1"/>
    <w:rsid w:val="00B07DF6"/>
    <w:rsid w:val="00B10174"/>
    <w:rsid w:val="00B11593"/>
    <w:rsid w:val="00B1211C"/>
    <w:rsid w:val="00B126CD"/>
    <w:rsid w:val="00B13C4F"/>
    <w:rsid w:val="00B15CDA"/>
    <w:rsid w:val="00B1740E"/>
    <w:rsid w:val="00B17429"/>
    <w:rsid w:val="00B221B3"/>
    <w:rsid w:val="00B22B01"/>
    <w:rsid w:val="00B3061B"/>
    <w:rsid w:val="00B3111D"/>
    <w:rsid w:val="00B32764"/>
    <w:rsid w:val="00B33546"/>
    <w:rsid w:val="00B34606"/>
    <w:rsid w:val="00B36C6A"/>
    <w:rsid w:val="00B41FC4"/>
    <w:rsid w:val="00B43E6B"/>
    <w:rsid w:val="00B452D5"/>
    <w:rsid w:val="00B479E5"/>
    <w:rsid w:val="00B5108A"/>
    <w:rsid w:val="00B5115A"/>
    <w:rsid w:val="00B540DB"/>
    <w:rsid w:val="00B60915"/>
    <w:rsid w:val="00B61F19"/>
    <w:rsid w:val="00B62486"/>
    <w:rsid w:val="00B66B60"/>
    <w:rsid w:val="00B67291"/>
    <w:rsid w:val="00B676B4"/>
    <w:rsid w:val="00B714F5"/>
    <w:rsid w:val="00B72C70"/>
    <w:rsid w:val="00B7323E"/>
    <w:rsid w:val="00B73F9E"/>
    <w:rsid w:val="00B76090"/>
    <w:rsid w:val="00B809C8"/>
    <w:rsid w:val="00B815DE"/>
    <w:rsid w:val="00B82EFA"/>
    <w:rsid w:val="00B82F89"/>
    <w:rsid w:val="00B84145"/>
    <w:rsid w:val="00B8536B"/>
    <w:rsid w:val="00B8557A"/>
    <w:rsid w:val="00B85AD6"/>
    <w:rsid w:val="00B86100"/>
    <w:rsid w:val="00B87951"/>
    <w:rsid w:val="00B87E60"/>
    <w:rsid w:val="00B90FB0"/>
    <w:rsid w:val="00B918A4"/>
    <w:rsid w:val="00B91A7C"/>
    <w:rsid w:val="00B920EA"/>
    <w:rsid w:val="00B93DBA"/>
    <w:rsid w:val="00B9446E"/>
    <w:rsid w:val="00B94CC3"/>
    <w:rsid w:val="00B9580A"/>
    <w:rsid w:val="00BA47C8"/>
    <w:rsid w:val="00BA5503"/>
    <w:rsid w:val="00BA6F21"/>
    <w:rsid w:val="00BB0385"/>
    <w:rsid w:val="00BB050E"/>
    <w:rsid w:val="00BB1188"/>
    <w:rsid w:val="00BB1F8E"/>
    <w:rsid w:val="00BB2240"/>
    <w:rsid w:val="00BB33F1"/>
    <w:rsid w:val="00BB3972"/>
    <w:rsid w:val="00BB43C2"/>
    <w:rsid w:val="00BB45B4"/>
    <w:rsid w:val="00BB47DD"/>
    <w:rsid w:val="00BB76B2"/>
    <w:rsid w:val="00BB7BF4"/>
    <w:rsid w:val="00BC0704"/>
    <w:rsid w:val="00BC082B"/>
    <w:rsid w:val="00BC085F"/>
    <w:rsid w:val="00BC1CBD"/>
    <w:rsid w:val="00BC1F7D"/>
    <w:rsid w:val="00BC3E5C"/>
    <w:rsid w:val="00BC64C7"/>
    <w:rsid w:val="00BD171A"/>
    <w:rsid w:val="00BD35B6"/>
    <w:rsid w:val="00BD4152"/>
    <w:rsid w:val="00BD4433"/>
    <w:rsid w:val="00BD50D8"/>
    <w:rsid w:val="00BD6CD0"/>
    <w:rsid w:val="00BE16CB"/>
    <w:rsid w:val="00BE2A33"/>
    <w:rsid w:val="00BE3909"/>
    <w:rsid w:val="00BE50F3"/>
    <w:rsid w:val="00BE50FB"/>
    <w:rsid w:val="00BE5354"/>
    <w:rsid w:val="00BE79CB"/>
    <w:rsid w:val="00BF1BDB"/>
    <w:rsid w:val="00BF2C2F"/>
    <w:rsid w:val="00BF35D6"/>
    <w:rsid w:val="00BF40FC"/>
    <w:rsid w:val="00BF48BF"/>
    <w:rsid w:val="00BF5A74"/>
    <w:rsid w:val="00BF5F8A"/>
    <w:rsid w:val="00BF6907"/>
    <w:rsid w:val="00C03F78"/>
    <w:rsid w:val="00C04A19"/>
    <w:rsid w:val="00C04AB1"/>
    <w:rsid w:val="00C05A90"/>
    <w:rsid w:val="00C07EA1"/>
    <w:rsid w:val="00C119C9"/>
    <w:rsid w:val="00C16238"/>
    <w:rsid w:val="00C16872"/>
    <w:rsid w:val="00C17E6B"/>
    <w:rsid w:val="00C201B4"/>
    <w:rsid w:val="00C21DE0"/>
    <w:rsid w:val="00C230E1"/>
    <w:rsid w:val="00C26880"/>
    <w:rsid w:val="00C3017B"/>
    <w:rsid w:val="00C32F8D"/>
    <w:rsid w:val="00C3468F"/>
    <w:rsid w:val="00C34CCD"/>
    <w:rsid w:val="00C34ED9"/>
    <w:rsid w:val="00C35932"/>
    <w:rsid w:val="00C400E2"/>
    <w:rsid w:val="00C407E5"/>
    <w:rsid w:val="00C411E8"/>
    <w:rsid w:val="00C440D9"/>
    <w:rsid w:val="00C45A3D"/>
    <w:rsid w:val="00C527EC"/>
    <w:rsid w:val="00C5338E"/>
    <w:rsid w:val="00C53C74"/>
    <w:rsid w:val="00C56C3A"/>
    <w:rsid w:val="00C615D9"/>
    <w:rsid w:val="00C63A84"/>
    <w:rsid w:val="00C63CB6"/>
    <w:rsid w:val="00C65B15"/>
    <w:rsid w:val="00C66174"/>
    <w:rsid w:val="00C664AF"/>
    <w:rsid w:val="00C6694B"/>
    <w:rsid w:val="00C676D0"/>
    <w:rsid w:val="00C67955"/>
    <w:rsid w:val="00C70AD3"/>
    <w:rsid w:val="00C72133"/>
    <w:rsid w:val="00C741F5"/>
    <w:rsid w:val="00C74983"/>
    <w:rsid w:val="00C7613D"/>
    <w:rsid w:val="00C7708A"/>
    <w:rsid w:val="00C82FE5"/>
    <w:rsid w:val="00C836FC"/>
    <w:rsid w:val="00C841C6"/>
    <w:rsid w:val="00C87627"/>
    <w:rsid w:val="00C87A7A"/>
    <w:rsid w:val="00C87C97"/>
    <w:rsid w:val="00C9089D"/>
    <w:rsid w:val="00C9157E"/>
    <w:rsid w:val="00C93BC8"/>
    <w:rsid w:val="00C93EE9"/>
    <w:rsid w:val="00C94237"/>
    <w:rsid w:val="00C948C0"/>
    <w:rsid w:val="00C94D73"/>
    <w:rsid w:val="00C95E38"/>
    <w:rsid w:val="00CA32F0"/>
    <w:rsid w:val="00CA3616"/>
    <w:rsid w:val="00CB0EC2"/>
    <w:rsid w:val="00CB18AB"/>
    <w:rsid w:val="00CB2745"/>
    <w:rsid w:val="00CB33C4"/>
    <w:rsid w:val="00CB3AB0"/>
    <w:rsid w:val="00CB44CA"/>
    <w:rsid w:val="00CB4C12"/>
    <w:rsid w:val="00CB4E0A"/>
    <w:rsid w:val="00CC232F"/>
    <w:rsid w:val="00CC2857"/>
    <w:rsid w:val="00CC2D9A"/>
    <w:rsid w:val="00CC38DD"/>
    <w:rsid w:val="00CC44B3"/>
    <w:rsid w:val="00CC543E"/>
    <w:rsid w:val="00CC5C39"/>
    <w:rsid w:val="00CC670B"/>
    <w:rsid w:val="00CC68F9"/>
    <w:rsid w:val="00CD0556"/>
    <w:rsid w:val="00CD08AD"/>
    <w:rsid w:val="00CD08F0"/>
    <w:rsid w:val="00CD129F"/>
    <w:rsid w:val="00CD28B2"/>
    <w:rsid w:val="00CD2E0C"/>
    <w:rsid w:val="00CD2FA6"/>
    <w:rsid w:val="00CD4E8B"/>
    <w:rsid w:val="00CD61F1"/>
    <w:rsid w:val="00CD77A5"/>
    <w:rsid w:val="00CD77DE"/>
    <w:rsid w:val="00CD7E28"/>
    <w:rsid w:val="00CE01D2"/>
    <w:rsid w:val="00CE05FF"/>
    <w:rsid w:val="00CE104C"/>
    <w:rsid w:val="00CE2753"/>
    <w:rsid w:val="00CF0912"/>
    <w:rsid w:val="00CF0DCD"/>
    <w:rsid w:val="00CF2909"/>
    <w:rsid w:val="00CF2CB1"/>
    <w:rsid w:val="00CF3917"/>
    <w:rsid w:val="00CF487D"/>
    <w:rsid w:val="00CF5653"/>
    <w:rsid w:val="00CF581D"/>
    <w:rsid w:val="00CF6F8A"/>
    <w:rsid w:val="00D01176"/>
    <w:rsid w:val="00D01198"/>
    <w:rsid w:val="00D0134D"/>
    <w:rsid w:val="00D044E6"/>
    <w:rsid w:val="00D0525A"/>
    <w:rsid w:val="00D060B3"/>
    <w:rsid w:val="00D07608"/>
    <w:rsid w:val="00D12A72"/>
    <w:rsid w:val="00D12EAD"/>
    <w:rsid w:val="00D132B9"/>
    <w:rsid w:val="00D14AB3"/>
    <w:rsid w:val="00D15716"/>
    <w:rsid w:val="00D16482"/>
    <w:rsid w:val="00D167B6"/>
    <w:rsid w:val="00D206C2"/>
    <w:rsid w:val="00D21774"/>
    <w:rsid w:val="00D22D26"/>
    <w:rsid w:val="00D22F4C"/>
    <w:rsid w:val="00D2316A"/>
    <w:rsid w:val="00D244A9"/>
    <w:rsid w:val="00D25BBA"/>
    <w:rsid w:val="00D2617D"/>
    <w:rsid w:val="00D273FB"/>
    <w:rsid w:val="00D2759D"/>
    <w:rsid w:val="00D315D7"/>
    <w:rsid w:val="00D333AF"/>
    <w:rsid w:val="00D34083"/>
    <w:rsid w:val="00D35343"/>
    <w:rsid w:val="00D3579C"/>
    <w:rsid w:val="00D35915"/>
    <w:rsid w:val="00D404DF"/>
    <w:rsid w:val="00D40DD0"/>
    <w:rsid w:val="00D41F16"/>
    <w:rsid w:val="00D420B6"/>
    <w:rsid w:val="00D43C6C"/>
    <w:rsid w:val="00D44ABE"/>
    <w:rsid w:val="00D46210"/>
    <w:rsid w:val="00D46826"/>
    <w:rsid w:val="00D46C03"/>
    <w:rsid w:val="00D47C18"/>
    <w:rsid w:val="00D50FFB"/>
    <w:rsid w:val="00D52055"/>
    <w:rsid w:val="00D523B3"/>
    <w:rsid w:val="00D5273C"/>
    <w:rsid w:val="00D5278B"/>
    <w:rsid w:val="00D52979"/>
    <w:rsid w:val="00D549A4"/>
    <w:rsid w:val="00D55679"/>
    <w:rsid w:val="00D569BE"/>
    <w:rsid w:val="00D57989"/>
    <w:rsid w:val="00D60EA5"/>
    <w:rsid w:val="00D63B20"/>
    <w:rsid w:val="00D641AE"/>
    <w:rsid w:val="00D65CC2"/>
    <w:rsid w:val="00D67E74"/>
    <w:rsid w:val="00D71E68"/>
    <w:rsid w:val="00D727C6"/>
    <w:rsid w:val="00D73C76"/>
    <w:rsid w:val="00D73ECF"/>
    <w:rsid w:val="00D73F95"/>
    <w:rsid w:val="00D742A0"/>
    <w:rsid w:val="00D749D5"/>
    <w:rsid w:val="00D751EB"/>
    <w:rsid w:val="00D76DCD"/>
    <w:rsid w:val="00D76F90"/>
    <w:rsid w:val="00D77689"/>
    <w:rsid w:val="00D77707"/>
    <w:rsid w:val="00D77E59"/>
    <w:rsid w:val="00D77EEB"/>
    <w:rsid w:val="00D8142C"/>
    <w:rsid w:val="00D8152F"/>
    <w:rsid w:val="00D81C7C"/>
    <w:rsid w:val="00D836B8"/>
    <w:rsid w:val="00D83D6A"/>
    <w:rsid w:val="00D8433A"/>
    <w:rsid w:val="00D84986"/>
    <w:rsid w:val="00D84B9E"/>
    <w:rsid w:val="00D85E6A"/>
    <w:rsid w:val="00D85EF0"/>
    <w:rsid w:val="00D90381"/>
    <w:rsid w:val="00D92333"/>
    <w:rsid w:val="00D9448D"/>
    <w:rsid w:val="00D969B1"/>
    <w:rsid w:val="00D96AF6"/>
    <w:rsid w:val="00DA047E"/>
    <w:rsid w:val="00DA0918"/>
    <w:rsid w:val="00DA16FC"/>
    <w:rsid w:val="00DA2024"/>
    <w:rsid w:val="00DA39BF"/>
    <w:rsid w:val="00DA4920"/>
    <w:rsid w:val="00DA4E4F"/>
    <w:rsid w:val="00DA5CE2"/>
    <w:rsid w:val="00DA6661"/>
    <w:rsid w:val="00DB0524"/>
    <w:rsid w:val="00DB0DB4"/>
    <w:rsid w:val="00DB2451"/>
    <w:rsid w:val="00DB24E3"/>
    <w:rsid w:val="00DB317D"/>
    <w:rsid w:val="00DB4259"/>
    <w:rsid w:val="00DC2C49"/>
    <w:rsid w:val="00DC3B20"/>
    <w:rsid w:val="00DC53D9"/>
    <w:rsid w:val="00DC5672"/>
    <w:rsid w:val="00DC7E76"/>
    <w:rsid w:val="00DD18BE"/>
    <w:rsid w:val="00DD26A7"/>
    <w:rsid w:val="00DD3F8B"/>
    <w:rsid w:val="00DD4345"/>
    <w:rsid w:val="00DD4831"/>
    <w:rsid w:val="00DD50E2"/>
    <w:rsid w:val="00DD5F28"/>
    <w:rsid w:val="00DD61CE"/>
    <w:rsid w:val="00DD7267"/>
    <w:rsid w:val="00DE0EAB"/>
    <w:rsid w:val="00DE1034"/>
    <w:rsid w:val="00DE160B"/>
    <w:rsid w:val="00DE2BFC"/>
    <w:rsid w:val="00DE3269"/>
    <w:rsid w:val="00DE4D97"/>
    <w:rsid w:val="00DE5BD7"/>
    <w:rsid w:val="00DE6E15"/>
    <w:rsid w:val="00DF0213"/>
    <w:rsid w:val="00DF0441"/>
    <w:rsid w:val="00DF06D6"/>
    <w:rsid w:val="00DF0C39"/>
    <w:rsid w:val="00DF2DFB"/>
    <w:rsid w:val="00DF559B"/>
    <w:rsid w:val="00DF61B9"/>
    <w:rsid w:val="00DF639F"/>
    <w:rsid w:val="00DF6ED9"/>
    <w:rsid w:val="00E00320"/>
    <w:rsid w:val="00E00CCD"/>
    <w:rsid w:val="00E019FF"/>
    <w:rsid w:val="00E02E7E"/>
    <w:rsid w:val="00E0479B"/>
    <w:rsid w:val="00E049AC"/>
    <w:rsid w:val="00E06096"/>
    <w:rsid w:val="00E06DFC"/>
    <w:rsid w:val="00E07A36"/>
    <w:rsid w:val="00E10792"/>
    <w:rsid w:val="00E10DCA"/>
    <w:rsid w:val="00E11282"/>
    <w:rsid w:val="00E11946"/>
    <w:rsid w:val="00E12C1E"/>
    <w:rsid w:val="00E13471"/>
    <w:rsid w:val="00E21559"/>
    <w:rsid w:val="00E217E9"/>
    <w:rsid w:val="00E21D17"/>
    <w:rsid w:val="00E21DDE"/>
    <w:rsid w:val="00E253A2"/>
    <w:rsid w:val="00E269BA"/>
    <w:rsid w:val="00E2737B"/>
    <w:rsid w:val="00E315B1"/>
    <w:rsid w:val="00E31C64"/>
    <w:rsid w:val="00E31CD9"/>
    <w:rsid w:val="00E34374"/>
    <w:rsid w:val="00E36FF6"/>
    <w:rsid w:val="00E37C02"/>
    <w:rsid w:val="00E40A20"/>
    <w:rsid w:val="00E413AA"/>
    <w:rsid w:val="00E413F3"/>
    <w:rsid w:val="00E42126"/>
    <w:rsid w:val="00E45506"/>
    <w:rsid w:val="00E46028"/>
    <w:rsid w:val="00E5308D"/>
    <w:rsid w:val="00E544FF"/>
    <w:rsid w:val="00E60933"/>
    <w:rsid w:val="00E63190"/>
    <w:rsid w:val="00E64415"/>
    <w:rsid w:val="00E65002"/>
    <w:rsid w:val="00E651D8"/>
    <w:rsid w:val="00E6595D"/>
    <w:rsid w:val="00E66F52"/>
    <w:rsid w:val="00E70522"/>
    <w:rsid w:val="00E714FD"/>
    <w:rsid w:val="00E71861"/>
    <w:rsid w:val="00E719BD"/>
    <w:rsid w:val="00E73E1C"/>
    <w:rsid w:val="00E74BBF"/>
    <w:rsid w:val="00E76AB5"/>
    <w:rsid w:val="00E76DD8"/>
    <w:rsid w:val="00E77079"/>
    <w:rsid w:val="00E77AA4"/>
    <w:rsid w:val="00E80015"/>
    <w:rsid w:val="00E807A2"/>
    <w:rsid w:val="00E8100F"/>
    <w:rsid w:val="00E820CE"/>
    <w:rsid w:val="00E82D6E"/>
    <w:rsid w:val="00E838EB"/>
    <w:rsid w:val="00E83A1B"/>
    <w:rsid w:val="00E85111"/>
    <w:rsid w:val="00E85735"/>
    <w:rsid w:val="00E90F6B"/>
    <w:rsid w:val="00E91B7F"/>
    <w:rsid w:val="00E95E06"/>
    <w:rsid w:val="00E9750A"/>
    <w:rsid w:val="00EA1E50"/>
    <w:rsid w:val="00EA2A45"/>
    <w:rsid w:val="00EA2F4C"/>
    <w:rsid w:val="00EA3A86"/>
    <w:rsid w:val="00EA503F"/>
    <w:rsid w:val="00EA5CED"/>
    <w:rsid w:val="00EA5DC1"/>
    <w:rsid w:val="00EA7184"/>
    <w:rsid w:val="00EB01F8"/>
    <w:rsid w:val="00EB2108"/>
    <w:rsid w:val="00EB2A73"/>
    <w:rsid w:val="00EB5333"/>
    <w:rsid w:val="00EC2118"/>
    <w:rsid w:val="00EC6BE7"/>
    <w:rsid w:val="00EC6E6B"/>
    <w:rsid w:val="00EE0487"/>
    <w:rsid w:val="00EE1148"/>
    <w:rsid w:val="00EE1E1A"/>
    <w:rsid w:val="00EE24BE"/>
    <w:rsid w:val="00EE4313"/>
    <w:rsid w:val="00EE465C"/>
    <w:rsid w:val="00EE4FF1"/>
    <w:rsid w:val="00EE51CB"/>
    <w:rsid w:val="00EE616A"/>
    <w:rsid w:val="00EE698B"/>
    <w:rsid w:val="00EE6E3C"/>
    <w:rsid w:val="00EF0403"/>
    <w:rsid w:val="00EF1506"/>
    <w:rsid w:val="00EF195B"/>
    <w:rsid w:val="00EF2EF3"/>
    <w:rsid w:val="00EF4A2D"/>
    <w:rsid w:val="00EF5151"/>
    <w:rsid w:val="00EF7010"/>
    <w:rsid w:val="00F03006"/>
    <w:rsid w:val="00F0385A"/>
    <w:rsid w:val="00F05477"/>
    <w:rsid w:val="00F05980"/>
    <w:rsid w:val="00F06219"/>
    <w:rsid w:val="00F06840"/>
    <w:rsid w:val="00F07900"/>
    <w:rsid w:val="00F07962"/>
    <w:rsid w:val="00F10A4E"/>
    <w:rsid w:val="00F11ADF"/>
    <w:rsid w:val="00F14503"/>
    <w:rsid w:val="00F1598F"/>
    <w:rsid w:val="00F1669D"/>
    <w:rsid w:val="00F1704B"/>
    <w:rsid w:val="00F17F82"/>
    <w:rsid w:val="00F20AB2"/>
    <w:rsid w:val="00F210FC"/>
    <w:rsid w:val="00F237FB"/>
    <w:rsid w:val="00F24B10"/>
    <w:rsid w:val="00F24E42"/>
    <w:rsid w:val="00F269DE"/>
    <w:rsid w:val="00F276D5"/>
    <w:rsid w:val="00F31E62"/>
    <w:rsid w:val="00F32A3C"/>
    <w:rsid w:val="00F37A53"/>
    <w:rsid w:val="00F41C00"/>
    <w:rsid w:val="00F4286D"/>
    <w:rsid w:val="00F471A7"/>
    <w:rsid w:val="00F474E0"/>
    <w:rsid w:val="00F5121E"/>
    <w:rsid w:val="00F514D8"/>
    <w:rsid w:val="00F52199"/>
    <w:rsid w:val="00F52769"/>
    <w:rsid w:val="00F536E7"/>
    <w:rsid w:val="00F538D7"/>
    <w:rsid w:val="00F53FA3"/>
    <w:rsid w:val="00F5641C"/>
    <w:rsid w:val="00F56994"/>
    <w:rsid w:val="00F576BA"/>
    <w:rsid w:val="00F6130E"/>
    <w:rsid w:val="00F650DE"/>
    <w:rsid w:val="00F66C17"/>
    <w:rsid w:val="00F66D73"/>
    <w:rsid w:val="00F66D94"/>
    <w:rsid w:val="00F67CC1"/>
    <w:rsid w:val="00F705A1"/>
    <w:rsid w:val="00F70F45"/>
    <w:rsid w:val="00F7413E"/>
    <w:rsid w:val="00F76D38"/>
    <w:rsid w:val="00F76FE7"/>
    <w:rsid w:val="00F80724"/>
    <w:rsid w:val="00F80CF8"/>
    <w:rsid w:val="00F83AE4"/>
    <w:rsid w:val="00F92094"/>
    <w:rsid w:val="00F92E0A"/>
    <w:rsid w:val="00F9377C"/>
    <w:rsid w:val="00F94657"/>
    <w:rsid w:val="00F952D5"/>
    <w:rsid w:val="00F9606E"/>
    <w:rsid w:val="00F964C1"/>
    <w:rsid w:val="00F97A4A"/>
    <w:rsid w:val="00F97B79"/>
    <w:rsid w:val="00FA0447"/>
    <w:rsid w:val="00FA168C"/>
    <w:rsid w:val="00FA288E"/>
    <w:rsid w:val="00FA3898"/>
    <w:rsid w:val="00FA3BE6"/>
    <w:rsid w:val="00FA4195"/>
    <w:rsid w:val="00FA41AE"/>
    <w:rsid w:val="00FA558C"/>
    <w:rsid w:val="00FA6A93"/>
    <w:rsid w:val="00FB1BFE"/>
    <w:rsid w:val="00FB2F35"/>
    <w:rsid w:val="00FB37BD"/>
    <w:rsid w:val="00FB37EE"/>
    <w:rsid w:val="00FB45DD"/>
    <w:rsid w:val="00FB4888"/>
    <w:rsid w:val="00FB5231"/>
    <w:rsid w:val="00FB5A57"/>
    <w:rsid w:val="00FB6594"/>
    <w:rsid w:val="00FB7B4E"/>
    <w:rsid w:val="00FC00EF"/>
    <w:rsid w:val="00FC0C07"/>
    <w:rsid w:val="00FC4D12"/>
    <w:rsid w:val="00FC6595"/>
    <w:rsid w:val="00FD1A26"/>
    <w:rsid w:val="00FD2B72"/>
    <w:rsid w:val="00FD4374"/>
    <w:rsid w:val="00FD4ADE"/>
    <w:rsid w:val="00FD4EEF"/>
    <w:rsid w:val="00FD5A57"/>
    <w:rsid w:val="00FD6EE1"/>
    <w:rsid w:val="00FD75C3"/>
    <w:rsid w:val="00FD75D6"/>
    <w:rsid w:val="00FD7AE9"/>
    <w:rsid w:val="00FE03DD"/>
    <w:rsid w:val="00FE4D58"/>
    <w:rsid w:val="00FE521A"/>
    <w:rsid w:val="00FE59FD"/>
    <w:rsid w:val="00FE61AA"/>
    <w:rsid w:val="00FE67DB"/>
    <w:rsid w:val="00FE7254"/>
    <w:rsid w:val="00FF0049"/>
    <w:rsid w:val="00FF334E"/>
    <w:rsid w:val="00FF3649"/>
    <w:rsid w:val="00FF43F5"/>
    <w:rsid w:val="00FF470B"/>
    <w:rsid w:val="00FF53FF"/>
    <w:rsid w:val="00FF7307"/>
    <w:rsid w:val="00FF7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ADB6B"/>
  <w15:docId w15:val="{8306FAA2-860A-4B79-9124-8AF4180EB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0DCA"/>
  </w:style>
  <w:style w:type="paragraph" w:styleId="Heading1">
    <w:name w:val="heading 1"/>
    <w:basedOn w:val="Normal"/>
    <w:next w:val="Normal"/>
    <w:link w:val="Heading1Char"/>
    <w:uiPriority w:val="9"/>
    <w:qFormat/>
    <w:rsid w:val="000A33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A33C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A33C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65265"/>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C93BC8"/>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2416"/>
    <w:pPr>
      <w:tabs>
        <w:tab w:val="center" w:pos="4680"/>
        <w:tab w:val="right" w:pos="9360"/>
      </w:tabs>
    </w:pPr>
  </w:style>
  <w:style w:type="character" w:customStyle="1" w:styleId="HeaderChar">
    <w:name w:val="Header Char"/>
    <w:basedOn w:val="DefaultParagraphFont"/>
    <w:link w:val="Header"/>
    <w:uiPriority w:val="99"/>
    <w:rsid w:val="005E2416"/>
  </w:style>
  <w:style w:type="paragraph" w:styleId="Footer">
    <w:name w:val="footer"/>
    <w:basedOn w:val="Normal"/>
    <w:link w:val="FooterChar"/>
    <w:uiPriority w:val="99"/>
    <w:unhideWhenUsed/>
    <w:rsid w:val="005E2416"/>
    <w:pPr>
      <w:tabs>
        <w:tab w:val="center" w:pos="4680"/>
        <w:tab w:val="right" w:pos="9360"/>
      </w:tabs>
    </w:pPr>
  </w:style>
  <w:style w:type="character" w:customStyle="1" w:styleId="FooterChar">
    <w:name w:val="Footer Char"/>
    <w:basedOn w:val="DefaultParagraphFont"/>
    <w:link w:val="Footer"/>
    <w:uiPriority w:val="99"/>
    <w:rsid w:val="005E2416"/>
  </w:style>
  <w:style w:type="character" w:styleId="Hyperlink">
    <w:name w:val="Hyperlink"/>
    <w:basedOn w:val="DefaultParagraphFont"/>
    <w:uiPriority w:val="99"/>
    <w:rsid w:val="006F7109"/>
    <w:rPr>
      <w:rFonts w:cs="Times New Roman"/>
      <w:color w:val="0000FF"/>
      <w:u w:val="single"/>
    </w:rPr>
  </w:style>
  <w:style w:type="paragraph" w:styleId="NormalWeb">
    <w:name w:val="Normal (Web)"/>
    <w:basedOn w:val="Normal"/>
    <w:uiPriority w:val="99"/>
    <w:rsid w:val="006F7109"/>
    <w:pPr>
      <w:spacing w:before="100" w:beforeAutospacing="1" w:after="100" w:afterAutospacing="1"/>
    </w:pPr>
    <w:rPr>
      <w:rFonts w:ascii="Verdana" w:eastAsia="Times New Roman" w:hAnsi="Verdana" w:cs="Times New Roman"/>
      <w:color w:val="000000"/>
      <w:sz w:val="20"/>
      <w:szCs w:val="20"/>
    </w:rPr>
  </w:style>
  <w:style w:type="paragraph" w:styleId="EndnoteText">
    <w:name w:val="endnote text"/>
    <w:basedOn w:val="Normal"/>
    <w:link w:val="EndnoteTextChar"/>
    <w:uiPriority w:val="99"/>
    <w:semiHidden/>
    <w:rsid w:val="006F7109"/>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6F7109"/>
    <w:rPr>
      <w:rFonts w:ascii="Times New Roman" w:eastAsia="Times New Roman" w:hAnsi="Times New Roman" w:cs="Times New Roman"/>
      <w:sz w:val="20"/>
      <w:szCs w:val="20"/>
    </w:rPr>
  </w:style>
  <w:style w:type="character" w:styleId="EndnoteReference">
    <w:name w:val="endnote reference"/>
    <w:basedOn w:val="DefaultParagraphFont"/>
    <w:uiPriority w:val="99"/>
    <w:semiHidden/>
    <w:rsid w:val="006F7109"/>
    <w:rPr>
      <w:rFonts w:cs="Times New Roman"/>
      <w:vertAlign w:val="superscript"/>
    </w:rPr>
  </w:style>
  <w:style w:type="paragraph" w:styleId="ListParagraph">
    <w:name w:val="List Paragraph"/>
    <w:basedOn w:val="Normal"/>
    <w:uiPriority w:val="34"/>
    <w:qFormat/>
    <w:rsid w:val="006F7109"/>
    <w:pPr>
      <w:ind w:left="720"/>
      <w:contextualSpacing/>
    </w:pPr>
    <w:rPr>
      <w:rFonts w:ascii="Times New Roman" w:eastAsia="Times New Roman" w:hAnsi="Times New Roman" w:cs="Times New Roman"/>
      <w:sz w:val="24"/>
      <w:szCs w:val="24"/>
    </w:rPr>
  </w:style>
  <w:style w:type="paragraph" w:customStyle="1" w:styleId="Heading">
    <w:name w:val="Heading"/>
    <w:basedOn w:val="Normal"/>
    <w:link w:val="HeadingChar"/>
    <w:uiPriority w:val="99"/>
    <w:rsid w:val="006F7109"/>
    <w:rPr>
      <w:rFonts w:ascii="Arial" w:eastAsia="Times New Roman" w:hAnsi="Arial" w:cs="Arial"/>
      <w:b/>
      <w:color w:val="FF0000"/>
      <w:sz w:val="40"/>
      <w:szCs w:val="40"/>
    </w:rPr>
  </w:style>
  <w:style w:type="character" w:customStyle="1" w:styleId="HeadingChar">
    <w:name w:val="Heading Char"/>
    <w:basedOn w:val="DefaultParagraphFont"/>
    <w:link w:val="Heading"/>
    <w:uiPriority w:val="99"/>
    <w:locked/>
    <w:rsid w:val="006F7109"/>
    <w:rPr>
      <w:rFonts w:ascii="Arial" w:eastAsia="Times New Roman" w:hAnsi="Arial" w:cs="Arial"/>
      <w:b/>
      <w:color w:val="FF0000"/>
      <w:sz w:val="40"/>
      <w:szCs w:val="40"/>
    </w:rPr>
  </w:style>
  <w:style w:type="paragraph" w:customStyle="1" w:styleId="CCTOCHeading">
    <w:name w:val="CC TOC Heading"/>
    <w:basedOn w:val="NormalWeb"/>
    <w:uiPriority w:val="99"/>
    <w:qFormat/>
    <w:rsid w:val="00E36FF6"/>
    <w:pPr>
      <w:keepNext/>
      <w:spacing w:before="360" w:beforeAutospacing="0" w:after="240" w:afterAutospacing="0"/>
    </w:pPr>
    <w:rPr>
      <w:rFonts w:ascii="Calibri" w:hAnsi="Calibri" w:cs="Arial"/>
      <w:b/>
      <w:color w:val="1F497D" w:themeColor="text2"/>
      <w:sz w:val="40"/>
      <w:szCs w:val="40"/>
    </w:rPr>
  </w:style>
  <w:style w:type="paragraph" w:customStyle="1" w:styleId="CCAgencyHeading">
    <w:name w:val="CC Agency Heading"/>
    <w:basedOn w:val="Heading"/>
    <w:qFormat/>
    <w:rsid w:val="006F7109"/>
    <w:pPr>
      <w:spacing w:before="240" w:after="240"/>
    </w:pPr>
    <w:rPr>
      <w:rFonts w:ascii="ITC Avant Garde Gothic" w:hAnsi="ITC Avant Garde Gothic"/>
      <w:color w:val="03653F"/>
      <w:sz w:val="36"/>
      <w:szCs w:val="36"/>
    </w:rPr>
  </w:style>
  <w:style w:type="paragraph" w:customStyle="1" w:styleId="CCIssuance">
    <w:name w:val="CC Issuance"/>
    <w:basedOn w:val="Heading"/>
    <w:uiPriority w:val="99"/>
    <w:rsid w:val="006D3895"/>
    <w:pPr>
      <w:keepNext/>
      <w:spacing w:after="240"/>
    </w:pPr>
    <w:rPr>
      <w:rFonts w:ascii="ITC Avant Garde Gothic" w:hAnsi="ITC Avant Garde Gothic"/>
      <w:color w:val="595959" w:themeColor="text1" w:themeTint="A6"/>
      <w:sz w:val="24"/>
      <w:szCs w:val="24"/>
    </w:rPr>
  </w:style>
  <w:style w:type="paragraph" w:customStyle="1" w:styleId="CCbodytext">
    <w:name w:val="CC body text"/>
    <w:basedOn w:val="Heading"/>
    <w:qFormat/>
    <w:rsid w:val="00A215EA"/>
    <w:pPr>
      <w:spacing w:after="120"/>
    </w:pPr>
    <w:rPr>
      <w:rFonts w:ascii="Calibri Light" w:hAnsi="Calibri Light"/>
      <w:b w:val="0"/>
      <w:color w:val="auto"/>
      <w:sz w:val="22"/>
      <w:szCs w:val="22"/>
    </w:rPr>
  </w:style>
  <w:style w:type="paragraph" w:customStyle="1" w:styleId="CCComment">
    <w:name w:val="CC Comment"/>
    <w:basedOn w:val="Normal"/>
    <w:uiPriority w:val="99"/>
    <w:qFormat/>
    <w:rsid w:val="00E00CCD"/>
    <w:pPr>
      <w:spacing w:after="120"/>
    </w:pPr>
    <w:rPr>
      <w:rFonts w:ascii="Calibri Light" w:hAnsi="Calibri Light" w:cs="Arial"/>
      <w:b/>
      <w:i/>
      <w:color w:val="03653F"/>
    </w:rPr>
  </w:style>
  <w:style w:type="paragraph" w:customStyle="1" w:styleId="CCBullet">
    <w:name w:val="CC Bullet"/>
    <w:basedOn w:val="ListParagraph"/>
    <w:qFormat/>
    <w:rsid w:val="00E00CCD"/>
    <w:pPr>
      <w:numPr>
        <w:numId w:val="1"/>
      </w:numPr>
    </w:pPr>
    <w:rPr>
      <w:rFonts w:ascii="Calibri Light" w:hAnsi="Calibri Light"/>
      <w:sz w:val="22"/>
      <w:szCs w:val="22"/>
    </w:rPr>
  </w:style>
  <w:style w:type="character" w:customStyle="1" w:styleId="Heading1Char">
    <w:name w:val="Heading 1 Char"/>
    <w:basedOn w:val="DefaultParagraphFont"/>
    <w:link w:val="Heading1"/>
    <w:uiPriority w:val="9"/>
    <w:rsid w:val="000A33C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A33C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A33C1"/>
    <w:rPr>
      <w:rFonts w:asciiTheme="majorHAnsi" w:eastAsiaTheme="majorEastAsia" w:hAnsiTheme="majorHAnsi" w:cstheme="majorBidi"/>
      <w:b/>
      <w:bCs/>
      <w:color w:val="4F81BD" w:themeColor="accent1"/>
    </w:rPr>
  </w:style>
  <w:style w:type="paragraph" w:styleId="TOC1">
    <w:name w:val="toc 1"/>
    <w:basedOn w:val="Normal"/>
    <w:next w:val="Normal"/>
    <w:autoRedefine/>
    <w:uiPriority w:val="39"/>
    <w:unhideWhenUsed/>
    <w:qFormat/>
    <w:rsid w:val="00761DBD"/>
    <w:pPr>
      <w:tabs>
        <w:tab w:val="right" w:leader="dot" w:pos="10080"/>
      </w:tabs>
      <w:spacing w:after="100"/>
      <w:ind w:left="720"/>
    </w:pPr>
    <w:rPr>
      <w:rFonts w:ascii="Calibri" w:hAnsi="Calibri"/>
      <w:color w:val="FFFFFF" w:themeColor="background1"/>
    </w:rPr>
  </w:style>
  <w:style w:type="paragraph" w:styleId="BalloonText">
    <w:name w:val="Balloon Text"/>
    <w:basedOn w:val="Normal"/>
    <w:link w:val="BalloonTextChar"/>
    <w:uiPriority w:val="99"/>
    <w:semiHidden/>
    <w:unhideWhenUsed/>
    <w:rsid w:val="00C87C97"/>
    <w:rPr>
      <w:rFonts w:ascii="Tahoma" w:hAnsi="Tahoma" w:cs="Tahoma"/>
      <w:sz w:val="16"/>
      <w:szCs w:val="16"/>
    </w:rPr>
  </w:style>
  <w:style w:type="character" w:customStyle="1" w:styleId="BalloonTextChar">
    <w:name w:val="Balloon Text Char"/>
    <w:basedOn w:val="DefaultParagraphFont"/>
    <w:link w:val="BalloonText"/>
    <w:uiPriority w:val="99"/>
    <w:semiHidden/>
    <w:rsid w:val="00C87C97"/>
    <w:rPr>
      <w:rFonts w:ascii="Tahoma" w:hAnsi="Tahoma" w:cs="Tahoma"/>
      <w:sz w:val="16"/>
      <w:szCs w:val="16"/>
    </w:rPr>
  </w:style>
  <w:style w:type="character" w:customStyle="1" w:styleId="apple-converted-space">
    <w:name w:val="apple-converted-space"/>
    <w:basedOn w:val="DefaultParagraphFont"/>
    <w:rsid w:val="001D4076"/>
  </w:style>
  <w:style w:type="character" w:customStyle="1" w:styleId="date-display-single">
    <w:name w:val="date-display-single"/>
    <w:basedOn w:val="DefaultParagraphFont"/>
    <w:rsid w:val="00271F03"/>
  </w:style>
  <w:style w:type="character" w:customStyle="1" w:styleId="date-display-start">
    <w:name w:val="date-display-start"/>
    <w:basedOn w:val="DefaultParagraphFont"/>
    <w:rsid w:val="00271F03"/>
  </w:style>
  <w:style w:type="character" w:customStyle="1" w:styleId="date-display-end">
    <w:name w:val="date-display-end"/>
    <w:basedOn w:val="DefaultParagraphFont"/>
    <w:rsid w:val="00271F03"/>
  </w:style>
  <w:style w:type="character" w:styleId="FollowedHyperlink">
    <w:name w:val="FollowedHyperlink"/>
    <w:basedOn w:val="DefaultParagraphFont"/>
    <w:uiPriority w:val="99"/>
    <w:semiHidden/>
    <w:unhideWhenUsed/>
    <w:rsid w:val="00395C2F"/>
    <w:rPr>
      <w:color w:val="800080" w:themeColor="followedHyperlink"/>
      <w:u w:val="single"/>
    </w:rPr>
  </w:style>
  <w:style w:type="paragraph" w:styleId="TOCHeading">
    <w:name w:val="TOC Heading"/>
    <w:basedOn w:val="Heading1"/>
    <w:next w:val="Normal"/>
    <w:uiPriority w:val="39"/>
    <w:semiHidden/>
    <w:unhideWhenUsed/>
    <w:qFormat/>
    <w:rsid w:val="00996B12"/>
    <w:pPr>
      <w:spacing w:line="276" w:lineRule="auto"/>
      <w:outlineLvl w:val="9"/>
    </w:pPr>
  </w:style>
  <w:style w:type="paragraph" w:styleId="TOC2">
    <w:name w:val="toc 2"/>
    <w:basedOn w:val="Normal"/>
    <w:next w:val="Normal"/>
    <w:autoRedefine/>
    <w:uiPriority w:val="39"/>
    <w:semiHidden/>
    <w:unhideWhenUsed/>
    <w:qFormat/>
    <w:rsid w:val="00996B12"/>
    <w:pPr>
      <w:spacing w:after="100" w:line="276" w:lineRule="auto"/>
      <w:ind w:left="220"/>
    </w:pPr>
    <w:rPr>
      <w:rFonts w:eastAsiaTheme="minorEastAsia"/>
    </w:rPr>
  </w:style>
  <w:style w:type="paragraph" w:styleId="TOC3">
    <w:name w:val="toc 3"/>
    <w:basedOn w:val="Normal"/>
    <w:next w:val="Normal"/>
    <w:autoRedefine/>
    <w:uiPriority w:val="39"/>
    <w:semiHidden/>
    <w:unhideWhenUsed/>
    <w:qFormat/>
    <w:rsid w:val="00996B12"/>
    <w:pPr>
      <w:spacing w:after="100" w:line="276" w:lineRule="auto"/>
      <w:ind w:left="440"/>
    </w:pPr>
    <w:rPr>
      <w:rFonts w:eastAsiaTheme="minorEastAsia"/>
    </w:rPr>
  </w:style>
  <w:style w:type="character" w:customStyle="1" w:styleId="Heading4Char">
    <w:name w:val="Heading 4 Char"/>
    <w:basedOn w:val="DefaultParagraphFont"/>
    <w:link w:val="Heading4"/>
    <w:uiPriority w:val="9"/>
    <w:semiHidden/>
    <w:rsid w:val="00965265"/>
    <w:rPr>
      <w:rFonts w:asciiTheme="majorHAnsi" w:eastAsiaTheme="majorEastAsia" w:hAnsiTheme="majorHAnsi" w:cstheme="majorBidi"/>
      <w:b/>
      <w:bCs/>
      <w:i/>
      <w:iCs/>
      <w:color w:val="4F81BD" w:themeColor="accent1"/>
    </w:rPr>
  </w:style>
  <w:style w:type="character" w:styleId="Emphasis">
    <w:name w:val="Emphasis"/>
    <w:basedOn w:val="DefaultParagraphFont"/>
    <w:uiPriority w:val="20"/>
    <w:qFormat/>
    <w:rsid w:val="00510ABD"/>
    <w:rPr>
      <w:i/>
      <w:iCs/>
    </w:rPr>
  </w:style>
  <w:style w:type="character" w:styleId="Strong">
    <w:name w:val="Strong"/>
    <w:basedOn w:val="DefaultParagraphFont"/>
    <w:uiPriority w:val="22"/>
    <w:qFormat/>
    <w:rsid w:val="00EB2A73"/>
    <w:rPr>
      <w:b/>
      <w:bCs/>
    </w:rPr>
  </w:style>
  <w:style w:type="character" w:customStyle="1" w:styleId="h4">
    <w:name w:val="h4"/>
    <w:basedOn w:val="DefaultParagraphFont"/>
    <w:rsid w:val="00C74983"/>
  </w:style>
  <w:style w:type="character" w:customStyle="1" w:styleId="datetime">
    <w:name w:val="datetime"/>
    <w:basedOn w:val="DefaultParagraphFont"/>
    <w:rsid w:val="00C74983"/>
  </w:style>
  <w:style w:type="character" w:customStyle="1" w:styleId="u-visually-hidden">
    <w:name w:val="u-visually-hidden"/>
    <w:basedOn w:val="DefaultParagraphFont"/>
    <w:rsid w:val="00C74983"/>
  </w:style>
  <w:style w:type="character" w:customStyle="1" w:styleId="icon-linktext">
    <w:name w:val="icon-link_text"/>
    <w:basedOn w:val="DefaultParagraphFont"/>
    <w:rsid w:val="00AA79BF"/>
  </w:style>
  <w:style w:type="paragraph" w:customStyle="1" w:styleId="Default">
    <w:name w:val="Default"/>
    <w:rsid w:val="00682EEC"/>
    <w:pPr>
      <w:autoSpaceDE w:val="0"/>
      <w:autoSpaceDN w:val="0"/>
      <w:adjustRightInd w:val="0"/>
    </w:pPr>
    <w:rPr>
      <w:rFonts w:ascii="Courier New" w:hAnsi="Courier New" w:cs="Courier New"/>
      <w:color w:val="000000"/>
      <w:sz w:val="24"/>
      <w:szCs w:val="24"/>
    </w:rPr>
  </w:style>
  <w:style w:type="character" w:styleId="Mention">
    <w:name w:val="Mention"/>
    <w:basedOn w:val="DefaultParagraphFont"/>
    <w:uiPriority w:val="99"/>
    <w:semiHidden/>
    <w:unhideWhenUsed/>
    <w:rsid w:val="0024457E"/>
    <w:rPr>
      <w:color w:val="2B579A"/>
      <w:shd w:val="clear" w:color="auto" w:fill="E6E6E6"/>
    </w:rPr>
  </w:style>
  <w:style w:type="character" w:customStyle="1" w:styleId="UnresolvedMention1">
    <w:name w:val="Unresolved Mention1"/>
    <w:basedOn w:val="DefaultParagraphFont"/>
    <w:uiPriority w:val="99"/>
    <w:semiHidden/>
    <w:unhideWhenUsed/>
    <w:rsid w:val="00DF0213"/>
    <w:rPr>
      <w:color w:val="808080"/>
      <w:shd w:val="clear" w:color="auto" w:fill="E6E6E6"/>
    </w:rPr>
  </w:style>
  <w:style w:type="character" w:customStyle="1" w:styleId="UnresolvedMention2">
    <w:name w:val="Unresolved Mention2"/>
    <w:basedOn w:val="DefaultParagraphFont"/>
    <w:uiPriority w:val="99"/>
    <w:semiHidden/>
    <w:unhideWhenUsed/>
    <w:rsid w:val="00785F7F"/>
    <w:rPr>
      <w:color w:val="808080"/>
      <w:shd w:val="clear" w:color="auto" w:fill="E6E6E6"/>
    </w:rPr>
  </w:style>
  <w:style w:type="character" w:customStyle="1" w:styleId="Heading5Char">
    <w:name w:val="Heading 5 Char"/>
    <w:basedOn w:val="DefaultParagraphFont"/>
    <w:link w:val="Heading5"/>
    <w:uiPriority w:val="9"/>
    <w:semiHidden/>
    <w:rsid w:val="00C93BC8"/>
    <w:rPr>
      <w:rFonts w:asciiTheme="majorHAnsi" w:eastAsiaTheme="majorEastAsia" w:hAnsiTheme="majorHAnsi" w:cstheme="majorBidi"/>
      <w:color w:val="365F91" w:themeColor="accent1" w:themeShade="BF"/>
    </w:rPr>
  </w:style>
  <w:style w:type="character" w:customStyle="1" w:styleId="UnresolvedMention3">
    <w:name w:val="Unresolved Mention3"/>
    <w:basedOn w:val="DefaultParagraphFont"/>
    <w:uiPriority w:val="99"/>
    <w:semiHidden/>
    <w:unhideWhenUsed/>
    <w:rsid w:val="007A5A88"/>
    <w:rPr>
      <w:color w:val="808080"/>
      <w:shd w:val="clear" w:color="auto" w:fill="E6E6E6"/>
    </w:rPr>
  </w:style>
  <w:style w:type="character" w:customStyle="1" w:styleId="UnresolvedMention4">
    <w:name w:val="Unresolved Mention4"/>
    <w:basedOn w:val="DefaultParagraphFont"/>
    <w:uiPriority w:val="99"/>
    <w:semiHidden/>
    <w:unhideWhenUsed/>
    <w:rsid w:val="00AF5733"/>
    <w:rPr>
      <w:color w:val="808080"/>
      <w:shd w:val="clear" w:color="auto" w:fill="E6E6E6"/>
    </w:rPr>
  </w:style>
  <w:style w:type="character" w:customStyle="1" w:styleId="UnresolvedMention5">
    <w:name w:val="Unresolved Mention5"/>
    <w:basedOn w:val="DefaultParagraphFont"/>
    <w:uiPriority w:val="99"/>
    <w:semiHidden/>
    <w:unhideWhenUsed/>
    <w:rsid w:val="00F6130E"/>
    <w:rPr>
      <w:color w:val="808080"/>
      <w:shd w:val="clear" w:color="auto" w:fill="E6E6E6"/>
    </w:rPr>
  </w:style>
  <w:style w:type="character" w:customStyle="1" w:styleId="UnresolvedMention6">
    <w:name w:val="Unresolved Mention6"/>
    <w:basedOn w:val="DefaultParagraphFont"/>
    <w:uiPriority w:val="99"/>
    <w:semiHidden/>
    <w:unhideWhenUsed/>
    <w:rsid w:val="001018EF"/>
    <w:rPr>
      <w:color w:val="808080"/>
      <w:shd w:val="clear" w:color="auto" w:fill="E6E6E6"/>
    </w:rPr>
  </w:style>
  <w:style w:type="character" w:styleId="UnresolvedMention">
    <w:name w:val="Unresolved Mention"/>
    <w:basedOn w:val="DefaultParagraphFont"/>
    <w:uiPriority w:val="99"/>
    <w:semiHidden/>
    <w:unhideWhenUsed/>
    <w:rsid w:val="00776C33"/>
    <w:rPr>
      <w:color w:val="808080"/>
      <w:shd w:val="clear" w:color="auto" w:fill="E6E6E6"/>
    </w:rPr>
  </w:style>
  <w:style w:type="paragraph" w:customStyle="1" w:styleId="gdp">
    <w:name w:val="gd_p"/>
    <w:basedOn w:val="Normal"/>
    <w:rsid w:val="00186139"/>
    <w:pPr>
      <w:spacing w:before="100" w:beforeAutospacing="1" w:after="100" w:afterAutospacing="1"/>
    </w:pPr>
    <w:rPr>
      <w:rFonts w:ascii="Calibri" w:hAnsi="Calibri" w:cs="Calibri"/>
    </w:rPr>
  </w:style>
  <w:style w:type="table" w:styleId="TableGrid">
    <w:name w:val="Table Grid"/>
    <w:basedOn w:val="TableNormal"/>
    <w:uiPriority w:val="59"/>
    <w:rsid w:val="000F0E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36AD8"/>
    <w:rPr>
      <w:sz w:val="16"/>
      <w:szCs w:val="16"/>
    </w:rPr>
  </w:style>
  <w:style w:type="paragraph" w:styleId="CommentText">
    <w:name w:val="annotation text"/>
    <w:basedOn w:val="Normal"/>
    <w:link w:val="CommentTextChar"/>
    <w:uiPriority w:val="99"/>
    <w:semiHidden/>
    <w:unhideWhenUsed/>
    <w:rsid w:val="00436AD8"/>
    <w:rPr>
      <w:sz w:val="20"/>
      <w:szCs w:val="20"/>
    </w:rPr>
  </w:style>
  <w:style w:type="character" w:customStyle="1" w:styleId="CommentTextChar">
    <w:name w:val="Comment Text Char"/>
    <w:basedOn w:val="DefaultParagraphFont"/>
    <w:link w:val="CommentText"/>
    <w:uiPriority w:val="99"/>
    <w:semiHidden/>
    <w:rsid w:val="00436AD8"/>
    <w:rPr>
      <w:sz w:val="20"/>
      <w:szCs w:val="20"/>
    </w:rPr>
  </w:style>
  <w:style w:type="paragraph" w:styleId="CommentSubject">
    <w:name w:val="annotation subject"/>
    <w:basedOn w:val="CommentText"/>
    <w:next w:val="CommentText"/>
    <w:link w:val="CommentSubjectChar"/>
    <w:uiPriority w:val="99"/>
    <w:semiHidden/>
    <w:unhideWhenUsed/>
    <w:rsid w:val="00436AD8"/>
    <w:rPr>
      <w:b/>
      <w:bCs/>
    </w:rPr>
  </w:style>
  <w:style w:type="character" w:customStyle="1" w:styleId="CommentSubjectChar">
    <w:name w:val="Comment Subject Char"/>
    <w:basedOn w:val="CommentTextChar"/>
    <w:link w:val="CommentSubject"/>
    <w:uiPriority w:val="99"/>
    <w:semiHidden/>
    <w:rsid w:val="00436AD8"/>
    <w:rPr>
      <w:b/>
      <w:bCs/>
      <w:sz w:val="20"/>
      <w:szCs w:val="20"/>
    </w:rPr>
  </w:style>
  <w:style w:type="paragraph" w:styleId="Revision">
    <w:name w:val="Revision"/>
    <w:hidden/>
    <w:uiPriority w:val="99"/>
    <w:semiHidden/>
    <w:rsid w:val="00436AD8"/>
  </w:style>
  <w:style w:type="paragraph" w:styleId="z-BottomofForm">
    <w:name w:val="HTML Bottom of Form"/>
    <w:basedOn w:val="Normal"/>
    <w:next w:val="Normal"/>
    <w:link w:val="z-BottomofFormChar"/>
    <w:hidden/>
    <w:uiPriority w:val="99"/>
    <w:semiHidden/>
    <w:unhideWhenUsed/>
    <w:rsid w:val="0062172D"/>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2172D"/>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644">
      <w:bodyDiv w:val="1"/>
      <w:marLeft w:val="0"/>
      <w:marRight w:val="0"/>
      <w:marTop w:val="0"/>
      <w:marBottom w:val="0"/>
      <w:divBdr>
        <w:top w:val="none" w:sz="0" w:space="0" w:color="auto"/>
        <w:left w:val="none" w:sz="0" w:space="0" w:color="auto"/>
        <w:bottom w:val="none" w:sz="0" w:space="0" w:color="auto"/>
        <w:right w:val="none" w:sz="0" w:space="0" w:color="auto"/>
      </w:divBdr>
    </w:div>
    <w:div w:id="10840820">
      <w:bodyDiv w:val="1"/>
      <w:marLeft w:val="0"/>
      <w:marRight w:val="0"/>
      <w:marTop w:val="0"/>
      <w:marBottom w:val="0"/>
      <w:divBdr>
        <w:top w:val="none" w:sz="0" w:space="0" w:color="auto"/>
        <w:left w:val="none" w:sz="0" w:space="0" w:color="auto"/>
        <w:bottom w:val="none" w:sz="0" w:space="0" w:color="auto"/>
        <w:right w:val="none" w:sz="0" w:space="0" w:color="auto"/>
      </w:divBdr>
    </w:div>
    <w:div w:id="18969144">
      <w:marLeft w:val="0"/>
      <w:marRight w:val="0"/>
      <w:marTop w:val="0"/>
      <w:marBottom w:val="0"/>
      <w:divBdr>
        <w:top w:val="none" w:sz="0" w:space="0" w:color="auto"/>
        <w:left w:val="none" w:sz="0" w:space="0" w:color="auto"/>
        <w:bottom w:val="none" w:sz="0" w:space="0" w:color="auto"/>
        <w:right w:val="none" w:sz="0" w:space="0" w:color="auto"/>
      </w:divBdr>
      <w:divsChild>
        <w:div w:id="2063939806">
          <w:marLeft w:val="0"/>
          <w:marRight w:val="0"/>
          <w:marTop w:val="0"/>
          <w:marBottom w:val="0"/>
          <w:divBdr>
            <w:top w:val="none" w:sz="0" w:space="0" w:color="auto"/>
            <w:left w:val="none" w:sz="0" w:space="0" w:color="auto"/>
            <w:bottom w:val="none" w:sz="0" w:space="0" w:color="auto"/>
            <w:right w:val="none" w:sz="0" w:space="0" w:color="auto"/>
          </w:divBdr>
        </w:div>
        <w:div w:id="807866214">
          <w:marLeft w:val="0"/>
          <w:marRight w:val="0"/>
          <w:marTop w:val="0"/>
          <w:marBottom w:val="0"/>
          <w:divBdr>
            <w:top w:val="none" w:sz="0" w:space="0" w:color="auto"/>
            <w:left w:val="none" w:sz="0" w:space="0" w:color="auto"/>
            <w:bottom w:val="none" w:sz="0" w:space="0" w:color="auto"/>
            <w:right w:val="none" w:sz="0" w:space="0" w:color="auto"/>
          </w:divBdr>
        </w:div>
        <w:div w:id="1299263440">
          <w:marLeft w:val="0"/>
          <w:marRight w:val="0"/>
          <w:marTop w:val="0"/>
          <w:marBottom w:val="0"/>
          <w:divBdr>
            <w:top w:val="none" w:sz="0" w:space="0" w:color="auto"/>
            <w:left w:val="none" w:sz="0" w:space="0" w:color="auto"/>
            <w:bottom w:val="none" w:sz="0" w:space="0" w:color="auto"/>
            <w:right w:val="none" w:sz="0" w:space="0" w:color="auto"/>
          </w:divBdr>
        </w:div>
        <w:div w:id="461465362">
          <w:marLeft w:val="0"/>
          <w:marRight w:val="0"/>
          <w:marTop w:val="0"/>
          <w:marBottom w:val="0"/>
          <w:divBdr>
            <w:top w:val="none" w:sz="0" w:space="0" w:color="auto"/>
            <w:left w:val="none" w:sz="0" w:space="0" w:color="auto"/>
            <w:bottom w:val="none" w:sz="0" w:space="0" w:color="auto"/>
            <w:right w:val="none" w:sz="0" w:space="0" w:color="auto"/>
          </w:divBdr>
          <w:divsChild>
            <w:div w:id="147670809">
              <w:marLeft w:val="0"/>
              <w:marRight w:val="0"/>
              <w:marTop w:val="0"/>
              <w:marBottom w:val="0"/>
              <w:divBdr>
                <w:top w:val="none" w:sz="0" w:space="0" w:color="auto"/>
                <w:left w:val="none" w:sz="0" w:space="0" w:color="auto"/>
                <w:bottom w:val="none" w:sz="0" w:space="0" w:color="auto"/>
                <w:right w:val="none" w:sz="0" w:space="0" w:color="auto"/>
              </w:divBdr>
              <w:divsChild>
                <w:div w:id="1480070758">
                  <w:marLeft w:val="0"/>
                  <w:marRight w:val="0"/>
                  <w:marTop w:val="0"/>
                  <w:marBottom w:val="0"/>
                  <w:divBdr>
                    <w:top w:val="none" w:sz="0" w:space="0" w:color="auto"/>
                    <w:left w:val="none" w:sz="0" w:space="0" w:color="auto"/>
                    <w:bottom w:val="none" w:sz="0" w:space="0" w:color="auto"/>
                    <w:right w:val="none" w:sz="0" w:space="0" w:color="auto"/>
                  </w:divBdr>
                </w:div>
                <w:div w:id="125871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069133">
          <w:marLeft w:val="0"/>
          <w:marRight w:val="0"/>
          <w:marTop w:val="0"/>
          <w:marBottom w:val="0"/>
          <w:divBdr>
            <w:top w:val="none" w:sz="0" w:space="0" w:color="auto"/>
            <w:left w:val="none" w:sz="0" w:space="0" w:color="auto"/>
            <w:bottom w:val="none" w:sz="0" w:space="0" w:color="auto"/>
            <w:right w:val="none" w:sz="0" w:space="0" w:color="auto"/>
          </w:divBdr>
          <w:divsChild>
            <w:div w:id="98991442">
              <w:marLeft w:val="0"/>
              <w:marRight w:val="0"/>
              <w:marTop w:val="0"/>
              <w:marBottom w:val="0"/>
              <w:divBdr>
                <w:top w:val="none" w:sz="0" w:space="0" w:color="auto"/>
                <w:left w:val="none" w:sz="0" w:space="0" w:color="auto"/>
                <w:bottom w:val="none" w:sz="0" w:space="0" w:color="auto"/>
                <w:right w:val="none" w:sz="0" w:space="0" w:color="auto"/>
              </w:divBdr>
              <w:divsChild>
                <w:div w:id="1357775371">
                  <w:marLeft w:val="0"/>
                  <w:marRight w:val="0"/>
                  <w:marTop w:val="0"/>
                  <w:marBottom w:val="0"/>
                  <w:divBdr>
                    <w:top w:val="none" w:sz="0" w:space="0" w:color="auto"/>
                    <w:left w:val="none" w:sz="0" w:space="0" w:color="auto"/>
                    <w:bottom w:val="none" w:sz="0" w:space="0" w:color="auto"/>
                    <w:right w:val="none" w:sz="0" w:space="0" w:color="auto"/>
                  </w:divBdr>
                </w:div>
                <w:div w:id="2020958774">
                  <w:marLeft w:val="0"/>
                  <w:marRight w:val="0"/>
                  <w:marTop w:val="0"/>
                  <w:marBottom w:val="0"/>
                  <w:divBdr>
                    <w:top w:val="none" w:sz="0" w:space="0" w:color="auto"/>
                    <w:left w:val="none" w:sz="0" w:space="0" w:color="auto"/>
                    <w:bottom w:val="none" w:sz="0" w:space="0" w:color="auto"/>
                    <w:right w:val="none" w:sz="0" w:space="0" w:color="auto"/>
                  </w:divBdr>
                </w:div>
                <w:div w:id="1259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229836">
          <w:marLeft w:val="0"/>
          <w:marRight w:val="0"/>
          <w:marTop w:val="0"/>
          <w:marBottom w:val="0"/>
          <w:divBdr>
            <w:top w:val="none" w:sz="0" w:space="0" w:color="auto"/>
            <w:left w:val="none" w:sz="0" w:space="0" w:color="auto"/>
            <w:bottom w:val="none" w:sz="0" w:space="0" w:color="auto"/>
            <w:right w:val="none" w:sz="0" w:space="0" w:color="auto"/>
          </w:divBdr>
          <w:divsChild>
            <w:div w:id="1646472937">
              <w:marLeft w:val="0"/>
              <w:marRight w:val="0"/>
              <w:marTop w:val="0"/>
              <w:marBottom w:val="0"/>
              <w:divBdr>
                <w:top w:val="none" w:sz="0" w:space="0" w:color="auto"/>
                <w:left w:val="none" w:sz="0" w:space="0" w:color="auto"/>
                <w:bottom w:val="none" w:sz="0" w:space="0" w:color="auto"/>
                <w:right w:val="none" w:sz="0" w:space="0" w:color="auto"/>
              </w:divBdr>
              <w:divsChild>
                <w:div w:id="1177844962">
                  <w:marLeft w:val="0"/>
                  <w:marRight w:val="0"/>
                  <w:marTop w:val="0"/>
                  <w:marBottom w:val="0"/>
                  <w:divBdr>
                    <w:top w:val="none" w:sz="0" w:space="0" w:color="auto"/>
                    <w:left w:val="none" w:sz="0" w:space="0" w:color="auto"/>
                    <w:bottom w:val="none" w:sz="0" w:space="0" w:color="auto"/>
                    <w:right w:val="none" w:sz="0" w:space="0" w:color="auto"/>
                  </w:divBdr>
                </w:div>
                <w:div w:id="10250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75541">
      <w:bodyDiv w:val="1"/>
      <w:marLeft w:val="0"/>
      <w:marRight w:val="0"/>
      <w:marTop w:val="0"/>
      <w:marBottom w:val="0"/>
      <w:divBdr>
        <w:top w:val="none" w:sz="0" w:space="0" w:color="auto"/>
        <w:left w:val="none" w:sz="0" w:space="0" w:color="auto"/>
        <w:bottom w:val="none" w:sz="0" w:space="0" w:color="auto"/>
        <w:right w:val="none" w:sz="0" w:space="0" w:color="auto"/>
      </w:divBdr>
    </w:div>
    <w:div w:id="22443774">
      <w:bodyDiv w:val="1"/>
      <w:marLeft w:val="0"/>
      <w:marRight w:val="0"/>
      <w:marTop w:val="0"/>
      <w:marBottom w:val="0"/>
      <w:divBdr>
        <w:top w:val="none" w:sz="0" w:space="0" w:color="auto"/>
        <w:left w:val="none" w:sz="0" w:space="0" w:color="auto"/>
        <w:bottom w:val="none" w:sz="0" w:space="0" w:color="auto"/>
        <w:right w:val="none" w:sz="0" w:space="0" w:color="auto"/>
      </w:divBdr>
    </w:div>
    <w:div w:id="34544369">
      <w:bodyDiv w:val="1"/>
      <w:marLeft w:val="0"/>
      <w:marRight w:val="0"/>
      <w:marTop w:val="0"/>
      <w:marBottom w:val="0"/>
      <w:divBdr>
        <w:top w:val="none" w:sz="0" w:space="0" w:color="auto"/>
        <w:left w:val="none" w:sz="0" w:space="0" w:color="auto"/>
        <w:bottom w:val="none" w:sz="0" w:space="0" w:color="auto"/>
        <w:right w:val="none" w:sz="0" w:space="0" w:color="auto"/>
      </w:divBdr>
      <w:divsChild>
        <w:div w:id="1539781118">
          <w:marLeft w:val="0"/>
          <w:marRight w:val="0"/>
          <w:marTop w:val="0"/>
          <w:marBottom w:val="0"/>
          <w:divBdr>
            <w:top w:val="none" w:sz="0" w:space="0" w:color="auto"/>
            <w:left w:val="none" w:sz="0" w:space="0" w:color="auto"/>
            <w:bottom w:val="none" w:sz="0" w:space="0" w:color="auto"/>
            <w:right w:val="none" w:sz="0" w:space="0" w:color="auto"/>
          </w:divBdr>
          <w:divsChild>
            <w:div w:id="13770012">
              <w:marLeft w:val="0"/>
              <w:marRight w:val="0"/>
              <w:marTop w:val="0"/>
              <w:marBottom w:val="0"/>
              <w:divBdr>
                <w:top w:val="none" w:sz="0" w:space="0" w:color="auto"/>
                <w:left w:val="none" w:sz="0" w:space="0" w:color="auto"/>
                <w:bottom w:val="none" w:sz="0" w:space="0" w:color="auto"/>
                <w:right w:val="none" w:sz="0" w:space="0" w:color="auto"/>
              </w:divBdr>
              <w:divsChild>
                <w:div w:id="812142634">
                  <w:marLeft w:val="0"/>
                  <w:marRight w:val="0"/>
                  <w:marTop w:val="0"/>
                  <w:marBottom w:val="0"/>
                  <w:divBdr>
                    <w:top w:val="none" w:sz="0" w:space="0" w:color="auto"/>
                    <w:left w:val="none" w:sz="0" w:space="0" w:color="auto"/>
                    <w:bottom w:val="none" w:sz="0" w:space="0" w:color="auto"/>
                    <w:right w:val="none" w:sz="0" w:space="0" w:color="auto"/>
                  </w:divBdr>
                  <w:divsChild>
                    <w:div w:id="729109524">
                      <w:marLeft w:val="-225"/>
                      <w:marRight w:val="-225"/>
                      <w:marTop w:val="0"/>
                      <w:marBottom w:val="0"/>
                      <w:divBdr>
                        <w:top w:val="none" w:sz="0" w:space="0" w:color="auto"/>
                        <w:left w:val="none" w:sz="0" w:space="0" w:color="auto"/>
                        <w:bottom w:val="none" w:sz="0" w:space="0" w:color="auto"/>
                        <w:right w:val="none" w:sz="0" w:space="0" w:color="auto"/>
                      </w:divBdr>
                      <w:divsChild>
                        <w:div w:id="277373146">
                          <w:marLeft w:val="0"/>
                          <w:marRight w:val="0"/>
                          <w:marTop w:val="0"/>
                          <w:marBottom w:val="0"/>
                          <w:divBdr>
                            <w:top w:val="none" w:sz="0" w:space="0" w:color="auto"/>
                            <w:left w:val="none" w:sz="0" w:space="0" w:color="auto"/>
                            <w:bottom w:val="none" w:sz="0" w:space="0" w:color="auto"/>
                            <w:right w:val="none" w:sz="0" w:space="0" w:color="auto"/>
                          </w:divBdr>
                          <w:divsChild>
                            <w:div w:id="1367364024">
                              <w:marLeft w:val="0"/>
                              <w:marRight w:val="0"/>
                              <w:marTop w:val="0"/>
                              <w:marBottom w:val="0"/>
                              <w:divBdr>
                                <w:top w:val="none" w:sz="0" w:space="0" w:color="auto"/>
                                <w:left w:val="none" w:sz="0" w:space="0" w:color="auto"/>
                                <w:bottom w:val="none" w:sz="0" w:space="0" w:color="auto"/>
                                <w:right w:val="none" w:sz="0" w:space="0" w:color="auto"/>
                              </w:divBdr>
                              <w:divsChild>
                                <w:div w:id="236717375">
                                  <w:marLeft w:val="0"/>
                                  <w:marRight w:val="0"/>
                                  <w:marTop w:val="0"/>
                                  <w:marBottom w:val="0"/>
                                  <w:divBdr>
                                    <w:top w:val="none" w:sz="0" w:space="0" w:color="auto"/>
                                    <w:left w:val="none" w:sz="0" w:space="0" w:color="auto"/>
                                    <w:bottom w:val="none" w:sz="0" w:space="0" w:color="auto"/>
                                    <w:right w:val="none" w:sz="0" w:space="0" w:color="auto"/>
                                  </w:divBdr>
                                  <w:divsChild>
                                    <w:div w:id="1591037711">
                                      <w:marLeft w:val="0"/>
                                      <w:marRight w:val="0"/>
                                      <w:marTop w:val="0"/>
                                      <w:marBottom w:val="0"/>
                                      <w:divBdr>
                                        <w:top w:val="none" w:sz="0" w:space="0" w:color="auto"/>
                                        <w:left w:val="none" w:sz="0" w:space="0" w:color="auto"/>
                                        <w:bottom w:val="none" w:sz="0" w:space="0" w:color="auto"/>
                                        <w:right w:val="none" w:sz="0" w:space="0" w:color="auto"/>
                                      </w:divBdr>
                                      <w:divsChild>
                                        <w:div w:id="913514554">
                                          <w:marLeft w:val="0"/>
                                          <w:marRight w:val="0"/>
                                          <w:marTop w:val="0"/>
                                          <w:marBottom w:val="0"/>
                                          <w:divBdr>
                                            <w:top w:val="none" w:sz="0" w:space="0" w:color="auto"/>
                                            <w:left w:val="none" w:sz="0" w:space="0" w:color="auto"/>
                                            <w:bottom w:val="none" w:sz="0" w:space="0" w:color="auto"/>
                                            <w:right w:val="none" w:sz="0" w:space="0" w:color="auto"/>
                                          </w:divBdr>
                                          <w:divsChild>
                                            <w:div w:id="864253441">
                                              <w:marLeft w:val="0"/>
                                              <w:marRight w:val="0"/>
                                              <w:marTop w:val="0"/>
                                              <w:marBottom w:val="0"/>
                                              <w:divBdr>
                                                <w:top w:val="none" w:sz="0" w:space="0" w:color="auto"/>
                                                <w:left w:val="none" w:sz="0" w:space="0" w:color="auto"/>
                                                <w:bottom w:val="none" w:sz="0" w:space="0" w:color="auto"/>
                                                <w:right w:val="none" w:sz="0" w:space="0" w:color="auto"/>
                                              </w:divBdr>
                                              <w:divsChild>
                                                <w:div w:id="381028764">
                                                  <w:marLeft w:val="0"/>
                                                  <w:marRight w:val="0"/>
                                                  <w:marTop w:val="0"/>
                                                  <w:marBottom w:val="0"/>
                                                  <w:divBdr>
                                                    <w:top w:val="none" w:sz="0" w:space="0" w:color="auto"/>
                                                    <w:left w:val="none" w:sz="0" w:space="0" w:color="auto"/>
                                                    <w:bottom w:val="none" w:sz="0" w:space="0" w:color="auto"/>
                                                    <w:right w:val="none" w:sz="0" w:space="0" w:color="auto"/>
                                                  </w:divBdr>
                                                  <w:divsChild>
                                                    <w:div w:id="1505820926">
                                                      <w:marLeft w:val="0"/>
                                                      <w:marRight w:val="0"/>
                                                      <w:marTop w:val="0"/>
                                                      <w:marBottom w:val="0"/>
                                                      <w:divBdr>
                                                        <w:top w:val="none" w:sz="0" w:space="0" w:color="auto"/>
                                                        <w:left w:val="none" w:sz="0" w:space="0" w:color="auto"/>
                                                        <w:bottom w:val="none" w:sz="0" w:space="0" w:color="auto"/>
                                                        <w:right w:val="none" w:sz="0" w:space="0" w:color="auto"/>
                                                      </w:divBdr>
                                                      <w:divsChild>
                                                        <w:div w:id="945698302">
                                                          <w:marLeft w:val="0"/>
                                                          <w:marRight w:val="0"/>
                                                          <w:marTop w:val="0"/>
                                                          <w:marBottom w:val="0"/>
                                                          <w:divBdr>
                                                            <w:top w:val="none" w:sz="0" w:space="0" w:color="auto"/>
                                                            <w:left w:val="none" w:sz="0" w:space="0" w:color="auto"/>
                                                            <w:bottom w:val="none" w:sz="0" w:space="0" w:color="auto"/>
                                                            <w:right w:val="none" w:sz="0" w:space="0" w:color="auto"/>
                                                          </w:divBdr>
                                                          <w:divsChild>
                                                            <w:div w:id="1757359712">
                                                              <w:marLeft w:val="0"/>
                                                              <w:marRight w:val="0"/>
                                                              <w:marTop w:val="0"/>
                                                              <w:marBottom w:val="0"/>
                                                              <w:divBdr>
                                                                <w:top w:val="none" w:sz="0" w:space="0" w:color="auto"/>
                                                                <w:left w:val="none" w:sz="0" w:space="0" w:color="auto"/>
                                                                <w:bottom w:val="none" w:sz="0" w:space="0" w:color="auto"/>
                                                                <w:right w:val="none" w:sz="0" w:space="0" w:color="auto"/>
                                                              </w:divBdr>
                                                              <w:divsChild>
                                                                <w:div w:id="113764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206338">
      <w:bodyDiv w:val="1"/>
      <w:marLeft w:val="0"/>
      <w:marRight w:val="0"/>
      <w:marTop w:val="0"/>
      <w:marBottom w:val="0"/>
      <w:divBdr>
        <w:top w:val="none" w:sz="0" w:space="0" w:color="auto"/>
        <w:left w:val="none" w:sz="0" w:space="0" w:color="auto"/>
        <w:bottom w:val="none" w:sz="0" w:space="0" w:color="auto"/>
        <w:right w:val="none" w:sz="0" w:space="0" w:color="auto"/>
      </w:divBdr>
    </w:div>
    <w:div w:id="38477349">
      <w:bodyDiv w:val="1"/>
      <w:marLeft w:val="0"/>
      <w:marRight w:val="0"/>
      <w:marTop w:val="0"/>
      <w:marBottom w:val="0"/>
      <w:divBdr>
        <w:top w:val="none" w:sz="0" w:space="0" w:color="auto"/>
        <w:left w:val="none" w:sz="0" w:space="0" w:color="auto"/>
        <w:bottom w:val="none" w:sz="0" w:space="0" w:color="auto"/>
        <w:right w:val="none" w:sz="0" w:space="0" w:color="auto"/>
      </w:divBdr>
    </w:div>
    <w:div w:id="50160137">
      <w:bodyDiv w:val="1"/>
      <w:marLeft w:val="0"/>
      <w:marRight w:val="0"/>
      <w:marTop w:val="0"/>
      <w:marBottom w:val="0"/>
      <w:divBdr>
        <w:top w:val="none" w:sz="0" w:space="0" w:color="auto"/>
        <w:left w:val="none" w:sz="0" w:space="0" w:color="auto"/>
        <w:bottom w:val="none" w:sz="0" w:space="0" w:color="auto"/>
        <w:right w:val="none" w:sz="0" w:space="0" w:color="auto"/>
      </w:divBdr>
    </w:div>
    <w:div w:id="58943829">
      <w:bodyDiv w:val="1"/>
      <w:marLeft w:val="0"/>
      <w:marRight w:val="0"/>
      <w:marTop w:val="0"/>
      <w:marBottom w:val="0"/>
      <w:divBdr>
        <w:top w:val="none" w:sz="0" w:space="0" w:color="auto"/>
        <w:left w:val="none" w:sz="0" w:space="0" w:color="auto"/>
        <w:bottom w:val="none" w:sz="0" w:space="0" w:color="auto"/>
        <w:right w:val="none" w:sz="0" w:space="0" w:color="auto"/>
      </w:divBdr>
    </w:div>
    <w:div w:id="60099851">
      <w:bodyDiv w:val="1"/>
      <w:marLeft w:val="0"/>
      <w:marRight w:val="0"/>
      <w:marTop w:val="0"/>
      <w:marBottom w:val="0"/>
      <w:divBdr>
        <w:top w:val="none" w:sz="0" w:space="0" w:color="auto"/>
        <w:left w:val="none" w:sz="0" w:space="0" w:color="auto"/>
        <w:bottom w:val="none" w:sz="0" w:space="0" w:color="auto"/>
        <w:right w:val="none" w:sz="0" w:space="0" w:color="auto"/>
      </w:divBdr>
    </w:div>
    <w:div w:id="66198457">
      <w:bodyDiv w:val="1"/>
      <w:marLeft w:val="0"/>
      <w:marRight w:val="0"/>
      <w:marTop w:val="0"/>
      <w:marBottom w:val="0"/>
      <w:divBdr>
        <w:top w:val="none" w:sz="0" w:space="0" w:color="auto"/>
        <w:left w:val="none" w:sz="0" w:space="0" w:color="auto"/>
        <w:bottom w:val="none" w:sz="0" w:space="0" w:color="auto"/>
        <w:right w:val="none" w:sz="0" w:space="0" w:color="auto"/>
      </w:divBdr>
      <w:divsChild>
        <w:div w:id="1689673942">
          <w:marLeft w:val="0"/>
          <w:marRight w:val="0"/>
          <w:marTop w:val="0"/>
          <w:marBottom w:val="0"/>
          <w:divBdr>
            <w:top w:val="none" w:sz="0" w:space="0" w:color="auto"/>
            <w:left w:val="none" w:sz="0" w:space="0" w:color="auto"/>
            <w:bottom w:val="none" w:sz="0" w:space="0" w:color="auto"/>
            <w:right w:val="none" w:sz="0" w:space="0" w:color="auto"/>
          </w:divBdr>
          <w:divsChild>
            <w:div w:id="1813326670">
              <w:marLeft w:val="0"/>
              <w:marRight w:val="0"/>
              <w:marTop w:val="0"/>
              <w:marBottom w:val="0"/>
              <w:divBdr>
                <w:top w:val="none" w:sz="0" w:space="0" w:color="auto"/>
                <w:left w:val="none" w:sz="0" w:space="0" w:color="auto"/>
                <w:bottom w:val="none" w:sz="0" w:space="0" w:color="auto"/>
                <w:right w:val="none" w:sz="0" w:space="0" w:color="auto"/>
              </w:divBdr>
              <w:divsChild>
                <w:div w:id="942803114">
                  <w:marLeft w:val="0"/>
                  <w:marRight w:val="0"/>
                  <w:marTop w:val="0"/>
                  <w:marBottom w:val="0"/>
                  <w:divBdr>
                    <w:top w:val="none" w:sz="0" w:space="0" w:color="auto"/>
                    <w:left w:val="none" w:sz="0" w:space="0" w:color="auto"/>
                    <w:bottom w:val="none" w:sz="0" w:space="0" w:color="auto"/>
                    <w:right w:val="none" w:sz="0" w:space="0" w:color="auto"/>
                  </w:divBdr>
                  <w:divsChild>
                    <w:div w:id="1146237513">
                      <w:marLeft w:val="0"/>
                      <w:marRight w:val="0"/>
                      <w:marTop w:val="0"/>
                      <w:marBottom w:val="0"/>
                      <w:divBdr>
                        <w:top w:val="none" w:sz="0" w:space="0" w:color="auto"/>
                        <w:left w:val="none" w:sz="0" w:space="0" w:color="auto"/>
                        <w:bottom w:val="none" w:sz="0" w:space="0" w:color="auto"/>
                        <w:right w:val="none" w:sz="0" w:space="0" w:color="auto"/>
                      </w:divBdr>
                      <w:divsChild>
                        <w:div w:id="1136220608">
                          <w:marLeft w:val="0"/>
                          <w:marRight w:val="0"/>
                          <w:marTop w:val="0"/>
                          <w:marBottom w:val="0"/>
                          <w:divBdr>
                            <w:top w:val="none" w:sz="0" w:space="0" w:color="auto"/>
                            <w:left w:val="none" w:sz="0" w:space="0" w:color="auto"/>
                            <w:bottom w:val="none" w:sz="0" w:space="0" w:color="auto"/>
                            <w:right w:val="none" w:sz="0" w:space="0" w:color="auto"/>
                          </w:divBdr>
                          <w:divsChild>
                            <w:div w:id="124776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10157">
      <w:bodyDiv w:val="1"/>
      <w:marLeft w:val="0"/>
      <w:marRight w:val="0"/>
      <w:marTop w:val="0"/>
      <w:marBottom w:val="0"/>
      <w:divBdr>
        <w:top w:val="none" w:sz="0" w:space="0" w:color="auto"/>
        <w:left w:val="none" w:sz="0" w:space="0" w:color="auto"/>
        <w:bottom w:val="none" w:sz="0" w:space="0" w:color="auto"/>
        <w:right w:val="none" w:sz="0" w:space="0" w:color="auto"/>
      </w:divBdr>
    </w:div>
    <w:div w:id="94568611">
      <w:marLeft w:val="0"/>
      <w:marRight w:val="0"/>
      <w:marTop w:val="0"/>
      <w:marBottom w:val="0"/>
      <w:divBdr>
        <w:top w:val="none" w:sz="0" w:space="0" w:color="auto"/>
        <w:left w:val="none" w:sz="0" w:space="0" w:color="auto"/>
        <w:bottom w:val="none" w:sz="0" w:space="0" w:color="auto"/>
        <w:right w:val="none" w:sz="0" w:space="0" w:color="auto"/>
      </w:divBdr>
      <w:divsChild>
        <w:div w:id="294533143">
          <w:marLeft w:val="0"/>
          <w:marRight w:val="0"/>
          <w:marTop w:val="0"/>
          <w:marBottom w:val="0"/>
          <w:divBdr>
            <w:top w:val="none" w:sz="0" w:space="0" w:color="auto"/>
            <w:left w:val="none" w:sz="0" w:space="0" w:color="auto"/>
            <w:bottom w:val="none" w:sz="0" w:space="0" w:color="auto"/>
            <w:right w:val="none" w:sz="0" w:space="0" w:color="auto"/>
          </w:divBdr>
          <w:divsChild>
            <w:div w:id="305818011">
              <w:marLeft w:val="0"/>
              <w:marRight w:val="0"/>
              <w:marTop w:val="0"/>
              <w:marBottom w:val="0"/>
              <w:divBdr>
                <w:top w:val="none" w:sz="0" w:space="0" w:color="auto"/>
                <w:left w:val="none" w:sz="0" w:space="0" w:color="auto"/>
                <w:bottom w:val="none" w:sz="0" w:space="0" w:color="auto"/>
                <w:right w:val="none" w:sz="0" w:space="0" w:color="auto"/>
              </w:divBdr>
            </w:div>
          </w:divsChild>
        </w:div>
        <w:div w:id="789208451">
          <w:marLeft w:val="0"/>
          <w:marRight w:val="0"/>
          <w:marTop w:val="0"/>
          <w:marBottom w:val="0"/>
          <w:divBdr>
            <w:top w:val="none" w:sz="0" w:space="0" w:color="auto"/>
            <w:left w:val="none" w:sz="0" w:space="0" w:color="auto"/>
            <w:bottom w:val="none" w:sz="0" w:space="0" w:color="auto"/>
            <w:right w:val="none" w:sz="0" w:space="0" w:color="auto"/>
          </w:divBdr>
          <w:divsChild>
            <w:div w:id="855726604">
              <w:marLeft w:val="0"/>
              <w:marRight w:val="0"/>
              <w:marTop w:val="0"/>
              <w:marBottom w:val="0"/>
              <w:divBdr>
                <w:top w:val="none" w:sz="0" w:space="0" w:color="auto"/>
                <w:left w:val="none" w:sz="0" w:space="0" w:color="auto"/>
                <w:bottom w:val="none" w:sz="0" w:space="0" w:color="auto"/>
                <w:right w:val="none" w:sz="0" w:space="0" w:color="auto"/>
              </w:divBdr>
              <w:divsChild>
                <w:div w:id="505751166">
                  <w:marLeft w:val="0"/>
                  <w:marRight w:val="0"/>
                  <w:marTop w:val="0"/>
                  <w:marBottom w:val="0"/>
                  <w:divBdr>
                    <w:top w:val="none" w:sz="0" w:space="0" w:color="auto"/>
                    <w:left w:val="none" w:sz="0" w:space="0" w:color="auto"/>
                    <w:bottom w:val="none" w:sz="0" w:space="0" w:color="auto"/>
                    <w:right w:val="none" w:sz="0" w:space="0" w:color="auto"/>
                  </w:divBdr>
                  <w:divsChild>
                    <w:div w:id="13955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099831">
      <w:bodyDiv w:val="1"/>
      <w:marLeft w:val="0"/>
      <w:marRight w:val="0"/>
      <w:marTop w:val="0"/>
      <w:marBottom w:val="0"/>
      <w:divBdr>
        <w:top w:val="none" w:sz="0" w:space="0" w:color="auto"/>
        <w:left w:val="none" w:sz="0" w:space="0" w:color="auto"/>
        <w:bottom w:val="none" w:sz="0" w:space="0" w:color="auto"/>
        <w:right w:val="none" w:sz="0" w:space="0" w:color="auto"/>
      </w:divBdr>
    </w:div>
    <w:div w:id="97801768">
      <w:marLeft w:val="0"/>
      <w:marRight w:val="0"/>
      <w:marTop w:val="0"/>
      <w:marBottom w:val="0"/>
      <w:divBdr>
        <w:top w:val="none" w:sz="0" w:space="0" w:color="auto"/>
        <w:left w:val="none" w:sz="0" w:space="0" w:color="auto"/>
        <w:bottom w:val="none" w:sz="0" w:space="0" w:color="auto"/>
        <w:right w:val="none" w:sz="0" w:space="0" w:color="auto"/>
      </w:divBdr>
    </w:div>
    <w:div w:id="99037569">
      <w:bodyDiv w:val="1"/>
      <w:marLeft w:val="0"/>
      <w:marRight w:val="0"/>
      <w:marTop w:val="0"/>
      <w:marBottom w:val="0"/>
      <w:divBdr>
        <w:top w:val="none" w:sz="0" w:space="0" w:color="auto"/>
        <w:left w:val="none" w:sz="0" w:space="0" w:color="auto"/>
        <w:bottom w:val="none" w:sz="0" w:space="0" w:color="auto"/>
        <w:right w:val="none" w:sz="0" w:space="0" w:color="auto"/>
      </w:divBdr>
      <w:divsChild>
        <w:div w:id="1441144230">
          <w:marLeft w:val="0"/>
          <w:marRight w:val="0"/>
          <w:marTop w:val="0"/>
          <w:marBottom w:val="0"/>
          <w:divBdr>
            <w:top w:val="none" w:sz="0" w:space="0" w:color="auto"/>
            <w:left w:val="none" w:sz="0" w:space="0" w:color="auto"/>
            <w:bottom w:val="none" w:sz="0" w:space="0" w:color="auto"/>
            <w:right w:val="none" w:sz="0" w:space="0" w:color="auto"/>
          </w:divBdr>
          <w:divsChild>
            <w:div w:id="225073584">
              <w:marLeft w:val="0"/>
              <w:marRight w:val="0"/>
              <w:marTop w:val="0"/>
              <w:marBottom w:val="0"/>
              <w:divBdr>
                <w:top w:val="none" w:sz="0" w:space="0" w:color="auto"/>
                <w:left w:val="none" w:sz="0" w:space="0" w:color="auto"/>
                <w:bottom w:val="none" w:sz="0" w:space="0" w:color="auto"/>
                <w:right w:val="none" w:sz="0" w:space="0" w:color="auto"/>
              </w:divBdr>
              <w:divsChild>
                <w:div w:id="405803583">
                  <w:marLeft w:val="0"/>
                  <w:marRight w:val="0"/>
                  <w:marTop w:val="0"/>
                  <w:marBottom w:val="0"/>
                  <w:divBdr>
                    <w:top w:val="none" w:sz="0" w:space="0" w:color="auto"/>
                    <w:left w:val="none" w:sz="0" w:space="0" w:color="auto"/>
                    <w:bottom w:val="none" w:sz="0" w:space="0" w:color="auto"/>
                    <w:right w:val="none" w:sz="0" w:space="0" w:color="auto"/>
                  </w:divBdr>
                  <w:divsChild>
                    <w:div w:id="534854651">
                      <w:marLeft w:val="0"/>
                      <w:marRight w:val="0"/>
                      <w:marTop w:val="0"/>
                      <w:marBottom w:val="0"/>
                      <w:divBdr>
                        <w:top w:val="none" w:sz="0" w:space="0" w:color="auto"/>
                        <w:left w:val="none" w:sz="0" w:space="0" w:color="auto"/>
                        <w:bottom w:val="none" w:sz="0" w:space="0" w:color="auto"/>
                        <w:right w:val="none" w:sz="0" w:space="0" w:color="auto"/>
                      </w:divBdr>
                      <w:divsChild>
                        <w:div w:id="1156458426">
                          <w:marLeft w:val="0"/>
                          <w:marRight w:val="0"/>
                          <w:marTop w:val="0"/>
                          <w:marBottom w:val="0"/>
                          <w:divBdr>
                            <w:top w:val="none" w:sz="0" w:space="0" w:color="auto"/>
                            <w:left w:val="none" w:sz="0" w:space="0" w:color="auto"/>
                            <w:bottom w:val="none" w:sz="0" w:space="0" w:color="auto"/>
                            <w:right w:val="none" w:sz="0" w:space="0" w:color="auto"/>
                          </w:divBdr>
                          <w:divsChild>
                            <w:div w:id="35940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66458">
      <w:bodyDiv w:val="1"/>
      <w:marLeft w:val="0"/>
      <w:marRight w:val="0"/>
      <w:marTop w:val="0"/>
      <w:marBottom w:val="0"/>
      <w:divBdr>
        <w:top w:val="none" w:sz="0" w:space="0" w:color="auto"/>
        <w:left w:val="none" w:sz="0" w:space="0" w:color="auto"/>
        <w:bottom w:val="none" w:sz="0" w:space="0" w:color="auto"/>
        <w:right w:val="none" w:sz="0" w:space="0" w:color="auto"/>
      </w:divBdr>
    </w:div>
    <w:div w:id="104808796">
      <w:bodyDiv w:val="1"/>
      <w:marLeft w:val="0"/>
      <w:marRight w:val="0"/>
      <w:marTop w:val="0"/>
      <w:marBottom w:val="0"/>
      <w:divBdr>
        <w:top w:val="none" w:sz="0" w:space="0" w:color="auto"/>
        <w:left w:val="none" w:sz="0" w:space="0" w:color="auto"/>
        <w:bottom w:val="none" w:sz="0" w:space="0" w:color="auto"/>
        <w:right w:val="none" w:sz="0" w:space="0" w:color="auto"/>
      </w:divBdr>
    </w:div>
    <w:div w:id="109670506">
      <w:bodyDiv w:val="1"/>
      <w:marLeft w:val="0"/>
      <w:marRight w:val="0"/>
      <w:marTop w:val="0"/>
      <w:marBottom w:val="0"/>
      <w:divBdr>
        <w:top w:val="none" w:sz="0" w:space="0" w:color="auto"/>
        <w:left w:val="none" w:sz="0" w:space="0" w:color="auto"/>
        <w:bottom w:val="none" w:sz="0" w:space="0" w:color="auto"/>
        <w:right w:val="none" w:sz="0" w:space="0" w:color="auto"/>
      </w:divBdr>
    </w:div>
    <w:div w:id="115178684">
      <w:bodyDiv w:val="1"/>
      <w:marLeft w:val="0"/>
      <w:marRight w:val="0"/>
      <w:marTop w:val="0"/>
      <w:marBottom w:val="0"/>
      <w:divBdr>
        <w:top w:val="none" w:sz="0" w:space="0" w:color="auto"/>
        <w:left w:val="none" w:sz="0" w:space="0" w:color="auto"/>
        <w:bottom w:val="none" w:sz="0" w:space="0" w:color="auto"/>
        <w:right w:val="none" w:sz="0" w:space="0" w:color="auto"/>
      </w:divBdr>
    </w:div>
    <w:div w:id="117188611">
      <w:marLeft w:val="0"/>
      <w:marRight w:val="0"/>
      <w:marTop w:val="0"/>
      <w:marBottom w:val="0"/>
      <w:divBdr>
        <w:top w:val="none" w:sz="0" w:space="0" w:color="auto"/>
        <w:left w:val="none" w:sz="0" w:space="0" w:color="auto"/>
        <w:bottom w:val="none" w:sz="0" w:space="0" w:color="auto"/>
        <w:right w:val="none" w:sz="0" w:space="0" w:color="auto"/>
      </w:divBdr>
    </w:div>
    <w:div w:id="126558464">
      <w:bodyDiv w:val="1"/>
      <w:marLeft w:val="0"/>
      <w:marRight w:val="0"/>
      <w:marTop w:val="0"/>
      <w:marBottom w:val="0"/>
      <w:divBdr>
        <w:top w:val="none" w:sz="0" w:space="0" w:color="auto"/>
        <w:left w:val="none" w:sz="0" w:space="0" w:color="auto"/>
        <w:bottom w:val="none" w:sz="0" w:space="0" w:color="auto"/>
        <w:right w:val="none" w:sz="0" w:space="0" w:color="auto"/>
      </w:divBdr>
    </w:div>
    <w:div w:id="140930923">
      <w:bodyDiv w:val="1"/>
      <w:marLeft w:val="0"/>
      <w:marRight w:val="0"/>
      <w:marTop w:val="0"/>
      <w:marBottom w:val="0"/>
      <w:divBdr>
        <w:top w:val="none" w:sz="0" w:space="0" w:color="auto"/>
        <w:left w:val="none" w:sz="0" w:space="0" w:color="auto"/>
        <w:bottom w:val="none" w:sz="0" w:space="0" w:color="auto"/>
        <w:right w:val="none" w:sz="0" w:space="0" w:color="auto"/>
      </w:divBdr>
    </w:div>
    <w:div w:id="141971200">
      <w:bodyDiv w:val="1"/>
      <w:marLeft w:val="0"/>
      <w:marRight w:val="0"/>
      <w:marTop w:val="0"/>
      <w:marBottom w:val="0"/>
      <w:divBdr>
        <w:top w:val="none" w:sz="0" w:space="0" w:color="auto"/>
        <w:left w:val="none" w:sz="0" w:space="0" w:color="auto"/>
        <w:bottom w:val="none" w:sz="0" w:space="0" w:color="auto"/>
        <w:right w:val="none" w:sz="0" w:space="0" w:color="auto"/>
      </w:divBdr>
    </w:div>
    <w:div w:id="160004443">
      <w:bodyDiv w:val="1"/>
      <w:marLeft w:val="0"/>
      <w:marRight w:val="0"/>
      <w:marTop w:val="0"/>
      <w:marBottom w:val="0"/>
      <w:divBdr>
        <w:top w:val="none" w:sz="0" w:space="0" w:color="auto"/>
        <w:left w:val="none" w:sz="0" w:space="0" w:color="auto"/>
        <w:bottom w:val="none" w:sz="0" w:space="0" w:color="auto"/>
        <w:right w:val="none" w:sz="0" w:space="0" w:color="auto"/>
      </w:divBdr>
      <w:divsChild>
        <w:div w:id="2008709116">
          <w:marLeft w:val="0"/>
          <w:marRight w:val="0"/>
          <w:marTop w:val="0"/>
          <w:marBottom w:val="0"/>
          <w:divBdr>
            <w:top w:val="none" w:sz="0" w:space="0" w:color="auto"/>
            <w:left w:val="none" w:sz="0" w:space="0" w:color="auto"/>
            <w:bottom w:val="none" w:sz="0" w:space="0" w:color="auto"/>
            <w:right w:val="none" w:sz="0" w:space="0" w:color="auto"/>
          </w:divBdr>
          <w:divsChild>
            <w:div w:id="75721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0083">
      <w:marLeft w:val="0"/>
      <w:marRight w:val="0"/>
      <w:marTop w:val="0"/>
      <w:marBottom w:val="0"/>
      <w:divBdr>
        <w:top w:val="none" w:sz="0" w:space="0" w:color="auto"/>
        <w:left w:val="none" w:sz="0" w:space="0" w:color="auto"/>
        <w:bottom w:val="none" w:sz="0" w:space="0" w:color="auto"/>
        <w:right w:val="none" w:sz="0" w:space="0" w:color="auto"/>
      </w:divBdr>
    </w:div>
    <w:div w:id="160852326">
      <w:bodyDiv w:val="1"/>
      <w:marLeft w:val="0"/>
      <w:marRight w:val="0"/>
      <w:marTop w:val="0"/>
      <w:marBottom w:val="0"/>
      <w:divBdr>
        <w:top w:val="none" w:sz="0" w:space="0" w:color="auto"/>
        <w:left w:val="none" w:sz="0" w:space="0" w:color="auto"/>
        <w:bottom w:val="none" w:sz="0" w:space="0" w:color="auto"/>
        <w:right w:val="none" w:sz="0" w:space="0" w:color="auto"/>
      </w:divBdr>
    </w:div>
    <w:div w:id="169226704">
      <w:bodyDiv w:val="1"/>
      <w:marLeft w:val="0"/>
      <w:marRight w:val="0"/>
      <w:marTop w:val="0"/>
      <w:marBottom w:val="0"/>
      <w:divBdr>
        <w:top w:val="none" w:sz="0" w:space="0" w:color="auto"/>
        <w:left w:val="none" w:sz="0" w:space="0" w:color="auto"/>
        <w:bottom w:val="none" w:sz="0" w:space="0" w:color="auto"/>
        <w:right w:val="none" w:sz="0" w:space="0" w:color="auto"/>
      </w:divBdr>
    </w:div>
    <w:div w:id="171654382">
      <w:bodyDiv w:val="1"/>
      <w:marLeft w:val="0"/>
      <w:marRight w:val="0"/>
      <w:marTop w:val="0"/>
      <w:marBottom w:val="0"/>
      <w:divBdr>
        <w:top w:val="none" w:sz="0" w:space="0" w:color="auto"/>
        <w:left w:val="none" w:sz="0" w:space="0" w:color="auto"/>
        <w:bottom w:val="none" w:sz="0" w:space="0" w:color="auto"/>
        <w:right w:val="none" w:sz="0" w:space="0" w:color="auto"/>
      </w:divBdr>
    </w:div>
    <w:div w:id="178810742">
      <w:bodyDiv w:val="1"/>
      <w:marLeft w:val="0"/>
      <w:marRight w:val="0"/>
      <w:marTop w:val="0"/>
      <w:marBottom w:val="0"/>
      <w:divBdr>
        <w:top w:val="none" w:sz="0" w:space="0" w:color="auto"/>
        <w:left w:val="none" w:sz="0" w:space="0" w:color="auto"/>
        <w:bottom w:val="none" w:sz="0" w:space="0" w:color="auto"/>
        <w:right w:val="none" w:sz="0" w:space="0" w:color="auto"/>
      </w:divBdr>
      <w:divsChild>
        <w:div w:id="1951542209">
          <w:marLeft w:val="0"/>
          <w:marRight w:val="0"/>
          <w:marTop w:val="0"/>
          <w:marBottom w:val="0"/>
          <w:divBdr>
            <w:top w:val="none" w:sz="0" w:space="0" w:color="auto"/>
            <w:left w:val="none" w:sz="0" w:space="0" w:color="auto"/>
            <w:bottom w:val="none" w:sz="0" w:space="0" w:color="auto"/>
            <w:right w:val="none" w:sz="0" w:space="0" w:color="auto"/>
          </w:divBdr>
          <w:divsChild>
            <w:div w:id="6962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20701">
      <w:bodyDiv w:val="1"/>
      <w:marLeft w:val="0"/>
      <w:marRight w:val="0"/>
      <w:marTop w:val="0"/>
      <w:marBottom w:val="0"/>
      <w:divBdr>
        <w:top w:val="none" w:sz="0" w:space="0" w:color="auto"/>
        <w:left w:val="none" w:sz="0" w:space="0" w:color="auto"/>
        <w:bottom w:val="none" w:sz="0" w:space="0" w:color="auto"/>
        <w:right w:val="none" w:sz="0" w:space="0" w:color="auto"/>
      </w:divBdr>
    </w:div>
    <w:div w:id="189688636">
      <w:bodyDiv w:val="1"/>
      <w:marLeft w:val="0"/>
      <w:marRight w:val="0"/>
      <w:marTop w:val="0"/>
      <w:marBottom w:val="0"/>
      <w:divBdr>
        <w:top w:val="none" w:sz="0" w:space="0" w:color="auto"/>
        <w:left w:val="none" w:sz="0" w:space="0" w:color="auto"/>
        <w:bottom w:val="none" w:sz="0" w:space="0" w:color="auto"/>
        <w:right w:val="none" w:sz="0" w:space="0" w:color="auto"/>
      </w:divBdr>
    </w:div>
    <w:div w:id="194195714">
      <w:bodyDiv w:val="1"/>
      <w:marLeft w:val="0"/>
      <w:marRight w:val="0"/>
      <w:marTop w:val="0"/>
      <w:marBottom w:val="0"/>
      <w:divBdr>
        <w:top w:val="none" w:sz="0" w:space="0" w:color="auto"/>
        <w:left w:val="none" w:sz="0" w:space="0" w:color="auto"/>
        <w:bottom w:val="none" w:sz="0" w:space="0" w:color="auto"/>
        <w:right w:val="none" w:sz="0" w:space="0" w:color="auto"/>
      </w:divBdr>
    </w:div>
    <w:div w:id="194344745">
      <w:bodyDiv w:val="1"/>
      <w:marLeft w:val="0"/>
      <w:marRight w:val="0"/>
      <w:marTop w:val="0"/>
      <w:marBottom w:val="0"/>
      <w:divBdr>
        <w:top w:val="none" w:sz="0" w:space="0" w:color="auto"/>
        <w:left w:val="none" w:sz="0" w:space="0" w:color="auto"/>
        <w:bottom w:val="none" w:sz="0" w:space="0" w:color="auto"/>
        <w:right w:val="none" w:sz="0" w:space="0" w:color="auto"/>
      </w:divBdr>
      <w:divsChild>
        <w:div w:id="286400051">
          <w:marLeft w:val="0"/>
          <w:marRight w:val="0"/>
          <w:marTop w:val="0"/>
          <w:marBottom w:val="0"/>
          <w:divBdr>
            <w:top w:val="none" w:sz="0" w:space="0" w:color="auto"/>
            <w:left w:val="none" w:sz="0" w:space="0" w:color="auto"/>
            <w:bottom w:val="none" w:sz="0" w:space="0" w:color="auto"/>
            <w:right w:val="none" w:sz="0" w:space="0" w:color="auto"/>
          </w:divBdr>
        </w:div>
      </w:divsChild>
    </w:div>
    <w:div w:id="196358784">
      <w:bodyDiv w:val="1"/>
      <w:marLeft w:val="0"/>
      <w:marRight w:val="0"/>
      <w:marTop w:val="0"/>
      <w:marBottom w:val="0"/>
      <w:divBdr>
        <w:top w:val="none" w:sz="0" w:space="0" w:color="auto"/>
        <w:left w:val="none" w:sz="0" w:space="0" w:color="auto"/>
        <w:bottom w:val="none" w:sz="0" w:space="0" w:color="auto"/>
        <w:right w:val="none" w:sz="0" w:space="0" w:color="auto"/>
      </w:divBdr>
    </w:div>
    <w:div w:id="198860878">
      <w:bodyDiv w:val="1"/>
      <w:marLeft w:val="0"/>
      <w:marRight w:val="0"/>
      <w:marTop w:val="0"/>
      <w:marBottom w:val="0"/>
      <w:divBdr>
        <w:top w:val="none" w:sz="0" w:space="0" w:color="auto"/>
        <w:left w:val="none" w:sz="0" w:space="0" w:color="auto"/>
        <w:bottom w:val="none" w:sz="0" w:space="0" w:color="auto"/>
        <w:right w:val="none" w:sz="0" w:space="0" w:color="auto"/>
      </w:divBdr>
    </w:div>
    <w:div w:id="201527158">
      <w:bodyDiv w:val="1"/>
      <w:marLeft w:val="0"/>
      <w:marRight w:val="0"/>
      <w:marTop w:val="0"/>
      <w:marBottom w:val="0"/>
      <w:divBdr>
        <w:top w:val="none" w:sz="0" w:space="0" w:color="auto"/>
        <w:left w:val="none" w:sz="0" w:space="0" w:color="auto"/>
        <w:bottom w:val="none" w:sz="0" w:space="0" w:color="auto"/>
        <w:right w:val="none" w:sz="0" w:space="0" w:color="auto"/>
      </w:divBdr>
    </w:div>
    <w:div w:id="204176324">
      <w:bodyDiv w:val="1"/>
      <w:marLeft w:val="0"/>
      <w:marRight w:val="0"/>
      <w:marTop w:val="0"/>
      <w:marBottom w:val="0"/>
      <w:divBdr>
        <w:top w:val="none" w:sz="0" w:space="0" w:color="auto"/>
        <w:left w:val="none" w:sz="0" w:space="0" w:color="auto"/>
        <w:bottom w:val="none" w:sz="0" w:space="0" w:color="auto"/>
        <w:right w:val="none" w:sz="0" w:space="0" w:color="auto"/>
      </w:divBdr>
      <w:divsChild>
        <w:div w:id="1234504675">
          <w:marLeft w:val="0"/>
          <w:marRight w:val="0"/>
          <w:marTop w:val="0"/>
          <w:marBottom w:val="0"/>
          <w:divBdr>
            <w:top w:val="none" w:sz="0" w:space="0" w:color="auto"/>
            <w:left w:val="none" w:sz="0" w:space="0" w:color="auto"/>
            <w:bottom w:val="none" w:sz="0" w:space="0" w:color="auto"/>
            <w:right w:val="none" w:sz="0" w:space="0" w:color="auto"/>
          </w:divBdr>
          <w:divsChild>
            <w:div w:id="973027807">
              <w:marLeft w:val="0"/>
              <w:marRight w:val="0"/>
              <w:marTop w:val="0"/>
              <w:marBottom w:val="0"/>
              <w:divBdr>
                <w:top w:val="none" w:sz="0" w:space="0" w:color="auto"/>
                <w:left w:val="none" w:sz="0" w:space="0" w:color="auto"/>
                <w:bottom w:val="none" w:sz="0" w:space="0" w:color="auto"/>
                <w:right w:val="none" w:sz="0" w:space="0" w:color="auto"/>
              </w:divBdr>
              <w:divsChild>
                <w:div w:id="1074008093">
                  <w:marLeft w:val="0"/>
                  <w:marRight w:val="0"/>
                  <w:marTop w:val="0"/>
                  <w:marBottom w:val="0"/>
                  <w:divBdr>
                    <w:top w:val="none" w:sz="0" w:space="0" w:color="auto"/>
                    <w:left w:val="none" w:sz="0" w:space="0" w:color="auto"/>
                    <w:bottom w:val="none" w:sz="0" w:space="0" w:color="auto"/>
                    <w:right w:val="none" w:sz="0" w:space="0" w:color="auto"/>
                  </w:divBdr>
                  <w:divsChild>
                    <w:div w:id="629481399">
                      <w:marLeft w:val="0"/>
                      <w:marRight w:val="0"/>
                      <w:marTop w:val="0"/>
                      <w:marBottom w:val="0"/>
                      <w:divBdr>
                        <w:top w:val="none" w:sz="0" w:space="0" w:color="auto"/>
                        <w:left w:val="none" w:sz="0" w:space="0" w:color="auto"/>
                        <w:bottom w:val="none" w:sz="0" w:space="0" w:color="auto"/>
                        <w:right w:val="none" w:sz="0" w:space="0" w:color="auto"/>
                      </w:divBdr>
                      <w:divsChild>
                        <w:div w:id="1653559219">
                          <w:marLeft w:val="0"/>
                          <w:marRight w:val="0"/>
                          <w:marTop w:val="0"/>
                          <w:marBottom w:val="0"/>
                          <w:divBdr>
                            <w:top w:val="none" w:sz="0" w:space="0" w:color="auto"/>
                            <w:left w:val="none" w:sz="0" w:space="0" w:color="auto"/>
                            <w:bottom w:val="none" w:sz="0" w:space="0" w:color="auto"/>
                            <w:right w:val="none" w:sz="0" w:space="0" w:color="auto"/>
                          </w:divBdr>
                          <w:divsChild>
                            <w:div w:id="153604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492861">
      <w:bodyDiv w:val="1"/>
      <w:marLeft w:val="0"/>
      <w:marRight w:val="0"/>
      <w:marTop w:val="0"/>
      <w:marBottom w:val="0"/>
      <w:divBdr>
        <w:top w:val="none" w:sz="0" w:space="0" w:color="auto"/>
        <w:left w:val="none" w:sz="0" w:space="0" w:color="auto"/>
        <w:bottom w:val="none" w:sz="0" w:space="0" w:color="auto"/>
        <w:right w:val="none" w:sz="0" w:space="0" w:color="auto"/>
      </w:divBdr>
    </w:div>
    <w:div w:id="207567151">
      <w:bodyDiv w:val="1"/>
      <w:marLeft w:val="0"/>
      <w:marRight w:val="0"/>
      <w:marTop w:val="0"/>
      <w:marBottom w:val="0"/>
      <w:divBdr>
        <w:top w:val="none" w:sz="0" w:space="0" w:color="auto"/>
        <w:left w:val="none" w:sz="0" w:space="0" w:color="auto"/>
        <w:bottom w:val="none" w:sz="0" w:space="0" w:color="auto"/>
        <w:right w:val="none" w:sz="0" w:space="0" w:color="auto"/>
      </w:divBdr>
    </w:div>
    <w:div w:id="209071838">
      <w:bodyDiv w:val="1"/>
      <w:marLeft w:val="0"/>
      <w:marRight w:val="0"/>
      <w:marTop w:val="0"/>
      <w:marBottom w:val="0"/>
      <w:divBdr>
        <w:top w:val="none" w:sz="0" w:space="0" w:color="auto"/>
        <w:left w:val="none" w:sz="0" w:space="0" w:color="auto"/>
        <w:bottom w:val="none" w:sz="0" w:space="0" w:color="auto"/>
        <w:right w:val="none" w:sz="0" w:space="0" w:color="auto"/>
      </w:divBdr>
      <w:divsChild>
        <w:div w:id="227108388">
          <w:marLeft w:val="0"/>
          <w:marRight w:val="0"/>
          <w:marTop w:val="0"/>
          <w:marBottom w:val="0"/>
          <w:divBdr>
            <w:top w:val="none" w:sz="0" w:space="0" w:color="auto"/>
            <w:left w:val="none" w:sz="0" w:space="0" w:color="auto"/>
            <w:bottom w:val="none" w:sz="0" w:space="0" w:color="auto"/>
            <w:right w:val="none" w:sz="0" w:space="0" w:color="auto"/>
          </w:divBdr>
        </w:div>
      </w:divsChild>
    </w:div>
    <w:div w:id="214853548">
      <w:bodyDiv w:val="1"/>
      <w:marLeft w:val="0"/>
      <w:marRight w:val="0"/>
      <w:marTop w:val="0"/>
      <w:marBottom w:val="0"/>
      <w:divBdr>
        <w:top w:val="none" w:sz="0" w:space="0" w:color="auto"/>
        <w:left w:val="none" w:sz="0" w:space="0" w:color="auto"/>
        <w:bottom w:val="none" w:sz="0" w:space="0" w:color="auto"/>
        <w:right w:val="none" w:sz="0" w:space="0" w:color="auto"/>
      </w:divBdr>
    </w:div>
    <w:div w:id="215245657">
      <w:bodyDiv w:val="1"/>
      <w:marLeft w:val="0"/>
      <w:marRight w:val="0"/>
      <w:marTop w:val="0"/>
      <w:marBottom w:val="0"/>
      <w:divBdr>
        <w:top w:val="none" w:sz="0" w:space="0" w:color="auto"/>
        <w:left w:val="none" w:sz="0" w:space="0" w:color="auto"/>
        <w:bottom w:val="none" w:sz="0" w:space="0" w:color="auto"/>
        <w:right w:val="none" w:sz="0" w:space="0" w:color="auto"/>
      </w:divBdr>
      <w:divsChild>
        <w:div w:id="1241478513">
          <w:marLeft w:val="0"/>
          <w:marRight w:val="0"/>
          <w:marTop w:val="0"/>
          <w:marBottom w:val="0"/>
          <w:divBdr>
            <w:top w:val="none" w:sz="0" w:space="0" w:color="auto"/>
            <w:left w:val="none" w:sz="0" w:space="0" w:color="auto"/>
            <w:bottom w:val="none" w:sz="0" w:space="0" w:color="auto"/>
            <w:right w:val="none" w:sz="0" w:space="0" w:color="auto"/>
          </w:divBdr>
          <w:divsChild>
            <w:div w:id="1121462580">
              <w:marLeft w:val="-225"/>
              <w:marRight w:val="-225"/>
              <w:marTop w:val="0"/>
              <w:marBottom w:val="0"/>
              <w:divBdr>
                <w:top w:val="none" w:sz="0" w:space="0" w:color="auto"/>
                <w:left w:val="none" w:sz="0" w:space="0" w:color="auto"/>
                <w:bottom w:val="none" w:sz="0" w:space="0" w:color="auto"/>
                <w:right w:val="none" w:sz="0" w:space="0" w:color="auto"/>
              </w:divBdr>
              <w:divsChild>
                <w:div w:id="1260287316">
                  <w:marLeft w:val="0"/>
                  <w:marRight w:val="0"/>
                  <w:marTop w:val="0"/>
                  <w:marBottom w:val="0"/>
                  <w:divBdr>
                    <w:top w:val="none" w:sz="0" w:space="0" w:color="auto"/>
                    <w:left w:val="none" w:sz="0" w:space="0" w:color="auto"/>
                    <w:bottom w:val="none" w:sz="0" w:space="0" w:color="auto"/>
                    <w:right w:val="none" w:sz="0" w:space="0" w:color="auto"/>
                  </w:divBdr>
                  <w:divsChild>
                    <w:div w:id="443233249">
                      <w:marLeft w:val="-225"/>
                      <w:marRight w:val="-225"/>
                      <w:marTop w:val="0"/>
                      <w:marBottom w:val="0"/>
                      <w:divBdr>
                        <w:top w:val="none" w:sz="0" w:space="0" w:color="auto"/>
                        <w:left w:val="none" w:sz="0" w:space="0" w:color="auto"/>
                        <w:bottom w:val="none" w:sz="0" w:space="0" w:color="auto"/>
                        <w:right w:val="none" w:sz="0" w:space="0" w:color="auto"/>
                      </w:divBdr>
                      <w:divsChild>
                        <w:div w:id="194137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5969243">
      <w:bodyDiv w:val="1"/>
      <w:marLeft w:val="0"/>
      <w:marRight w:val="0"/>
      <w:marTop w:val="0"/>
      <w:marBottom w:val="0"/>
      <w:divBdr>
        <w:top w:val="none" w:sz="0" w:space="0" w:color="auto"/>
        <w:left w:val="none" w:sz="0" w:space="0" w:color="auto"/>
        <w:bottom w:val="none" w:sz="0" w:space="0" w:color="auto"/>
        <w:right w:val="none" w:sz="0" w:space="0" w:color="auto"/>
      </w:divBdr>
    </w:div>
    <w:div w:id="222907697">
      <w:bodyDiv w:val="1"/>
      <w:marLeft w:val="0"/>
      <w:marRight w:val="0"/>
      <w:marTop w:val="0"/>
      <w:marBottom w:val="0"/>
      <w:divBdr>
        <w:top w:val="none" w:sz="0" w:space="0" w:color="auto"/>
        <w:left w:val="none" w:sz="0" w:space="0" w:color="auto"/>
        <w:bottom w:val="none" w:sz="0" w:space="0" w:color="auto"/>
        <w:right w:val="none" w:sz="0" w:space="0" w:color="auto"/>
      </w:divBdr>
    </w:div>
    <w:div w:id="235096597">
      <w:bodyDiv w:val="1"/>
      <w:marLeft w:val="0"/>
      <w:marRight w:val="0"/>
      <w:marTop w:val="0"/>
      <w:marBottom w:val="0"/>
      <w:divBdr>
        <w:top w:val="none" w:sz="0" w:space="0" w:color="auto"/>
        <w:left w:val="none" w:sz="0" w:space="0" w:color="auto"/>
        <w:bottom w:val="none" w:sz="0" w:space="0" w:color="auto"/>
        <w:right w:val="none" w:sz="0" w:space="0" w:color="auto"/>
      </w:divBdr>
      <w:divsChild>
        <w:div w:id="1283808538">
          <w:marLeft w:val="0"/>
          <w:marRight w:val="0"/>
          <w:marTop w:val="0"/>
          <w:marBottom w:val="900"/>
          <w:divBdr>
            <w:top w:val="none" w:sz="0" w:space="0" w:color="auto"/>
            <w:left w:val="none" w:sz="0" w:space="0" w:color="auto"/>
            <w:bottom w:val="none" w:sz="0" w:space="0" w:color="auto"/>
            <w:right w:val="none" w:sz="0" w:space="0" w:color="auto"/>
          </w:divBdr>
        </w:div>
        <w:div w:id="1115834390">
          <w:marLeft w:val="0"/>
          <w:marRight w:val="0"/>
          <w:marTop w:val="0"/>
          <w:marBottom w:val="900"/>
          <w:divBdr>
            <w:top w:val="none" w:sz="0" w:space="0" w:color="auto"/>
            <w:left w:val="none" w:sz="0" w:space="0" w:color="auto"/>
            <w:bottom w:val="none" w:sz="0" w:space="0" w:color="auto"/>
            <w:right w:val="none" w:sz="0" w:space="0" w:color="auto"/>
          </w:divBdr>
          <w:divsChild>
            <w:div w:id="1825315900">
              <w:marLeft w:val="0"/>
              <w:marRight w:val="0"/>
              <w:marTop w:val="0"/>
              <w:marBottom w:val="0"/>
              <w:divBdr>
                <w:top w:val="none" w:sz="0" w:space="0" w:color="auto"/>
                <w:left w:val="none" w:sz="0" w:space="0" w:color="auto"/>
                <w:bottom w:val="none" w:sz="0" w:space="0" w:color="auto"/>
                <w:right w:val="none" w:sz="0" w:space="0" w:color="auto"/>
              </w:divBdr>
              <w:divsChild>
                <w:div w:id="143039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066339">
      <w:bodyDiv w:val="1"/>
      <w:marLeft w:val="0"/>
      <w:marRight w:val="0"/>
      <w:marTop w:val="0"/>
      <w:marBottom w:val="0"/>
      <w:divBdr>
        <w:top w:val="none" w:sz="0" w:space="0" w:color="auto"/>
        <w:left w:val="none" w:sz="0" w:space="0" w:color="auto"/>
        <w:bottom w:val="none" w:sz="0" w:space="0" w:color="auto"/>
        <w:right w:val="none" w:sz="0" w:space="0" w:color="auto"/>
      </w:divBdr>
      <w:divsChild>
        <w:div w:id="81491141">
          <w:marLeft w:val="0"/>
          <w:marRight w:val="0"/>
          <w:marTop w:val="0"/>
          <w:marBottom w:val="0"/>
          <w:divBdr>
            <w:top w:val="none" w:sz="0" w:space="0" w:color="auto"/>
            <w:left w:val="none" w:sz="0" w:space="0" w:color="auto"/>
            <w:bottom w:val="none" w:sz="0" w:space="0" w:color="auto"/>
            <w:right w:val="none" w:sz="0" w:space="0" w:color="auto"/>
          </w:divBdr>
          <w:divsChild>
            <w:div w:id="745228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813099">
      <w:bodyDiv w:val="1"/>
      <w:marLeft w:val="0"/>
      <w:marRight w:val="0"/>
      <w:marTop w:val="0"/>
      <w:marBottom w:val="0"/>
      <w:divBdr>
        <w:top w:val="none" w:sz="0" w:space="0" w:color="auto"/>
        <w:left w:val="none" w:sz="0" w:space="0" w:color="auto"/>
        <w:bottom w:val="none" w:sz="0" w:space="0" w:color="auto"/>
        <w:right w:val="none" w:sz="0" w:space="0" w:color="auto"/>
      </w:divBdr>
    </w:div>
    <w:div w:id="255747702">
      <w:bodyDiv w:val="1"/>
      <w:marLeft w:val="0"/>
      <w:marRight w:val="0"/>
      <w:marTop w:val="0"/>
      <w:marBottom w:val="0"/>
      <w:divBdr>
        <w:top w:val="none" w:sz="0" w:space="0" w:color="auto"/>
        <w:left w:val="none" w:sz="0" w:space="0" w:color="auto"/>
        <w:bottom w:val="none" w:sz="0" w:space="0" w:color="auto"/>
        <w:right w:val="none" w:sz="0" w:space="0" w:color="auto"/>
      </w:divBdr>
    </w:div>
    <w:div w:id="262306305">
      <w:bodyDiv w:val="1"/>
      <w:marLeft w:val="0"/>
      <w:marRight w:val="0"/>
      <w:marTop w:val="0"/>
      <w:marBottom w:val="0"/>
      <w:divBdr>
        <w:top w:val="none" w:sz="0" w:space="0" w:color="auto"/>
        <w:left w:val="none" w:sz="0" w:space="0" w:color="auto"/>
        <w:bottom w:val="none" w:sz="0" w:space="0" w:color="auto"/>
        <w:right w:val="none" w:sz="0" w:space="0" w:color="auto"/>
      </w:divBdr>
    </w:div>
    <w:div w:id="264390631">
      <w:bodyDiv w:val="1"/>
      <w:marLeft w:val="0"/>
      <w:marRight w:val="0"/>
      <w:marTop w:val="0"/>
      <w:marBottom w:val="0"/>
      <w:divBdr>
        <w:top w:val="none" w:sz="0" w:space="0" w:color="auto"/>
        <w:left w:val="none" w:sz="0" w:space="0" w:color="auto"/>
        <w:bottom w:val="none" w:sz="0" w:space="0" w:color="auto"/>
        <w:right w:val="none" w:sz="0" w:space="0" w:color="auto"/>
      </w:divBdr>
      <w:divsChild>
        <w:div w:id="2059163419">
          <w:marLeft w:val="0"/>
          <w:marRight w:val="0"/>
          <w:marTop w:val="0"/>
          <w:marBottom w:val="0"/>
          <w:divBdr>
            <w:top w:val="none" w:sz="0" w:space="0" w:color="auto"/>
            <w:left w:val="none" w:sz="0" w:space="0" w:color="auto"/>
            <w:bottom w:val="none" w:sz="0" w:space="0" w:color="auto"/>
            <w:right w:val="none" w:sz="0" w:space="0" w:color="auto"/>
          </w:divBdr>
          <w:divsChild>
            <w:div w:id="89404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386721">
      <w:bodyDiv w:val="1"/>
      <w:marLeft w:val="0"/>
      <w:marRight w:val="0"/>
      <w:marTop w:val="0"/>
      <w:marBottom w:val="0"/>
      <w:divBdr>
        <w:top w:val="none" w:sz="0" w:space="0" w:color="auto"/>
        <w:left w:val="none" w:sz="0" w:space="0" w:color="auto"/>
        <w:bottom w:val="none" w:sz="0" w:space="0" w:color="auto"/>
        <w:right w:val="none" w:sz="0" w:space="0" w:color="auto"/>
      </w:divBdr>
    </w:div>
    <w:div w:id="276454741">
      <w:bodyDiv w:val="1"/>
      <w:marLeft w:val="0"/>
      <w:marRight w:val="0"/>
      <w:marTop w:val="0"/>
      <w:marBottom w:val="0"/>
      <w:divBdr>
        <w:top w:val="none" w:sz="0" w:space="0" w:color="auto"/>
        <w:left w:val="none" w:sz="0" w:space="0" w:color="auto"/>
        <w:bottom w:val="none" w:sz="0" w:space="0" w:color="auto"/>
        <w:right w:val="none" w:sz="0" w:space="0" w:color="auto"/>
      </w:divBdr>
    </w:div>
    <w:div w:id="280192418">
      <w:bodyDiv w:val="1"/>
      <w:marLeft w:val="0"/>
      <w:marRight w:val="0"/>
      <w:marTop w:val="0"/>
      <w:marBottom w:val="0"/>
      <w:divBdr>
        <w:top w:val="none" w:sz="0" w:space="0" w:color="auto"/>
        <w:left w:val="none" w:sz="0" w:space="0" w:color="auto"/>
        <w:bottom w:val="none" w:sz="0" w:space="0" w:color="auto"/>
        <w:right w:val="none" w:sz="0" w:space="0" w:color="auto"/>
      </w:divBdr>
    </w:div>
    <w:div w:id="281376473">
      <w:bodyDiv w:val="1"/>
      <w:marLeft w:val="0"/>
      <w:marRight w:val="0"/>
      <w:marTop w:val="0"/>
      <w:marBottom w:val="0"/>
      <w:divBdr>
        <w:top w:val="none" w:sz="0" w:space="0" w:color="auto"/>
        <w:left w:val="none" w:sz="0" w:space="0" w:color="auto"/>
        <w:bottom w:val="none" w:sz="0" w:space="0" w:color="auto"/>
        <w:right w:val="none" w:sz="0" w:space="0" w:color="auto"/>
      </w:divBdr>
    </w:div>
    <w:div w:id="283973662">
      <w:bodyDiv w:val="1"/>
      <w:marLeft w:val="0"/>
      <w:marRight w:val="0"/>
      <w:marTop w:val="0"/>
      <w:marBottom w:val="0"/>
      <w:divBdr>
        <w:top w:val="none" w:sz="0" w:space="0" w:color="auto"/>
        <w:left w:val="none" w:sz="0" w:space="0" w:color="auto"/>
        <w:bottom w:val="none" w:sz="0" w:space="0" w:color="auto"/>
        <w:right w:val="none" w:sz="0" w:space="0" w:color="auto"/>
      </w:divBdr>
    </w:div>
    <w:div w:id="288707994">
      <w:bodyDiv w:val="1"/>
      <w:marLeft w:val="0"/>
      <w:marRight w:val="0"/>
      <w:marTop w:val="0"/>
      <w:marBottom w:val="0"/>
      <w:divBdr>
        <w:top w:val="none" w:sz="0" w:space="0" w:color="auto"/>
        <w:left w:val="none" w:sz="0" w:space="0" w:color="auto"/>
        <w:bottom w:val="none" w:sz="0" w:space="0" w:color="auto"/>
        <w:right w:val="none" w:sz="0" w:space="0" w:color="auto"/>
      </w:divBdr>
    </w:div>
    <w:div w:id="288754194">
      <w:bodyDiv w:val="1"/>
      <w:marLeft w:val="0"/>
      <w:marRight w:val="0"/>
      <w:marTop w:val="0"/>
      <w:marBottom w:val="0"/>
      <w:divBdr>
        <w:top w:val="none" w:sz="0" w:space="0" w:color="auto"/>
        <w:left w:val="none" w:sz="0" w:space="0" w:color="auto"/>
        <w:bottom w:val="none" w:sz="0" w:space="0" w:color="auto"/>
        <w:right w:val="none" w:sz="0" w:space="0" w:color="auto"/>
      </w:divBdr>
    </w:div>
    <w:div w:id="294675498">
      <w:bodyDiv w:val="1"/>
      <w:marLeft w:val="0"/>
      <w:marRight w:val="0"/>
      <w:marTop w:val="0"/>
      <w:marBottom w:val="0"/>
      <w:divBdr>
        <w:top w:val="none" w:sz="0" w:space="0" w:color="auto"/>
        <w:left w:val="none" w:sz="0" w:space="0" w:color="auto"/>
        <w:bottom w:val="none" w:sz="0" w:space="0" w:color="auto"/>
        <w:right w:val="none" w:sz="0" w:space="0" w:color="auto"/>
      </w:divBdr>
    </w:div>
    <w:div w:id="299655915">
      <w:bodyDiv w:val="1"/>
      <w:marLeft w:val="0"/>
      <w:marRight w:val="0"/>
      <w:marTop w:val="0"/>
      <w:marBottom w:val="0"/>
      <w:divBdr>
        <w:top w:val="none" w:sz="0" w:space="0" w:color="auto"/>
        <w:left w:val="none" w:sz="0" w:space="0" w:color="auto"/>
        <w:bottom w:val="none" w:sz="0" w:space="0" w:color="auto"/>
        <w:right w:val="none" w:sz="0" w:space="0" w:color="auto"/>
      </w:divBdr>
    </w:div>
    <w:div w:id="305159669">
      <w:bodyDiv w:val="1"/>
      <w:marLeft w:val="0"/>
      <w:marRight w:val="0"/>
      <w:marTop w:val="0"/>
      <w:marBottom w:val="0"/>
      <w:divBdr>
        <w:top w:val="none" w:sz="0" w:space="0" w:color="auto"/>
        <w:left w:val="none" w:sz="0" w:space="0" w:color="auto"/>
        <w:bottom w:val="none" w:sz="0" w:space="0" w:color="auto"/>
        <w:right w:val="none" w:sz="0" w:space="0" w:color="auto"/>
      </w:divBdr>
    </w:div>
    <w:div w:id="305208522">
      <w:bodyDiv w:val="1"/>
      <w:marLeft w:val="0"/>
      <w:marRight w:val="0"/>
      <w:marTop w:val="0"/>
      <w:marBottom w:val="0"/>
      <w:divBdr>
        <w:top w:val="none" w:sz="0" w:space="0" w:color="auto"/>
        <w:left w:val="none" w:sz="0" w:space="0" w:color="auto"/>
        <w:bottom w:val="none" w:sz="0" w:space="0" w:color="auto"/>
        <w:right w:val="none" w:sz="0" w:space="0" w:color="auto"/>
      </w:divBdr>
    </w:div>
    <w:div w:id="306783045">
      <w:bodyDiv w:val="1"/>
      <w:marLeft w:val="0"/>
      <w:marRight w:val="0"/>
      <w:marTop w:val="0"/>
      <w:marBottom w:val="0"/>
      <w:divBdr>
        <w:top w:val="none" w:sz="0" w:space="0" w:color="auto"/>
        <w:left w:val="none" w:sz="0" w:space="0" w:color="auto"/>
        <w:bottom w:val="none" w:sz="0" w:space="0" w:color="auto"/>
        <w:right w:val="none" w:sz="0" w:space="0" w:color="auto"/>
      </w:divBdr>
      <w:divsChild>
        <w:div w:id="35666368">
          <w:marLeft w:val="0"/>
          <w:marRight w:val="0"/>
          <w:marTop w:val="0"/>
          <w:marBottom w:val="0"/>
          <w:divBdr>
            <w:top w:val="none" w:sz="0" w:space="0" w:color="auto"/>
            <w:left w:val="none" w:sz="0" w:space="0" w:color="auto"/>
            <w:bottom w:val="none" w:sz="0" w:space="0" w:color="auto"/>
            <w:right w:val="none" w:sz="0" w:space="0" w:color="auto"/>
          </w:divBdr>
        </w:div>
      </w:divsChild>
    </w:div>
    <w:div w:id="307442205">
      <w:bodyDiv w:val="1"/>
      <w:marLeft w:val="0"/>
      <w:marRight w:val="0"/>
      <w:marTop w:val="0"/>
      <w:marBottom w:val="0"/>
      <w:divBdr>
        <w:top w:val="none" w:sz="0" w:space="0" w:color="auto"/>
        <w:left w:val="none" w:sz="0" w:space="0" w:color="auto"/>
        <w:bottom w:val="none" w:sz="0" w:space="0" w:color="auto"/>
        <w:right w:val="none" w:sz="0" w:space="0" w:color="auto"/>
      </w:divBdr>
    </w:div>
    <w:div w:id="310409354">
      <w:bodyDiv w:val="1"/>
      <w:marLeft w:val="0"/>
      <w:marRight w:val="0"/>
      <w:marTop w:val="0"/>
      <w:marBottom w:val="0"/>
      <w:divBdr>
        <w:top w:val="none" w:sz="0" w:space="0" w:color="auto"/>
        <w:left w:val="none" w:sz="0" w:space="0" w:color="auto"/>
        <w:bottom w:val="none" w:sz="0" w:space="0" w:color="auto"/>
        <w:right w:val="none" w:sz="0" w:space="0" w:color="auto"/>
      </w:divBdr>
    </w:div>
    <w:div w:id="324743575">
      <w:bodyDiv w:val="1"/>
      <w:marLeft w:val="0"/>
      <w:marRight w:val="0"/>
      <w:marTop w:val="0"/>
      <w:marBottom w:val="0"/>
      <w:divBdr>
        <w:top w:val="none" w:sz="0" w:space="0" w:color="auto"/>
        <w:left w:val="none" w:sz="0" w:space="0" w:color="auto"/>
        <w:bottom w:val="none" w:sz="0" w:space="0" w:color="auto"/>
        <w:right w:val="none" w:sz="0" w:space="0" w:color="auto"/>
      </w:divBdr>
    </w:div>
    <w:div w:id="328875004">
      <w:bodyDiv w:val="1"/>
      <w:marLeft w:val="0"/>
      <w:marRight w:val="0"/>
      <w:marTop w:val="0"/>
      <w:marBottom w:val="0"/>
      <w:divBdr>
        <w:top w:val="none" w:sz="0" w:space="0" w:color="auto"/>
        <w:left w:val="none" w:sz="0" w:space="0" w:color="auto"/>
        <w:bottom w:val="none" w:sz="0" w:space="0" w:color="auto"/>
        <w:right w:val="none" w:sz="0" w:space="0" w:color="auto"/>
      </w:divBdr>
    </w:div>
    <w:div w:id="338587400">
      <w:bodyDiv w:val="1"/>
      <w:marLeft w:val="0"/>
      <w:marRight w:val="0"/>
      <w:marTop w:val="0"/>
      <w:marBottom w:val="0"/>
      <w:divBdr>
        <w:top w:val="none" w:sz="0" w:space="0" w:color="auto"/>
        <w:left w:val="none" w:sz="0" w:space="0" w:color="auto"/>
        <w:bottom w:val="none" w:sz="0" w:space="0" w:color="auto"/>
        <w:right w:val="none" w:sz="0" w:space="0" w:color="auto"/>
      </w:divBdr>
    </w:div>
    <w:div w:id="343632353">
      <w:bodyDiv w:val="1"/>
      <w:marLeft w:val="0"/>
      <w:marRight w:val="0"/>
      <w:marTop w:val="0"/>
      <w:marBottom w:val="0"/>
      <w:divBdr>
        <w:top w:val="none" w:sz="0" w:space="0" w:color="auto"/>
        <w:left w:val="none" w:sz="0" w:space="0" w:color="auto"/>
        <w:bottom w:val="none" w:sz="0" w:space="0" w:color="auto"/>
        <w:right w:val="none" w:sz="0" w:space="0" w:color="auto"/>
      </w:divBdr>
    </w:div>
    <w:div w:id="343821273">
      <w:bodyDiv w:val="1"/>
      <w:marLeft w:val="0"/>
      <w:marRight w:val="0"/>
      <w:marTop w:val="0"/>
      <w:marBottom w:val="0"/>
      <w:divBdr>
        <w:top w:val="none" w:sz="0" w:space="0" w:color="auto"/>
        <w:left w:val="none" w:sz="0" w:space="0" w:color="auto"/>
        <w:bottom w:val="none" w:sz="0" w:space="0" w:color="auto"/>
        <w:right w:val="none" w:sz="0" w:space="0" w:color="auto"/>
      </w:divBdr>
      <w:divsChild>
        <w:div w:id="1968048366">
          <w:marLeft w:val="0"/>
          <w:marRight w:val="0"/>
          <w:marTop w:val="0"/>
          <w:marBottom w:val="0"/>
          <w:divBdr>
            <w:top w:val="none" w:sz="0" w:space="0" w:color="auto"/>
            <w:left w:val="none" w:sz="0" w:space="0" w:color="auto"/>
            <w:bottom w:val="none" w:sz="0" w:space="0" w:color="auto"/>
            <w:right w:val="none" w:sz="0" w:space="0" w:color="auto"/>
          </w:divBdr>
          <w:divsChild>
            <w:div w:id="876627472">
              <w:marLeft w:val="-225"/>
              <w:marRight w:val="-225"/>
              <w:marTop w:val="0"/>
              <w:marBottom w:val="0"/>
              <w:divBdr>
                <w:top w:val="none" w:sz="0" w:space="0" w:color="auto"/>
                <w:left w:val="none" w:sz="0" w:space="0" w:color="auto"/>
                <w:bottom w:val="none" w:sz="0" w:space="0" w:color="auto"/>
                <w:right w:val="none" w:sz="0" w:space="0" w:color="auto"/>
              </w:divBdr>
              <w:divsChild>
                <w:div w:id="905460491">
                  <w:marLeft w:val="0"/>
                  <w:marRight w:val="0"/>
                  <w:marTop w:val="0"/>
                  <w:marBottom w:val="0"/>
                  <w:divBdr>
                    <w:top w:val="none" w:sz="0" w:space="0" w:color="auto"/>
                    <w:left w:val="none" w:sz="0" w:space="0" w:color="auto"/>
                    <w:bottom w:val="none" w:sz="0" w:space="0" w:color="auto"/>
                    <w:right w:val="none" w:sz="0" w:space="0" w:color="auto"/>
                  </w:divBdr>
                  <w:divsChild>
                    <w:div w:id="1068769640">
                      <w:marLeft w:val="0"/>
                      <w:marRight w:val="0"/>
                      <w:marTop w:val="0"/>
                      <w:marBottom w:val="0"/>
                      <w:divBdr>
                        <w:top w:val="none" w:sz="0" w:space="0" w:color="auto"/>
                        <w:left w:val="none" w:sz="0" w:space="0" w:color="auto"/>
                        <w:bottom w:val="none" w:sz="0" w:space="0" w:color="auto"/>
                        <w:right w:val="none" w:sz="0" w:space="0" w:color="auto"/>
                      </w:divBdr>
                      <w:divsChild>
                        <w:div w:id="865824981">
                          <w:marLeft w:val="0"/>
                          <w:marRight w:val="0"/>
                          <w:marTop w:val="0"/>
                          <w:marBottom w:val="0"/>
                          <w:divBdr>
                            <w:top w:val="none" w:sz="0" w:space="0" w:color="auto"/>
                            <w:left w:val="none" w:sz="0" w:space="0" w:color="auto"/>
                            <w:bottom w:val="none" w:sz="0" w:space="0" w:color="auto"/>
                            <w:right w:val="none" w:sz="0" w:space="0" w:color="auto"/>
                          </w:divBdr>
                          <w:divsChild>
                            <w:div w:id="1392771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137629">
      <w:bodyDiv w:val="1"/>
      <w:marLeft w:val="0"/>
      <w:marRight w:val="0"/>
      <w:marTop w:val="0"/>
      <w:marBottom w:val="0"/>
      <w:divBdr>
        <w:top w:val="none" w:sz="0" w:space="0" w:color="auto"/>
        <w:left w:val="none" w:sz="0" w:space="0" w:color="auto"/>
        <w:bottom w:val="none" w:sz="0" w:space="0" w:color="auto"/>
        <w:right w:val="none" w:sz="0" w:space="0" w:color="auto"/>
      </w:divBdr>
      <w:divsChild>
        <w:div w:id="1864317279">
          <w:marLeft w:val="0"/>
          <w:marRight w:val="0"/>
          <w:marTop w:val="0"/>
          <w:marBottom w:val="0"/>
          <w:divBdr>
            <w:top w:val="none" w:sz="0" w:space="0" w:color="auto"/>
            <w:left w:val="none" w:sz="0" w:space="0" w:color="auto"/>
            <w:bottom w:val="none" w:sz="0" w:space="0" w:color="auto"/>
            <w:right w:val="none" w:sz="0" w:space="0" w:color="auto"/>
          </w:divBdr>
        </w:div>
      </w:divsChild>
    </w:div>
    <w:div w:id="345787510">
      <w:bodyDiv w:val="1"/>
      <w:marLeft w:val="0"/>
      <w:marRight w:val="0"/>
      <w:marTop w:val="0"/>
      <w:marBottom w:val="0"/>
      <w:divBdr>
        <w:top w:val="none" w:sz="0" w:space="0" w:color="auto"/>
        <w:left w:val="none" w:sz="0" w:space="0" w:color="auto"/>
        <w:bottom w:val="none" w:sz="0" w:space="0" w:color="auto"/>
        <w:right w:val="none" w:sz="0" w:space="0" w:color="auto"/>
      </w:divBdr>
      <w:divsChild>
        <w:div w:id="603416864">
          <w:marLeft w:val="0"/>
          <w:marRight w:val="0"/>
          <w:marTop w:val="0"/>
          <w:marBottom w:val="0"/>
          <w:divBdr>
            <w:top w:val="none" w:sz="0" w:space="0" w:color="auto"/>
            <w:left w:val="none" w:sz="0" w:space="0" w:color="auto"/>
            <w:bottom w:val="none" w:sz="0" w:space="0" w:color="auto"/>
            <w:right w:val="none" w:sz="0" w:space="0" w:color="auto"/>
          </w:divBdr>
        </w:div>
      </w:divsChild>
    </w:div>
    <w:div w:id="346909637">
      <w:bodyDiv w:val="1"/>
      <w:marLeft w:val="0"/>
      <w:marRight w:val="0"/>
      <w:marTop w:val="0"/>
      <w:marBottom w:val="0"/>
      <w:divBdr>
        <w:top w:val="none" w:sz="0" w:space="0" w:color="auto"/>
        <w:left w:val="none" w:sz="0" w:space="0" w:color="auto"/>
        <w:bottom w:val="none" w:sz="0" w:space="0" w:color="auto"/>
        <w:right w:val="none" w:sz="0" w:space="0" w:color="auto"/>
      </w:divBdr>
    </w:div>
    <w:div w:id="353112937">
      <w:bodyDiv w:val="1"/>
      <w:marLeft w:val="0"/>
      <w:marRight w:val="0"/>
      <w:marTop w:val="0"/>
      <w:marBottom w:val="0"/>
      <w:divBdr>
        <w:top w:val="none" w:sz="0" w:space="0" w:color="auto"/>
        <w:left w:val="none" w:sz="0" w:space="0" w:color="auto"/>
        <w:bottom w:val="none" w:sz="0" w:space="0" w:color="auto"/>
        <w:right w:val="none" w:sz="0" w:space="0" w:color="auto"/>
      </w:divBdr>
      <w:divsChild>
        <w:div w:id="1603882168">
          <w:marLeft w:val="0"/>
          <w:marRight w:val="0"/>
          <w:marTop w:val="0"/>
          <w:marBottom w:val="0"/>
          <w:divBdr>
            <w:top w:val="none" w:sz="0" w:space="0" w:color="auto"/>
            <w:left w:val="none" w:sz="0" w:space="0" w:color="auto"/>
            <w:bottom w:val="none" w:sz="0" w:space="0" w:color="auto"/>
            <w:right w:val="none" w:sz="0" w:space="0" w:color="auto"/>
          </w:divBdr>
          <w:divsChild>
            <w:div w:id="208923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05792">
      <w:bodyDiv w:val="1"/>
      <w:marLeft w:val="0"/>
      <w:marRight w:val="0"/>
      <w:marTop w:val="0"/>
      <w:marBottom w:val="0"/>
      <w:divBdr>
        <w:top w:val="none" w:sz="0" w:space="0" w:color="auto"/>
        <w:left w:val="none" w:sz="0" w:space="0" w:color="auto"/>
        <w:bottom w:val="none" w:sz="0" w:space="0" w:color="auto"/>
        <w:right w:val="none" w:sz="0" w:space="0" w:color="auto"/>
      </w:divBdr>
    </w:div>
    <w:div w:id="366485984">
      <w:bodyDiv w:val="1"/>
      <w:marLeft w:val="0"/>
      <w:marRight w:val="0"/>
      <w:marTop w:val="0"/>
      <w:marBottom w:val="0"/>
      <w:divBdr>
        <w:top w:val="none" w:sz="0" w:space="0" w:color="auto"/>
        <w:left w:val="none" w:sz="0" w:space="0" w:color="auto"/>
        <w:bottom w:val="none" w:sz="0" w:space="0" w:color="auto"/>
        <w:right w:val="none" w:sz="0" w:space="0" w:color="auto"/>
      </w:divBdr>
      <w:divsChild>
        <w:div w:id="1666326320">
          <w:marLeft w:val="0"/>
          <w:marRight w:val="0"/>
          <w:marTop w:val="0"/>
          <w:marBottom w:val="0"/>
          <w:divBdr>
            <w:top w:val="none" w:sz="0" w:space="0" w:color="auto"/>
            <w:left w:val="none" w:sz="0" w:space="0" w:color="auto"/>
            <w:bottom w:val="none" w:sz="0" w:space="0" w:color="auto"/>
            <w:right w:val="none" w:sz="0" w:space="0" w:color="auto"/>
          </w:divBdr>
        </w:div>
      </w:divsChild>
    </w:div>
    <w:div w:id="376470861">
      <w:bodyDiv w:val="1"/>
      <w:marLeft w:val="0"/>
      <w:marRight w:val="0"/>
      <w:marTop w:val="0"/>
      <w:marBottom w:val="0"/>
      <w:divBdr>
        <w:top w:val="none" w:sz="0" w:space="0" w:color="auto"/>
        <w:left w:val="none" w:sz="0" w:space="0" w:color="auto"/>
        <w:bottom w:val="none" w:sz="0" w:space="0" w:color="auto"/>
        <w:right w:val="none" w:sz="0" w:space="0" w:color="auto"/>
      </w:divBdr>
    </w:div>
    <w:div w:id="388774571">
      <w:bodyDiv w:val="1"/>
      <w:marLeft w:val="0"/>
      <w:marRight w:val="0"/>
      <w:marTop w:val="0"/>
      <w:marBottom w:val="0"/>
      <w:divBdr>
        <w:top w:val="none" w:sz="0" w:space="0" w:color="auto"/>
        <w:left w:val="none" w:sz="0" w:space="0" w:color="auto"/>
        <w:bottom w:val="none" w:sz="0" w:space="0" w:color="auto"/>
        <w:right w:val="none" w:sz="0" w:space="0" w:color="auto"/>
      </w:divBdr>
    </w:div>
    <w:div w:id="392584134">
      <w:bodyDiv w:val="1"/>
      <w:marLeft w:val="0"/>
      <w:marRight w:val="0"/>
      <w:marTop w:val="0"/>
      <w:marBottom w:val="0"/>
      <w:divBdr>
        <w:top w:val="none" w:sz="0" w:space="0" w:color="auto"/>
        <w:left w:val="none" w:sz="0" w:space="0" w:color="auto"/>
        <w:bottom w:val="none" w:sz="0" w:space="0" w:color="auto"/>
        <w:right w:val="none" w:sz="0" w:space="0" w:color="auto"/>
      </w:divBdr>
    </w:div>
    <w:div w:id="392969220">
      <w:bodyDiv w:val="1"/>
      <w:marLeft w:val="0"/>
      <w:marRight w:val="0"/>
      <w:marTop w:val="0"/>
      <w:marBottom w:val="0"/>
      <w:divBdr>
        <w:top w:val="none" w:sz="0" w:space="0" w:color="auto"/>
        <w:left w:val="none" w:sz="0" w:space="0" w:color="auto"/>
        <w:bottom w:val="none" w:sz="0" w:space="0" w:color="auto"/>
        <w:right w:val="none" w:sz="0" w:space="0" w:color="auto"/>
      </w:divBdr>
    </w:div>
    <w:div w:id="400098159">
      <w:bodyDiv w:val="1"/>
      <w:marLeft w:val="0"/>
      <w:marRight w:val="0"/>
      <w:marTop w:val="0"/>
      <w:marBottom w:val="0"/>
      <w:divBdr>
        <w:top w:val="none" w:sz="0" w:space="0" w:color="auto"/>
        <w:left w:val="none" w:sz="0" w:space="0" w:color="auto"/>
        <w:bottom w:val="none" w:sz="0" w:space="0" w:color="auto"/>
        <w:right w:val="none" w:sz="0" w:space="0" w:color="auto"/>
      </w:divBdr>
    </w:div>
    <w:div w:id="403649877">
      <w:bodyDiv w:val="1"/>
      <w:marLeft w:val="0"/>
      <w:marRight w:val="0"/>
      <w:marTop w:val="0"/>
      <w:marBottom w:val="0"/>
      <w:divBdr>
        <w:top w:val="none" w:sz="0" w:space="0" w:color="auto"/>
        <w:left w:val="none" w:sz="0" w:space="0" w:color="auto"/>
        <w:bottom w:val="none" w:sz="0" w:space="0" w:color="auto"/>
        <w:right w:val="none" w:sz="0" w:space="0" w:color="auto"/>
      </w:divBdr>
    </w:div>
    <w:div w:id="415903446">
      <w:marLeft w:val="0"/>
      <w:marRight w:val="0"/>
      <w:marTop w:val="0"/>
      <w:marBottom w:val="0"/>
      <w:divBdr>
        <w:top w:val="none" w:sz="0" w:space="0" w:color="auto"/>
        <w:left w:val="none" w:sz="0" w:space="0" w:color="auto"/>
        <w:bottom w:val="none" w:sz="0" w:space="0" w:color="auto"/>
        <w:right w:val="none" w:sz="0" w:space="0" w:color="auto"/>
      </w:divBdr>
      <w:divsChild>
        <w:div w:id="1096679818">
          <w:marLeft w:val="45"/>
          <w:marRight w:val="0"/>
          <w:marTop w:val="0"/>
          <w:marBottom w:val="0"/>
          <w:divBdr>
            <w:top w:val="none" w:sz="0" w:space="0" w:color="auto"/>
            <w:left w:val="none" w:sz="0" w:space="0" w:color="auto"/>
            <w:bottom w:val="none" w:sz="0" w:space="0" w:color="auto"/>
            <w:right w:val="none" w:sz="0" w:space="0" w:color="auto"/>
          </w:divBdr>
          <w:divsChild>
            <w:div w:id="138734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2720">
      <w:bodyDiv w:val="1"/>
      <w:marLeft w:val="0"/>
      <w:marRight w:val="0"/>
      <w:marTop w:val="0"/>
      <w:marBottom w:val="0"/>
      <w:divBdr>
        <w:top w:val="none" w:sz="0" w:space="0" w:color="auto"/>
        <w:left w:val="none" w:sz="0" w:space="0" w:color="auto"/>
        <w:bottom w:val="none" w:sz="0" w:space="0" w:color="auto"/>
        <w:right w:val="none" w:sz="0" w:space="0" w:color="auto"/>
      </w:divBdr>
      <w:divsChild>
        <w:div w:id="214127776">
          <w:marLeft w:val="0"/>
          <w:marRight w:val="0"/>
          <w:marTop w:val="0"/>
          <w:marBottom w:val="0"/>
          <w:divBdr>
            <w:top w:val="none" w:sz="0" w:space="0" w:color="auto"/>
            <w:left w:val="none" w:sz="0" w:space="0" w:color="auto"/>
            <w:bottom w:val="none" w:sz="0" w:space="0" w:color="auto"/>
            <w:right w:val="none" w:sz="0" w:space="0" w:color="auto"/>
          </w:divBdr>
        </w:div>
      </w:divsChild>
    </w:div>
    <w:div w:id="423456586">
      <w:bodyDiv w:val="1"/>
      <w:marLeft w:val="0"/>
      <w:marRight w:val="0"/>
      <w:marTop w:val="0"/>
      <w:marBottom w:val="0"/>
      <w:divBdr>
        <w:top w:val="none" w:sz="0" w:space="0" w:color="auto"/>
        <w:left w:val="none" w:sz="0" w:space="0" w:color="auto"/>
        <w:bottom w:val="none" w:sz="0" w:space="0" w:color="auto"/>
        <w:right w:val="none" w:sz="0" w:space="0" w:color="auto"/>
      </w:divBdr>
    </w:div>
    <w:div w:id="442384391">
      <w:bodyDiv w:val="1"/>
      <w:marLeft w:val="0"/>
      <w:marRight w:val="0"/>
      <w:marTop w:val="0"/>
      <w:marBottom w:val="0"/>
      <w:divBdr>
        <w:top w:val="none" w:sz="0" w:space="0" w:color="auto"/>
        <w:left w:val="none" w:sz="0" w:space="0" w:color="auto"/>
        <w:bottom w:val="none" w:sz="0" w:space="0" w:color="auto"/>
        <w:right w:val="none" w:sz="0" w:space="0" w:color="auto"/>
      </w:divBdr>
    </w:div>
    <w:div w:id="444083379">
      <w:bodyDiv w:val="1"/>
      <w:marLeft w:val="0"/>
      <w:marRight w:val="0"/>
      <w:marTop w:val="0"/>
      <w:marBottom w:val="0"/>
      <w:divBdr>
        <w:top w:val="none" w:sz="0" w:space="0" w:color="auto"/>
        <w:left w:val="none" w:sz="0" w:space="0" w:color="auto"/>
        <w:bottom w:val="none" w:sz="0" w:space="0" w:color="auto"/>
        <w:right w:val="none" w:sz="0" w:space="0" w:color="auto"/>
      </w:divBdr>
    </w:div>
    <w:div w:id="444468430">
      <w:bodyDiv w:val="1"/>
      <w:marLeft w:val="0"/>
      <w:marRight w:val="0"/>
      <w:marTop w:val="0"/>
      <w:marBottom w:val="0"/>
      <w:divBdr>
        <w:top w:val="none" w:sz="0" w:space="0" w:color="auto"/>
        <w:left w:val="none" w:sz="0" w:space="0" w:color="auto"/>
        <w:bottom w:val="none" w:sz="0" w:space="0" w:color="auto"/>
        <w:right w:val="none" w:sz="0" w:space="0" w:color="auto"/>
      </w:divBdr>
    </w:div>
    <w:div w:id="446630965">
      <w:bodyDiv w:val="1"/>
      <w:marLeft w:val="0"/>
      <w:marRight w:val="0"/>
      <w:marTop w:val="0"/>
      <w:marBottom w:val="0"/>
      <w:divBdr>
        <w:top w:val="none" w:sz="0" w:space="0" w:color="auto"/>
        <w:left w:val="none" w:sz="0" w:space="0" w:color="auto"/>
        <w:bottom w:val="none" w:sz="0" w:space="0" w:color="auto"/>
        <w:right w:val="none" w:sz="0" w:space="0" w:color="auto"/>
      </w:divBdr>
      <w:divsChild>
        <w:div w:id="1990941800">
          <w:marLeft w:val="0"/>
          <w:marRight w:val="0"/>
          <w:marTop w:val="0"/>
          <w:marBottom w:val="0"/>
          <w:divBdr>
            <w:top w:val="none" w:sz="0" w:space="0" w:color="auto"/>
            <w:left w:val="none" w:sz="0" w:space="0" w:color="auto"/>
            <w:bottom w:val="none" w:sz="0" w:space="0" w:color="auto"/>
            <w:right w:val="none" w:sz="0" w:space="0" w:color="auto"/>
          </w:divBdr>
        </w:div>
      </w:divsChild>
    </w:div>
    <w:div w:id="449977907">
      <w:bodyDiv w:val="1"/>
      <w:marLeft w:val="0"/>
      <w:marRight w:val="0"/>
      <w:marTop w:val="0"/>
      <w:marBottom w:val="0"/>
      <w:divBdr>
        <w:top w:val="none" w:sz="0" w:space="0" w:color="auto"/>
        <w:left w:val="none" w:sz="0" w:space="0" w:color="auto"/>
        <w:bottom w:val="none" w:sz="0" w:space="0" w:color="auto"/>
        <w:right w:val="none" w:sz="0" w:space="0" w:color="auto"/>
      </w:divBdr>
    </w:div>
    <w:div w:id="457602826">
      <w:bodyDiv w:val="1"/>
      <w:marLeft w:val="0"/>
      <w:marRight w:val="0"/>
      <w:marTop w:val="0"/>
      <w:marBottom w:val="0"/>
      <w:divBdr>
        <w:top w:val="none" w:sz="0" w:space="0" w:color="auto"/>
        <w:left w:val="none" w:sz="0" w:space="0" w:color="auto"/>
        <w:bottom w:val="none" w:sz="0" w:space="0" w:color="auto"/>
        <w:right w:val="none" w:sz="0" w:space="0" w:color="auto"/>
      </w:divBdr>
      <w:divsChild>
        <w:div w:id="594482165">
          <w:marLeft w:val="0"/>
          <w:marRight w:val="0"/>
          <w:marTop w:val="0"/>
          <w:marBottom w:val="0"/>
          <w:divBdr>
            <w:top w:val="none" w:sz="0" w:space="0" w:color="auto"/>
            <w:left w:val="none" w:sz="0" w:space="0" w:color="auto"/>
            <w:bottom w:val="none" w:sz="0" w:space="0" w:color="auto"/>
            <w:right w:val="none" w:sz="0" w:space="0" w:color="auto"/>
          </w:divBdr>
          <w:divsChild>
            <w:div w:id="617417663">
              <w:marLeft w:val="0"/>
              <w:marRight w:val="0"/>
              <w:marTop w:val="0"/>
              <w:marBottom w:val="0"/>
              <w:divBdr>
                <w:top w:val="none" w:sz="0" w:space="0" w:color="auto"/>
                <w:left w:val="none" w:sz="0" w:space="0" w:color="auto"/>
                <w:bottom w:val="none" w:sz="0" w:space="0" w:color="auto"/>
                <w:right w:val="none" w:sz="0" w:space="0" w:color="auto"/>
              </w:divBdr>
              <w:divsChild>
                <w:div w:id="99181526">
                  <w:marLeft w:val="0"/>
                  <w:marRight w:val="0"/>
                  <w:marTop w:val="0"/>
                  <w:marBottom w:val="0"/>
                  <w:divBdr>
                    <w:top w:val="none" w:sz="0" w:space="0" w:color="auto"/>
                    <w:left w:val="none" w:sz="0" w:space="0" w:color="auto"/>
                    <w:bottom w:val="none" w:sz="0" w:space="0" w:color="auto"/>
                    <w:right w:val="none" w:sz="0" w:space="0" w:color="auto"/>
                  </w:divBdr>
                  <w:divsChild>
                    <w:div w:id="2106731396">
                      <w:marLeft w:val="0"/>
                      <w:marRight w:val="0"/>
                      <w:marTop w:val="0"/>
                      <w:marBottom w:val="0"/>
                      <w:divBdr>
                        <w:top w:val="none" w:sz="0" w:space="0" w:color="auto"/>
                        <w:left w:val="none" w:sz="0" w:space="0" w:color="auto"/>
                        <w:bottom w:val="none" w:sz="0" w:space="0" w:color="auto"/>
                        <w:right w:val="none" w:sz="0" w:space="0" w:color="auto"/>
                      </w:divBdr>
                      <w:divsChild>
                        <w:div w:id="129213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542150">
      <w:bodyDiv w:val="1"/>
      <w:marLeft w:val="0"/>
      <w:marRight w:val="0"/>
      <w:marTop w:val="0"/>
      <w:marBottom w:val="0"/>
      <w:divBdr>
        <w:top w:val="none" w:sz="0" w:space="0" w:color="auto"/>
        <w:left w:val="none" w:sz="0" w:space="0" w:color="auto"/>
        <w:bottom w:val="none" w:sz="0" w:space="0" w:color="auto"/>
        <w:right w:val="none" w:sz="0" w:space="0" w:color="auto"/>
      </w:divBdr>
      <w:divsChild>
        <w:div w:id="365831611">
          <w:marLeft w:val="0"/>
          <w:marRight w:val="0"/>
          <w:marTop w:val="0"/>
          <w:marBottom w:val="0"/>
          <w:divBdr>
            <w:top w:val="none" w:sz="0" w:space="0" w:color="auto"/>
            <w:left w:val="none" w:sz="0" w:space="0" w:color="auto"/>
            <w:bottom w:val="none" w:sz="0" w:space="0" w:color="auto"/>
            <w:right w:val="none" w:sz="0" w:space="0" w:color="auto"/>
          </w:divBdr>
          <w:divsChild>
            <w:div w:id="13048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346446">
      <w:bodyDiv w:val="1"/>
      <w:marLeft w:val="0"/>
      <w:marRight w:val="0"/>
      <w:marTop w:val="0"/>
      <w:marBottom w:val="0"/>
      <w:divBdr>
        <w:top w:val="none" w:sz="0" w:space="0" w:color="auto"/>
        <w:left w:val="none" w:sz="0" w:space="0" w:color="auto"/>
        <w:bottom w:val="none" w:sz="0" w:space="0" w:color="auto"/>
        <w:right w:val="none" w:sz="0" w:space="0" w:color="auto"/>
      </w:divBdr>
      <w:divsChild>
        <w:div w:id="770708382">
          <w:marLeft w:val="0"/>
          <w:marRight w:val="0"/>
          <w:marTop w:val="0"/>
          <w:marBottom w:val="0"/>
          <w:divBdr>
            <w:top w:val="none" w:sz="0" w:space="0" w:color="auto"/>
            <w:left w:val="none" w:sz="0" w:space="0" w:color="auto"/>
            <w:bottom w:val="none" w:sz="0" w:space="0" w:color="auto"/>
            <w:right w:val="none" w:sz="0" w:space="0" w:color="auto"/>
          </w:divBdr>
        </w:div>
      </w:divsChild>
    </w:div>
    <w:div w:id="479930364">
      <w:bodyDiv w:val="1"/>
      <w:marLeft w:val="0"/>
      <w:marRight w:val="0"/>
      <w:marTop w:val="0"/>
      <w:marBottom w:val="0"/>
      <w:divBdr>
        <w:top w:val="none" w:sz="0" w:space="0" w:color="auto"/>
        <w:left w:val="none" w:sz="0" w:space="0" w:color="auto"/>
        <w:bottom w:val="none" w:sz="0" w:space="0" w:color="auto"/>
        <w:right w:val="none" w:sz="0" w:space="0" w:color="auto"/>
      </w:divBdr>
    </w:div>
    <w:div w:id="484709884">
      <w:marLeft w:val="0"/>
      <w:marRight w:val="0"/>
      <w:marTop w:val="0"/>
      <w:marBottom w:val="0"/>
      <w:divBdr>
        <w:top w:val="none" w:sz="0" w:space="0" w:color="auto"/>
        <w:left w:val="none" w:sz="0" w:space="0" w:color="auto"/>
        <w:bottom w:val="none" w:sz="0" w:space="0" w:color="auto"/>
        <w:right w:val="none" w:sz="0" w:space="0" w:color="auto"/>
      </w:divBdr>
      <w:divsChild>
        <w:div w:id="1235550409">
          <w:marLeft w:val="45"/>
          <w:marRight w:val="0"/>
          <w:marTop w:val="0"/>
          <w:marBottom w:val="0"/>
          <w:divBdr>
            <w:top w:val="none" w:sz="0" w:space="0" w:color="auto"/>
            <w:left w:val="none" w:sz="0" w:space="0" w:color="auto"/>
            <w:bottom w:val="none" w:sz="0" w:space="0" w:color="auto"/>
            <w:right w:val="none" w:sz="0" w:space="0" w:color="auto"/>
          </w:divBdr>
          <w:divsChild>
            <w:div w:id="175604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560859">
      <w:bodyDiv w:val="1"/>
      <w:marLeft w:val="0"/>
      <w:marRight w:val="0"/>
      <w:marTop w:val="0"/>
      <w:marBottom w:val="0"/>
      <w:divBdr>
        <w:top w:val="none" w:sz="0" w:space="0" w:color="auto"/>
        <w:left w:val="none" w:sz="0" w:space="0" w:color="auto"/>
        <w:bottom w:val="none" w:sz="0" w:space="0" w:color="auto"/>
        <w:right w:val="none" w:sz="0" w:space="0" w:color="auto"/>
      </w:divBdr>
      <w:divsChild>
        <w:div w:id="1754400077">
          <w:marLeft w:val="0"/>
          <w:marRight w:val="0"/>
          <w:marTop w:val="0"/>
          <w:marBottom w:val="0"/>
          <w:divBdr>
            <w:top w:val="none" w:sz="0" w:space="0" w:color="auto"/>
            <w:left w:val="none" w:sz="0" w:space="0" w:color="auto"/>
            <w:bottom w:val="none" w:sz="0" w:space="0" w:color="auto"/>
            <w:right w:val="none" w:sz="0" w:space="0" w:color="auto"/>
          </w:divBdr>
          <w:divsChild>
            <w:div w:id="20992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874908">
      <w:bodyDiv w:val="1"/>
      <w:marLeft w:val="0"/>
      <w:marRight w:val="0"/>
      <w:marTop w:val="0"/>
      <w:marBottom w:val="0"/>
      <w:divBdr>
        <w:top w:val="none" w:sz="0" w:space="0" w:color="auto"/>
        <w:left w:val="none" w:sz="0" w:space="0" w:color="auto"/>
        <w:bottom w:val="none" w:sz="0" w:space="0" w:color="auto"/>
        <w:right w:val="none" w:sz="0" w:space="0" w:color="auto"/>
      </w:divBdr>
    </w:div>
    <w:div w:id="492069552">
      <w:bodyDiv w:val="1"/>
      <w:marLeft w:val="0"/>
      <w:marRight w:val="0"/>
      <w:marTop w:val="0"/>
      <w:marBottom w:val="0"/>
      <w:divBdr>
        <w:top w:val="none" w:sz="0" w:space="0" w:color="auto"/>
        <w:left w:val="none" w:sz="0" w:space="0" w:color="auto"/>
        <w:bottom w:val="none" w:sz="0" w:space="0" w:color="auto"/>
        <w:right w:val="none" w:sz="0" w:space="0" w:color="auto"/>
      </w:divBdr>
      <w:divsChild>
        <w:div w:id="1998067255">
          <w:marLeft w:val="0"/>
          <w:marRight w:val="0"/>
          <w:marTop w:val="0"/>
          <w:marBottom w:val="0"/>
          <w:divBdr>
            <w:top w:val="none" w:sz="0" w:space="0" w:color="auto"/>
            <w:left w:val="none" w:sz="0" w:space="0" w:color="auto"/>
            <w:bottom w:val="none" w:sz="0" w:space="0" w:color="auto"/>
            <w:right w:val="none" w:sz="0" w:space="0" w:color="auto"/>
          </w:divBdr>
          <w:divsChild>
            <w:div w:id="640307989">
              <w:marLeft w:val="0"/>
              <w:marRight w:val="0"/>
              <w:marTop w:val="0"/>
              <w:marBottom w:val="0"/>
              <w:divBdr>
                <w:top w:val="none" w:sz="0" w:space="0" w:color="auto"/>
                <w:left w:val="none" w:sz="0" w:space="0" w:color="auto"/>
                <w:bottom w:val="none" w:sz="0" w:space="0" w:color="auto"/>
                <w:right w:val="none" w:sz="0" w:space="0" w:color="auto"/>
              </w:divBdr>
              <w:divsChild>
                <w:div w:id="15231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98498903">
      <w:bodyDiv w:val="1"/>
      <w:marLeft w:val="0"/>
      <w:marRight w:val="0"/>
      <w:marTop w:val="0"/>
      <w:marBottom w:val="0"/>
      <w:divBdr>
        <w:top w:val="none" w:sz="0" w:space="0" w:color="auto"/>
        <w:left w:val="none" w:sz="0" w:space="0" w:color="auto"/>
        <w:bottom w:val="none" w:sz="0" w:space="0" w:color="auto"/>
        <w:right w:val="none" w:sz="0" w:space="0" w:color="auto"/>
      </w:divBdr>
    </w:div>
    <w:div w:id="504396386">
      <w:bodyDiv w:val="1"/>
      <w:marLeft w:val="0"/>
      <w:marRight w:val="0"/>
      <w:marTop w:val="0"/>
      <w:marBottom w:val="0"/>
      <w:divBdr>
        <w:top w:val="none" w:sz="0" w:space="0" w:color="auto"/>
        <w:left w:val="none" w:sz="0" w:space="0" w:color="auto"/>
        <w:bottom w:val="none" w:sz="0" w:space="0" w:color="auto"/>
        <w:right w:val="none" w:sz="0" w:space="0" w:color="auto"/>
      </w:divBdr>
    </w:div>
    <w:div w:id="510144475">
      <w:bodyDiv w:val="1"/>
      <w:marLeft w:val="0"/>
      <w:marRight w:val="0"/>
      <w:marTop w:val="0"/>
      <w:marBottom w:val="0"/>
      <w:divBdr>
        <w:top w:val="none" w:sz="0" w:space="0" w:color="auto"/>
        <w:left w:val="none" w:sz="0" w:space="0" w:color="auto"/>
        <w:bottom w:val="none" w:sz="0" w:space="0" w:color="auto"/>
        <w:right w:val="none" w:sz="0" w:space="0" w:color="auto"/>
      </w:divBdr>
    </w:div>
    <w:div w:id="515659663">
      <w:bodyDiv w:val="1"/>
      <w:marLeft w:val="0"/>
      <w:marRight w:val="0"/>
      <w:marTop w:val="0"/>
      <w:marBottom w:val="0"/>
      <w:divBdr>
        <w:top w:val="none" w:sz="0" w:space="0" w:color="auto"/>
        <w:left w:val="none" w:sz="0" w:space="0" w:color="auto"/>
        <w:bottom w:val="none" w:sz="0" w:space="0" w:color="auto"/>
        <w:right w:val="none" w:sz="0" w:space="0" w:color="auto"/>
      </w:divBdr>
    </w:div>
    <w:div w:id="521162664">
      <w:bodyDiv w:val="1"/>
      <w:marLeft w:val="0"/>
      <w:marRight w:val="0"/>
      <w:marTop w:val="0"/>
      <w:marBottom w:val="0"/>
      <w:divBdr>
        <w:top w:val="none" w:sz="0" w:space="0" w:color="auto"/>
        <w:left w:val="none" w:sz="0" w:space="0" w:color="auto"/>
        <w:bottom w:val="none" w:sz="0" w:space="0" w:color="auto"/>
        <w:right w:val="none" w:sz="0" w:space="0" w:color="auto"/>
      </w:divBdr>
    </w:div>
    <w:div w:id="531380114">
      <w:bodyDiv w:val="1"/>
      <w:marLeft w:val="0"/>
      <w:marRight w:val="0"/>
      <w:marTop w:val="0"/>
      <w:marBottom w:val="0"/>
      <w:divBdr>
        <w:top w:val="none" w:sz="0" w:space="0" w:color="auto"/>
        <w:left w:val="none" w:sz="0" w:space="0" w:color="auto"/>
        <w:bottom w:val="none" w:sz="0" w:space="0" w:color="auto"/>
        <w:right w:val="none" w:sz="0" w:space="0" w:color="auto"/>
      </w:divBdr>
    </w:div>
    <w:div w:id="534343513">
      <w:bodyDiv w:val="1"/>
      <w:marLeft w:val="0"/>
      <w:marRight w:val="0"/>
      <w:marTop w:val="0"/>
      <w:marBottom w:val="0"/>
      <w:divBdr>
        <w:top w:val="none" w:sz="0" w:space="0" w:color="auto"/>
        <w:left w:val="none" w:sz="0" w:space="0" w:color="auto"/>
        <w:bottom w:val="none" w:sz="0" w:space="0" w:color="auto"/>
        <w:right w:val="none" w:sz="0" w:space="0" w:color="auto"/>
      </w:divBdr>
    </w:div>
    <w:div w:id="536818075">
      <w:bodyDiv w:val="1"/>
      <w:marLeft w:val="0"/>
      <w:marRight w:val="0"/>
      <w:marTop w:val="0"/>
      <w:marBottom w:val="0"/>
      <w:divBdr>
        <w:top w:val="none" w:sz="0" w:space="0" w:color="auto"/>
        <w:left w:val="none" w:sz="0" w:space="0" w:color="auto"/>
        <w:bottom w:val="none" w:sz="0" w:space="0" w:color="auto"/>
        <w:right w:val="none" w:sz="0" w:space="0" w:color="auto"/>
      </w:divBdr>
    </w:div>
    <w:div w:id="542448612">
      <w:bodyDiv w:val="1"/>
      <w:marLeft w:val="0"/>
      <w:marRight w:val="0"/>
      <w:marTop w:val="0"/>
      <w:marBottom w:val="0"/>
      <w:divBdr>
        <w:top w:val="none" w:sz="0" w:space="0" w:color="auto"/>
        <w:left w:val="none" w:sz="0" w:space="0" w:color="auto"/>
        <w:bottom w:val="none" w:sz="0" w:space="0" w:color="auto"/>
        <w:right w:val="none" w:sz="0" w:space="0" w:color="auto"/>
      </w:divBdr>
    </w:div>
    <w:div w:id="548224614">
      <w:bodyDiv w:val="1"/>
      <w:marLeft w:val="0"/>
      <w:marRight w:val="0"/>
      <w:marTop w:val="0"/>
      <w:marBottom w:val="0"/>
      <w:divBdr>
        <w:top w:val="none" w:sz="0" w:space="0" w:color="auto"/>
        <w:left w:val="none" w:sz="0" w:space="0" w:color="auto"/>
        <w:bottom w:val="none" w:sz="0" w:space="0" w:color="auto"/>
        <w:right w:val="none" w:sz="0" w:space="0" w:color="auto"/>
      </w:divBdr>
    </w:div>
    <w:div w:id="549651587">
      <w:bodyDiv w:val="1"/>
      <w:marLeft w:val="0"/>
      <w:marRight w:val="0"/>
      <w:marTop w:val="0"/>
      <w:marBottom w:val="0"/>
      <w:divBdr>
        <w:top w:val="none" w:sz="0" w:space="0" w:color="auto"/>
        <w:left w:val="none" w:sz="0" w:space="0" w:color="auto"/>
        <w:bottom w:val="none" w:sz="0" w:space="0" w:color="auto"/>
        <w:right w:val="none" w:sz="0" w:space="0" w:color="auto"/>
      </w:divBdr>
    </w:div>
    <w:div w:id="554855181">
      <w:bodyDiv w:val="1"/>
      <w:marLeft w:val="0"/>
      <w:marRight w:val="0"/>
      <w:marTop w:val="0"/>
      <w:marBottom w:val="0"/>
      <w:divBdr>
        <w:top w:val="none" w:sz="0" w:space="0" w:color="auto"/>
        <w:left w:val="none" w:sz="0" w:space="0" w:color="auto"/>
        <w:bottom w:val="none" w:sz="0" w:space="0" w:color="auto"/>
        <w:right w:val="none" w:sz="0" w:space="0" w:color="auto"/>
      </w:divBdr>
    </w:div>
    <w:div w:id="556748274">
      <w:bodyDiv w:val="1"/>
      <w:marLeft w:val="0"/>
      <w:marRight w:val="0"/>
      <w:marTop w:val="0"/>
      <w:marBottom w:val="0"/>
      <w:divBdr>
        <w:top w:val="none" w:sz="0" w:space="0" w:color="auto"/>
        <w:left w:val="none" w:sz="0" w:space="0" w:color="auto"/>
        <w:bottom w:val="none" w:sz="0" w:space="0" w:color="auto"/>
        <w:right w:val="none" w:sz="0" w:space="0" w:color="auto"/>
      </w:divBdr>
    </w:div>
    <w:div w:id="568080279">
      <w:bodyDiv w:val="1"/>
      <w:marLeft w:val="0"/>
      <w:marRight w:val="0"/>
      <w:marTop w:val="0"/>
      <w:marBottom w:val="0"/>
      <w:divBdr>
        <w:top w:val="none" w:sz="0" w:space="0" w:color="auto"/>
        <w:left w:val="none" w:sz="0" w:space="0" w:color="auto"/>
        <w:bottom w:val="none" w:sz="0" w:space="0" w:color="auto"/>
        <w:right w:val="none" w:sz="0" w:space="0" w:color="auto"/>
      </w:divBdr>
    </w:div>
    <w:div w:id="570502450">
      <w:bodyDiv w:val="1"/>
      <w:marLeft w:val="0"/>
      <w:marRight w:val="0"/>
      <w:marTop w:val="0"/>
      <w:marBottom w:val="0"/>
      <w:divBdr>
        <w:top w:val="none" w:sz="0" w:space="0" w:color="auto"/>
        <w:left w:val="none" w:sz="0" w:space="0" w:color="auto"/>
        <w:bottom w:val="none" w:sz="0" w:space="0" w:color="auto"/>
        <w:right w:val="none" w:sz="0" w:space="0" w:color="auto"/>
      </w:divBdr>
    </w:div>
    <w:div w:id="577520046">
      <w:bodyDiv w:val="1"/>
      <w:marLeft w:val="0"/>
      <w:marRight w:val="0"/>
      <w:marTop w:val="0"/>
      <w:marBottom w:val="0"/>
      <w:divBdr>
        <w:top w:val="none" w:sz="0" w:space="0" w:color="auto"/>
        <w:left w:val="none" w:sz="0" w:space="0" w:color="auto"/>
        <w:bottom w:val="none" w:sz="0" w:space="0" w:color="auto"/>
        <w:right w:val="none" w:sz="0" w:space="0" w:color="auto"/>
      </w:divBdr>
    </w:div>
    <w:div w:id="581573797">
      <w:bodyDiv w:val="1"/>
      <w:marLeft w:val="0"/>
      <w:marRight w:val="0"/>
      <w:marTop w:val="0"/>
      <w:marBottom w:val="0"/>
      <w:divBdr>
        <w:top w:val="none" w:sz="0" w:space="0" w:color="auto"/>
        <w:left w:val="none" w:sz="0" w:space="0" w:color="auto"/>
        <w:bottom w:val="none" w:sz="0" w:space="0" w:color="auto"/>
        <w:right w:val="none" w:sz="0" w:space="0" w:color="auto"/>
      </w:divBdr>
    </w:div>
    <w:div w:id="597713077">
      <w:bodyDiv w:val="1"/>
      <w:marLeft w:val="0"/>
      <w:marRight w:val="0"/>
      <w:marTop w:val="0"/>
      <w:marBottom w:val="0"/>
      <w:divBdr>
        <w:top w:val="none" w:sz="0" w:space="0" w:color="auto"/>
        <w:left w:val="none" w:sz="0" w:space="0" w:color="auto"/>
        <w:bottom w:val="none" w:sz="0" w:space="0" w:color="auto"/>
        <w:right w:val="none" w:sz="0" w:space="0" w:color="auto"/>
      </w:divBdr>
    </w:div>
    <w:div w:id="598099176">
      <w:bodyDiv w:val="1"/>
      <w:marLeft w:val="0"/>
      <w:marRight w:val="0"/>
      <w:marTop w:val="0"/>
      <w:marBottom w:val="0"/>
      <w:divBdr>
        <w:top w:val="none" w:sz="0" w:space="0" w:color="auto"/>
        <w:left w:val="none" w:sz="0" w:space="0" w:color="auto"/>
        <w:bottom w:val="none" w:sz="0" w:space="0" w:color="auto"/>
        <w:right w:val="none" w:sz="0" w:space="0" w:color="auto"/>
      </w:divBdr>
      <w:divsChild>
        <w:div w:id="1613244359">
          <w:marLeft w:val="0"/>
          <w:marRight w:val="0"/>
          <w:marTop w:val="0"/>
          <w:marBottom w:val="0"/>
          <w:divBdr>
            <w:top w:val="none" w:sz="0" w:space="0" w:color="auto"/>
            <w:left w:val="none" w:sz="0" w:space="0" w:color="auto"/>
            <w:bottom w:val="none" w:sz="0" w:space="0" w:color="auto"/>
            <w:right w:val="none" w:sz="0" w:space="0" w:color="auto"/>
          </w:divBdr>
        </w:div>
      </w:divsChild>
    </w:div>
    <w:div w:id="607616315">
      <w:bodyDiv w:val="1"/>
      <w:marLeft w:val="0"/>
      <w:marRight w:val="0"/>
      <w:marTop w:val="0"/>
      <w:marBottom w:val="0"/>
      <w:divBdr>
        <w:top w:val="none" w:sz="0" w:space="0" w:color="auto"/>
        <w:left w:val="none" w:sz="0" w:space="0" w:color="auto"/>
        <w:bottom w:val="none" w:sz="0" w:space="0" w:color="auto"/>
        <w:right w:val="none" w:sz="0" w:space="0" w:color="auto"/>
      </w:divBdr>
      <w:divsChild>
        <w:div w:id="167869767">
          <w:marLeft w:val="0"/>
          <w:marRight w:val="0"/>
          <w:marTop w:val="0"/>
          <w:marBottom w:val="0"/>
          <w:divBdr>
            <w:top w:val="none" w:sz="0" w:space="0" w:color="auto"/>
            <w:left w:val="none" w:sz="0" w:space="0" w:color="auto"/>
            <w:bottom w:val="none" w:sz="0" w:space="0" w:color="auto"/>
            <w:right w:val="none" w:sz="0" w:space="0" w:color="auto"/>
          </w:divBdr>
          <w:divsChild>
            <w:div w:id="60165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382418">
      <w:bodyDiv w:val="1"/>
      <w:marLeft w:val="0"/>
      <w:marRight w:val="0"/>
      <w:marTop w:val="0"/>
      <w:marBottom w:val="0"/>
      <w:divBdr>
        <w:top w:val="none" w:sz="0" w:space="0" w:color="auto"/>
        <w:left w:val="none" w:sz="0" w:space="0" w:color="auto"/>
        <w:bottom w:val="none" w:sz="0" w:space="0" w:color="auto"/>
        <w:right w:val="none" w:sz="0" w:space="0" w:color="auto"/>
      </w:divBdr>
    </w:div>
    <w:div w:id="647320220">
      <w:bodyDiv w:val="1"/>
      <w:marLeft w:val="0"/>
      <w:marRight w:val="0"/>
      <w:marTop w:val="0"/>
      <w:marBottom w:val="0"/>
      <w:divBdr>
        <w:top w:val="none" w:sz="0" w:space="0" w:color="auto"/>
        <w:left w:val="none" w:sz="0" w:space="0" w:color="auto"/>
        <w:bottom w:val="none" w:sz="0" w:space="0" w:color="auto"/>
        <w:right w:val="none" w:sz="0" w:space="0" w:color="auto"/>
      </w:divBdr>
    </w:div>
    <w:div w:id="648437183">
      <w:bodyDiv w:val="1"/>
      <w:marLeft w:val="0"/>
      <w:marRight w:val="0"/>
      <w:marTop w:val="0"/>
      <w:marBottom w:val="0"/>
      <w:divBdr>
        <w:top w:val="none" w:sz="0" w:space="0" w:color="auto"/>
        <w:left w:val="none" w:sz="0" w:space="0" w:color="auto"/>
        <w:bottom w:val="none" w:sz="0" w:space="0" w:color="auto"/>
        <w:right w:val="none" w:sz="0" w:space="0" w:color="auto"/>
      </w:divBdr>
    </w:div>
    <w:div w:id="651912701">
      <w:bodyDiv w:val="1"/>
      <w:marLeft w:val="0"/>
      <w:marRight w:val="0"/>
      <w:marTop w:val="0"/>
      <w:marBottom w:val="0"/>
      <w:divBdr>
        <w:top w:val="none" w:sz="0" w:space="0" w:color="auto"/>
        <w:left w:val="none" w:sz="0" w:space="0" w:color="auto"/>
        <w:bottom w:val="none" w:sz="0" w:space="0" w:color="auto"/>
        <w:right w:val="none" w:sz="0" w:space="0" w:color="auto"/>
      </w:divBdr>
    </w:div>
    <w:div w:id="657072211">
      <w:bodyDiv w:val="1"/>
      <w:marLeft w:val="0"/>
      <w:marRight w:val="0"/>
      <w:marTop w:val="0"/>
      <w:marBottom w:val="0"/>
      <w:divBdr>
        <w:top w:val="none" w:sz="0" w:space="0" w:color="auto"/>
        <w:left w:val="none" w:sz="0" w:space="0" w:color="auto"/>
        <w:bottom w:val="none" w:sz="0" w:space="0" w:color="auto"/>
        <w:right w:val="none" w:sz="0" w:space="0" w:color="auto"/>
      </w:divBdr>
      <w:divsChild>
        <w:div w:id="780152573">
          <w:marLeft w:val="0"/>
          <w:marRight w:val="0"/>
          <w:marTop w:val="0"/>
          <w:marBottom w:val="0"/>
          <w:divBdr>
            <w:top w:val="none" w:sz="0" w:space="0" w:color="auto"/>
            <w:left w:val="none" w:sz="0" w:space="0" w:color="auto"/>
            <w:bottom w:val="none" w:sz="0" w:space="0" w:color="auto"/>
            <w:right w:val="none" w:sz="0" w:space="0" w:color="auto"/>
          </w:divBdr>
          <w:divsChild>
            <w:div w:id="610209561">
              <w:marLeft w:val="0"/>
              <w:marRight w:val="0"/>
              <w:marTop w:val="0"/>
              <w:marBottom w:val="0"/>
              <w:divBdr>
                <w:top w:val="none" w:sz="0" w:space="0" w:color="auto"/>
                <w:left w:val="none" w:sz="0" w:space="0" w:color="auto"/>
                <w:bottom w:val="none" w:sz="0" w:space="0" w:color="auto"/>
                <w:right w:val="none" w:sz="0" w:space="0" w:color="auto"/>
              </w:divBdr>
              <w:divsChild>
                <w:div w:id="1590310039">
                  <w:marLeft w:val="0"/>
                  <w:marRight w:val="0"/>
                  <w:marTop w:val="0"/>
                  <w:marBottom w:val="0"/>
                  <w:divBdr>
                    <w:top w:val="none" w:sz="0" w:space="0" w:color="auto"/>
                    <w:left w:val="none" w:sz="0" w:space="0" w:color="auto"/>
                    <w:bottom w:val="none" w:sz="0" w:space="0" w:color="auto"/>
                    <w:right w:val="none" w:sz="0" w:space="0" w:color="auto"/>
                  </w:divBdr>
                  <w:divsChild>
                    <w:div w:id="1179852741">
                      <w:marLeft w:val="0"/>
                      <w:marRight w:val="0"/>
                      <w:marTop w:val="0"/>
                      <w:marBottom w:val="0"/>
                      <w:divBdr>
                        <w:top w:val="none" w:sz="0" w:space="0" w:color="auto"/>
                        <w:left w:val="none" w:sz="0" w:space="0" w:color="auto"/>
                        <w:bottom w:val="none" w:sz="0" w:space="0" w:color="auto"/>
                        <w:right w:val="none" w:sz="0" w:space="0" w:color="auto"/>
                      </w:divBdr>
                      <w:divsChild>
                        <w:div w:id="174661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7618357">
      <w:bodyDiv w:val="1"/>
      <w:marLeft w:val="0"/>
      <w:marRight w:val="0"/>
      <w:marTop w:val="0"/>
      <w:marBottom w:val="0"/>
      <w:divBdr>
        <w:top w:val="none" w:sz="0" w:space="0" w:color="auto"/>
        <w:left w:val="none" w:sz="0" w:space="0" w:color="auto"/>
        <w:bottom w:val="none" w:sz="0" w:space="0" w:color="auto"/>
        <w:right w:val="none" w:sz="0" w:space="0" w:color="auto"/>
      </w:divBdr>
    </w:div>
    <w:div w:id="664166179">
      <w:bodyDiv w:val="1"/>
      <w:marLeft w:val="0"/>
      <w:marRight w:val="0"/>
      <w:marTop w:val="0"/>
      <w:marBottom w:val="0"/>
      <w:divBdr>
        <w:top w:val="none" w:sz="0" w:space="0" w:color="auto"/>
        <w:left w:val="none" w:sz="0" w:space="0" w:color="auto"/>
        <w:bottom w:val="none" w:sz="0" w:space="0" w:color="auto"/>
        <w:right w:val="none" w:sz="0" w:space="0" w:color="auto"/>
      </w:divBdr>
    </w:div>
    <w:div w:id="669794337">
      <w:bodyDiv w:val="1"/>
      <w:marLeft w:val="0"/>
      <w:marRight w:val="0"/>
      <w:marTop w:val="0"/>
      <w:marBottom w:val="0"/>
      <w:divBdr>
        <w:top w:val="none" w:sz="0" w:space="0" w:color="auto"/>
        <w:left w:val="none" w:sz="0" w:space="0" w:color="auto"/>
        <w:bottom w:val="none" w:sz="0" w:space="0" w:color="auto"/>
        <w:right w:val="none" w:sz="0" w:space="0" w:color="auto"/>
      </w:divBdr>
      <w:divsChild>
        <w:div w:id="441463505">
          <w:marLeft w:val="0"/>
          <w:marRight w:val="0"/>
          <w:marTop w:val="0"/>
          <w:marBottom w:val="450"/>
          <w:divBdr>
            <w:top w:val="none" w:sz="0" w:space="0" w:color="auto"/>
            <w:left w:val="none" w:sz="0" w:space="0" w:color="auto"/>
            <w:bottom w:val="none" w:sz="0" w:space="0" w:color="auto"/>
            <w:right w:val="none" w:sz="0" w:space="0" w:color="auto"/>
          </w:divBdr>
        </w:div>
      </w:divsChild>
    </w:div>
    <w:div w:id="670914722">
      <w:bodyDiv w:val="1"/>
      <w:marLeft w:val="0"/>
      <w:marRight w:val="0"/>
      <w:marTop w:val="0"/>
      <w:marBottom w:val="0"/>
      <w:divBdr>
        <w:top w:val="none" w:sz="0" w:space="0" w:color="auto"/>
        <w:left w:val="none" w:sz="0" w:space="0" w:color="auto"/>
        <w:bottom w:val="none" w:sz="0" w:space="0" w:color="auto"/>
        <w:right w:val="none" w:sz="0" w:space="0" w:color="auto"/>
      </w:divBdr>
    </w:div>
    <w:div w:id="672299440">
      <w:bodyDiv w:val="1"/>
      <w:marLeft w:val="0"/>
      <w:marRight w:val="0"/>
      <w:marTop w:val="0"/>
      <w:marBottom w:val="0"/>
      <w:divBdr>
        <w:top w:val="none" w:sz="0" w:space="0" w:color="auto"/>
        <w:left w:val="none" w:sz="0" w:space="0" w:color="auto"/>
        <w:bottom w:val="none" w:sz="0" w:space="0" w:color="auto"/>
        <w:right w:val="none" w:sz="0" w:space="0" w:color="auto"/>
      </w:divBdr>
    </w:div>
    <w:div w:id="684135653">
      <w:bodyDiv w:val="1"/>
      <w:marLeft w:val="0"/>
      <w:marRight w:val="0"/>
      <w:marTop w:val="0"/>
      <w:marBottom w:val="0"/>
      <w:divBdr>
        <w:top w:val="none" w:sz="0" w:space="0" w:color="auto"/>
        <w:left w:val="none" w:sz="0" w:space="0" w:color="auto"/>
        <w:bottom w:val="none" w:sz="0" w:space="0" w:color="auto"/>
        <w:right w:val="none" w:sz="0" w:space="0" w:color="auto"/>
      </w:divBdr>
    </w:div>
    <w:div w:id="687029407">
      <w:bodyDiv w:val="1"/>
      <w:marLeft w:val="0"/>
      <w:marRight w:val="0"/>
      <w:marTop w:val="0"/>
      <w:marBottom w:val="0"/>
      <w:divBdr>
        <w:top w:val="none" w:sz="0" w:space="0" w:color="auto"/>
        <w:left w:val="none" w:sz="0" w:space="0" w:color="auto"/>
        <w:bottom w:val="none" w:sz="0" w:space="0" w:color="auto"/>
        <w:right w:val="none" w:sz="0" w:space="0" w:color="auto"/>
      </w:divBdr>
      <w:divsChild>
        <w:div w:id="1251891461">
          <w:marLeft w:val="0"/>
          <w:marRight w:val="0"/>
          <w:marTop w:val="0"/>
          <w:marBottom w:val="0"/>
          <w:divBdr>
            <w:top w:val="none" w:sz="0" w:space="0" w:color="auto"/>
            <w:left w:val="none" w:sz="0" w:space="0" w:color="auto"/>
            <w:bottom w:val="none" w:sz="0" w:space="0" w:color="auto"/>
            <w:right w:val="none" w:sz="0" w:space="0" w:color="auto"/>
          </w:divBdr>
          <w:divsChild>
            <w:div w:id="1890411302">
              <w:marLeft w:val="0"/>
              <w:marRight w:val="0"/>
              <w:marTop w:val="0"/>
              <w:marBottom w:val="0"/>
              <w:divBdr>
                <w:top w:val="none" w:sz="0" w:space="0" w:color="auto"/>
                <w:left w:val="none" w:sz="0" w:space="0" w:color="auto"/>
                <w:bottom w:val="none" w:sz="0" w:space="0" w:color="auto"/>
                <w:right w:val="none" w:sz="0" w:space="0" w:color="auto"/>
              </w:divBdr>
              <w:divsChild>
                <w:div w:id="1129593383">
                  <w:marLeft w:val="0"/>
                  <w:marRight w:val="0"/>
                  <w:marTop w:val="300"/>
                  <w:marBottom w:val="375"/>
                  <w:divBdr>
                    <w:top w:val="none" w:sz="0" w:space="0" w:color="auto"/>
                    <w:left w:val="none" w:sz="0" w:space="0" w:color="auto"/>
                    <w:bottom w:val="none" w:sz="0" w:space="0" w:color="auto"/>
                    <w:right w:val="none" w:sz="0" w:space="0" w:color="auto"/>
                  </w:divBdr>
                  <w:divsChild>
                    <w:div w:id="300111343">
                      <w:marLeft w:val="0"/>
                      <w:marRight w:val="0"/>
                      <w:marTop w:val="0"/>
                      <w:marBottom w:val="0"/>
                      <w:divBdr>
                        <w:top w:val="none" w:sz="0" w:space="0" w:color="auto"/>
                        <w:left w:val="none" w:sz="0" w:space="0" w:color="auto"/>
                        <w:bottom w:val="none" w:sz="0" w:space="0" w:color="auto"/>
                        <w:right w:val="none" w:sz="0" w:space="0" w:color="auto"/>
                      </w:divBdr>
                      <w:divsChild>
                        <w:div w:id="553195402">
                          <w:marLeft w:val="0"/>
                          <w:marRight w:val="0"/>
                          <w:marTop w:val="0"/>
                          <w:marBottom w:val="0"/>
                          <w:divBdr>
                            <w:top w:val="none" w:sz="0" w:space="0" w:color="auto"/>
                            <w:left w:val="none" w:sz="0" w:space="0" w:color="auto"/>
                            <w:bottom w:val="none" w:sz="0" w:space="0" w:color="auto"/>
                            <w:right w:val="none" w:sz="0" w:space="0" w:color="auto"/>
                          </w:divBdr>
                          <w:divsChild>
                            <w:div w:id="1177618680">
                              <w:marLeft w:val="0"/>
                              <w:marRight w:val="0"/>
                              <w:marTop w:val="0"/>
                              <w:marBottom w:val="0"/>
                              <w:divBdr>
                                <w:top w:val="none" w:sz="0" w:space="0" w:color="auto"/>
                                <w:left w:val="none" w:sz="0" w:space="0" w:color="auto"/>
                                <w:bottom w:val="none" w:sz="0" w:space="0" w:color="auto"/>
                                <w:right w:val="none" w:sz="0" w:space="0" w:color="auto"/>
                              </w:divBdr>
                              <w:divsChild>
                                <w:div w:id="7881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3773294">
      <w:bodyDiv w:val="1"/>
      <w:marLeft w:val="0"/>
      <w:marRight w:val="0"/>
      <w:marTop w:val="0"/>
      <w:marBottom w:val="0"/>
      <w:divBdr>
        <w:top w:val="none" w:sz="0" w:space="0" w:color="auto"/>
        <w:left w:val="none" w:sz="0" w:space="0" w:color="auto"/>
        <w:bottom w:val="none" w:sz="0" w:space="0" w:color="auto"/>
        <w:right w:val="none" w:sz="0" w:space="0" w:color="auto"/>
      </w:divBdr>
    </w:div>
    <w:div w:id="698897817">
      <w:bodyDiv w:val="1"/>
      <w:marLeft w:val="0"/>
      <w:marRight w:val="0"/>
      <w:marTop w:val="0"/>
      <w:marBottom w:val="0"/>
      <w:divBdr>
        <w:top w:val="none" w:sz="0" w:space="0" w:color="auto"/>
        <w:left w:val="none" w:sz="0" w:space="0" w:color="auto"/>
        <w:bottom w:val="none" w:sz="0" w:space="0" w:color="auto"/>
        <w:right w:val="none" w:sz="0" w:space="0" w:color="auto"/>
      </w:divBdr>
      <w:divsChild>
        <w:div w:id="288711224">
          <w:marLeft w:val="0"/>
          <w:marRight w:val="0"/>
          <w:marTop w:val="0"/>
          <w:marBottom w:val="0"/>
          <w:divBdr>
            <w:top w:val="none" w:sz="0" w:space="0" w:color="auto"/>
            <w:left w:val="none" w:sz="0" w:space="0" w:color="auto"/>
            <w:bottom w:val="none" w:sz="0" w:space="0" w:color="auto"/>
            <w:right w:val="none" w:sz="0" w:space="0" w:color="auto"/>
          </w:divBdr>
        </w:div>
      </w:divsChild>
    </w:div>
    <w:div w:id="712655505">
      <w:bodyDiv w:val="1"/>
      <w:marLeft w:val="0"/>
      <w:marRight w:val="0"/>
      <w:marTop w:val="0"/>
      <w:marBottom w:val="0"/>
      <w:divBdr>
        <w:top w:val="none" w:sz="0" w:space="0" w:color="auto"/>
        <w:left w:val="none" w:sz="0" w:space="0" w:color="auto"/>
        <w:bottom w:val="none" w:sz="0" w:space="0" w:color="auto"/>
        <w:right w:val="none" w:sz="0" w:space="0" w:color="auto"/>
      </w:divBdr>
      <w:divsChild>
        <w:div w:id="1975523844">
          <w:marLeft w:val="0"/>
          <w:marRight w:val="0"/>
          <w:marTop w:val="0"/>
          <w:marBottom w:val="0"/>
          <w:divBdr>
            <w:top w:val="none" w:sz="0" w:space="0" w:color="auto"/>
            <w:left w:val="none" w:sz="0" w:space="0" w:color="auto"/>
            <w:bottom w:val="none" w:sz="0" w:space="0" w:color="auto"/>
            <w:right w:val="none" w:sz="0" w:space="0" w:color="auto"/>
          </w:divBdr>
          <w:divsChild>
            <w:div w:id="588582816">
              <w:marLeft w:val="0"/>
              <w:marRight w:val="0"/>
              <w:marTop w:val="0"/>
              <w:marBottom w:val="0"/>
              <w:divBdr>
                <w:top w:val="none" w:sz="0" w:space="0" w:color="auto"/>
                <w:left w:val="none" w:sz="0" w:space="0" w:color="auto"/>
                <w:bottom w:val="none" w:sz="0" w:space="0" w:color="auto"/>
                <w:right w:val="none" w:sz="0" w:space="0" w:color="auto"/>
              </w:divBdr>
              <w:divsChild>
                <w:div w:id="735855378">
                  <w:marLeft w:val="0"/>
                  <w:marRight w:val="0"/>
                  <w:marTop w:val="0"/>
                  <w:marBottom w:val="0"/>
                  <w:divBdr>
                    <w:top w:val="none" w:sz="0" w:space="0" w:color="auto"/>
                    <w:left w:val="none" w:sz="0" w:space="0" w:color="auto"/>
                    <w:bottom w:val="none" w:sz="0" w:space="0" w:color="auto"/>
                    <w:right w:val="none" w:sz="0" w:space="0" w:color="auto"/>
                  </w:divBdr>
                  <w:divsChild>
                    <w:div w:id="1356151460">
                      <w:marLeft w:val="-225"/>
                      <w:marRight w:val="-225"/>
                      <w:marTop w:val="0"/>
                      <w:marBottom w:val="0"/>
                      <w:divBdr>
                        <w:top w:val="none" w:sz="0" w:space="0" w:color="auto"/>
                        <w:left w:val="none" w:sz="0" w:space="0" w:color="auto"/>
                        <w:bottom w:val="none" w:sz="0" w:space="0" w:color="auto"/>
                        <w:right w:val="none" w:sz="0" w:space="0" w:color="auto"/>
                      </w:divBdr>
                      <w:divsChild>
                        <w:div w:id="779689531">
                          <w:marLeft w:val="0"/>
                          <w:marRight w:val="0"/>
                          <w:marTop w:val="0"/>
                          <w:marBottom w:val="0"/>
                          <w:divBdr>
                            <w:top w:val="none" w:sz="0" w:space="0" w:color="auto"/>
                            <w:left w:val="none" w:sz="0" w:space="0" w:color="auto"/>
                            <w:bottom w:val="none" w:sz="0" w:space="0" w:color="auto"/>
                            <w:right w:val="none" w:sz="0" w:space="0" w:color="auto"/>
                          </w:divBdr>
                          <w:divsChild>
                            <w:div w:id="364906958">
                              <w:marLeft w:val="0"/>
                              <w:marRight w:val="0"/>
                              <w:marTop w:val="0"/>
                              <w:marBottom w:val="0"/>
                              <w:divBdr>
                                <w:top w:val="none" w:sz="0" w:space="0" w:color="auto"/>
                                <w:left w:val="none" w:sz="0" w:space="0" w:color="auto"/>
                                <w:bottom w:val="none" w:sz="0" w:space="0" w:color="auto"/>
                                <w:right w:val="none" w:sz="0" w:space="0" w:color="auto"/>
                              </w:divBdr>
                              <w:divsChild>
                                <w:div w:id="1132593700">
                                  <w:marLeft w:val="0"/>
                                  <w:marRight w:val="0"/>
                                  <w:marTop w:val="0"/>
                                  <w:marBottom w:val="0"/>
                                  <w:divBdr>
                                    <w:top w:val="none" w:sz="0" w:space="0" w:color="auto"/>
                                    <w:left w:val="none" w:sz="0" w:space="0" w:color="auto"/>
                                    <w:bottom w:val="none" w:sz="0" w:space="0" w:color="auto"/>
                                    <w:right w:val="none" w:sz="0" w:space="0" w:color="auto"/>
                                  </w:divBdr>
                                  <w:divsChild>
                                    <w:div w:id="1970502920">
                                      <w:marLeft w:val="0"/>
                                      <w:marRight w:val="0"/>
                                      <w:marTop w:val="0"/>
                                      <w:marBottom w:val="0"/>
                                      <w:divBdr>
                                        <w:top w:val="none" w:sz="0" w:space="0" w:color="auto"/>
                                        <w:left w:val="none" w:sz="0" w:space="0" w:color="auto"/>
                                        <w:bottom w:val="none" w:sz="0" w:space="0" w:color="auto"/>
                                        <w:right w:val="none" w:sz="0" w:space="0" w:color="auto"/>
                                      </w:divBdr>
                                      <w:divsChild>
                                        <w:div w:id="1766151744">
                                          <w:marLeft w:val="0"/>
                                          <w:marRight w:val="0"/>
                                          <w:marTop w:val="0"/>
                                          <w:marBottom w:val="0"/>
                                          <w:divBdr>
                                            <w:top w:val="none" w:sz="0" w:space="0" w:color="auto"/>
                                            <w:left w:val="none" w:sz="0" w:space="0" w:color="auto"/>
                                            <w:bottom w:val="none" w:sz="0" w:space="0" w:color="auto"/>
                                            <w:right w:val="none" w:sz="0" w:space="0" w:color="auto"/>
                                          </w:divBdr>
                                          <w:divsChild>
                                            <w:div w:id="1975410244">
                                              <w:marLeft w:val="0"/>
                                              <w:marRight w:val="0"/>
                                              <w:marTop w:val="0"/>
                                              <w:marBottom w:val="0"/>
                                              <w:divBdr>
                                                <w:top w:val="none" w:sz="0" w:space="0" w:color="auto"/>
                                                <w:left w:val="none" w:sz="0" w:space="0" w:color="auto"/>
                                                <w:bottom w:val="none" w:sz="0" w:space="0" w:color="auto"/>
                                                <w:right w:val="none" w:sz="0" w:space="0" w:color="auto"/>
                                              </w:divBdr>
                                              <w:divsChild>
                                                <w:div w:id="1891837390">
                                                  <w:marLeft w:val="0"/>
                                                  <w:marRight w:val="0"/>
                                                  <w:marTop w:val="0"/>
                                                  <w:marBottom w:val="0"/>
                                                  <w:divBdr>
                                                    <w:top w:val="none" w:sz="0" w:space="0" w:color="auto"/>
                                                    <w:left w:val="none" w:sz="0" w:space="0" w:color="auto"/>
                                                    <w:bottom w:val="none" w:sz="0" w:space="0" w:color="auto"/>
                                                    <w:right w:val="none" w:sz="0" w:space="0" w:color="auto"/>
                                                  </w:divBdr>
                                                  <w:divsChild>
                                                    <w:div w:id="1042367285">
                                                      <w:marLeft w:val="0"/>
                                                      <w:marRight w:val="0"/>
                                                      <w:marTop w:val="0"/>
                                                      <w:marBottom w:val="0"/>
                                                      <w:divBdr>
                                                        <w:top w:val="none" w:sz="0" w:space="0" w:color="auto"/>
                                                        <w:left w:val="none" w:sz="0" w:space="0" w:color="auto"/>
                                                        <w:bottom w:val="none" w:sz="0" w:space="0" w:color="auto"/>
                                                        <w:right w:val="none" w:sz="0" w:space="0" w:color="auto"/>
                                                      </w:divBdr>
                                                      <w:divsChild>
                                                        <w:div w:id="146560044">
                                                          <w:marLeft w:val="0"/>
                                                          <w:marRight w:val="0"/>
                                                          <w:marTop w:val="0"/>
                                                          <w:marBottom w:val="0"/>
                                                          <w:divBdr>
                                                            <w:top w:val="none" w:sz="0" w:space="0" w:color="auto"/>
                                                            <w:left w:val="none" w:sz="0" w:space="0" w:color="auto"/>
                                                            <w:bottom w:val="none" w:sz="0" w:space="0" w:color="auto"/>
                                                            <w:right w:val="none" w:sz="0" w:space="0" w:color="auto"/>
                                                          </w:divBdr>
                                                          <w:divsChild>
                                                            <w:div w:id="1744109755">
                                                              <w:marLeft w:val="0"/>
                                                              <w:marRight w:val="0"/>
                                                              <w:marTop w:val="0"/>
                                                              <w:marBottom w:val="0"/>
                                                              <w:divBdr>
                                                                <w:top w:val="none" w:sz="0" w:space="0" w:color="auto"/>
                                                                <w:left w:val="none" w:sz="0" w:space="0" w:color="auto"/>
                                                                <w:bottom w:val="none" w:sz="0" w:space="0" w:color="auto"/>
                                                                <w:right w:val="none" w:sz="0" w:space="0" w:color="auto"/>
                                                              </w:divBdr>
                                                              <w:divsChild>
                                                                <w:div w:id="198384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7095660">
      <w:bodyDiv w:val="1"/>
      <w:marLeft w:val="0"/>
      <w:marRight w:val="0"/>
      <w:marTop w:val="0"/>
      <w:marBottom w:val="0"/>
      <w:divBdr>
        <w:top w:val="none" w:sz="0" w:space="0" w:color="auto"/>
        <w:left w:val="none" w:sz="0" w:space="0" w:color="auto"/>
        <w:bottom w:val="none" w:sz="0" w:space="0" w:color="auto"/>
        <w:right w:val="none" w:sz="0" w:space="0" w:color="auto"/>
      </w:divBdr>
      <w:divsChild>
        <w:div w:id="156728480">
          <w:marLeft w:val="0"/>
          <w:marRight w:val="0"/>
          <w:marTop w:val="0"/>
          <w:marBottom w:val="0"/>
          <w:divBdr>
            <w:top w:val="none" w:sz="0" w:space="0" w:color="auto"/>
            <w:left w:val="none" w:sz="0" w:space="0" w:color="auto"/>
            <w:bottom w:val="none" w:sz="0" w:space="0" w:color="auto"/>
            <w:right w:val="none" w:sz="0" w:space="0" w:color="auto"/>
          </w:divBdr>
          <w:divsChild>
            <w:div w:id="1914896504">
              <w:marLeft w:val="-225"/>
              <w:marRight w:val="-225"/>
              <w:marTop w:val="0"/>
              <w:marBottom w:val="0"/>
              <w:divBdr>
                <w:top w:val="none" w:sz="0" w:space="0" w:color="auto"/>
                <w:left w:val="none" w:sz="0" w:space="0" w:color="auto"/>
                <w:bottom w:val="none" w:sz="0" w:space="0" w:color="auto"/>
                <w:right w:val="none" w:sz="0" w:space="0" w:color="auto"/>
              </w:divBdr>
              <w:divsChild>
                <w:div w:id="13563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791848">
      <w:bodyDiv w:val="1"/>
      <w:marLeft w:val="0"/>
      <w:marRight w:val="0"/>
      <w:marTop w:val="0"/>
      <w:marBottom w:val="0"/>
      <w:divBdr>
        <w:top w:val="none" w:sz="0" w:space="0" w:color="auto"/>
        <w:left w:val="none" w:sz="0" w:space="0" w:color="auto"/>
        <w:bottom w:val="none" w:sz="0" w:space="0" w:color="auto"/>
        <w:right w:val="none" w:sz="0" w:space="0" w:color="auto"/>
      </w:divBdr>
      <w:divsChild>
        <w:div w:id="589698355">
          <w:marLeft w:val="0"/>
          <w:marRight w:val="0"/>
          <w:marTop w:val="0"/>
          <w:marBottom w:val="0"/>
          <w:divBdr>
            <w:top w:val="none" w:sz="0" w:space="0" w:color="auto"/>
            <w:left w:val="none" w:sz="0" w:space="0" w:color="auto"/>
            <w:bottom w:val="none" w:sz="0" w:space="0" w:color="auto"/>
            <w:right w:val="none" w:sz="0" w:space="0" w:color="auto"/>
          </w:divBdr>
          <w:divsChild>
            <w:div w:id="1477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874906">
      <w:bodyDiv w:val="1"/>
      <w:marLeft w:val="0"/>
      <w:marRight w:val="0"/>
      <w:marTop w:val="0"/>
      <w:marBottom w:val="0"/>
      <w:divBdr>
        <w:top w:val="none" w:sz="0" w:space="0" w:color="auto"/>
        <w:left w:val="none" w:sz="0" w:space="0" w:color="auto"/>
        <w:bottom w:val="none" w:sz="0" w:space="0" w:color="auto"/>
        <w:right w:val="none" w:sz="0" w:space="0" w:color="auto"/>
      </w:divBdr>
      <w:divsChild>
        <w:div w:id="876891979">
          <w:marLeft w:val="0"/>
          <w:marRight w:val="0"/>
          <w:marTop w:val="0"/>
          <w:marBottom w:val="0"/>
          <w:divBdr>
            <w:top w:val="none" w:sz="0" w:space="0" w:color="auto"/>
            <w:left w:val="none" w:sz="0" w:space="0" w:color="auto"/>
            <w:bottom w:val="none" w:sz="0" w:space="0" w:color="auto"/>
            <w:right w:val="none" w:sz="0" w:space="0" w:color="auto"/>
          </w:divBdr>
          <w:divsChild>
            <w:div w:id="358286915">
              <w:marLeft w:val="0"/>
              <w:marRight w:val="0"/>
              <w:marTop w:val="0"/>
              <w:marBottom w:val="0"/>
              <w:divBdr>
                <w:top w:val="none" w:sz="0" w:space="0" w:color="auto"/>
                <w:left w:val="none" w:sz="0" w:space="0" w:color="auto"/>
                <w:bottom w:val="none" w:sz="0" w:space="0" w:color="auto"/>
                <w:right w:val="none" w:sz="0" w:space="0" w:color="auto"/>
              </w:divBdr>
              <w:divsChild>
                <w:div w:id="1152326992">
                  <w:marLeft w:val="0"/>
                  <w:marRight w:val="0"/>
                  <w:marTop w:val="0"/>
                  <w:marBottom w:val="0"/>
                  <w:divBdr>
                    <w:top w:val="none" w:sz="0" w:space="0" w:color="auto"/>
                    <w:left w:val="none" w:sz="0" w:space="0" w:color="auto"/>
                    <w:bottom w:val="none" w:sz="0" w:space="0" w:color="auto"/>
                    <w:right w:val="none" w:sz="0" w:space="0" w:color="auto"/>
                  </w:divBdr>
                </w:div>
              </w:divsChild>
            </w:div>
            <w:div w:id="105940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567089">
      <w:bodyDiv w:val="1"/>
      <w:marLeft w:val="0"/>
      <w:marRight w:val="0"/>
      <w:marTop w:val="0"/>
      <w:marBottom w:val="0"/>
      <w:divBdr>
        <w:top w:val="none" w:sz="0" w:space="0" w:color="auto"/>
        <w:left w:val="none" w:sz="0" w:space="0" w:color="auto"/>
        <w:bottom w:val="none" w:sz="0" w:space="0" w:color="auto"/>
        <w:right w:val="none" w:sz="0" w:space="0" w:color="auto"/>
      </w:divBdr>
    </w:div>
    <w:div w:id="725761261">
      <w:bodyDiv w:val="1"/>
      <w:marLeft w:val="0"/>
      <w:marRight w:val="0"/>
      <w:marTop w:val="0"/>
      <w:marBottom w:val="0"/>
      <w:divBdr>
        <w:top w:val="none" w:sz="0" w:space="0" w:color="auto"/>
        <w:left w:val="none" w:sz="0" w:space="0" w:color="auto"/>
        <w:bottom w:val="none" w:sz="0" w:space="0" w:color="auto"/>
        <w:right w:val="none" w:sz="0" w:space="0" w:color="auto"/>
      </w:divBdr>
      <w:divsChild>
        <w:div w:id="1415741186">
          <w:marLeft w:val="0"/>
          <w:marRight w:val="0"/>
          <w:marTop w:val="0"/>
          <w:marBottom w:val="0"/>
          <w:divBdr>
            <w:top w:val="none" w:sz="0" w:space="0" w:color="auto"/>
            <w:left w:val="none" w:sz="0" w:space="0" w:color="auto"/>
            <w:bottom w:val="none" w:sz="0" w:space="0" w:color="auto"/>
            <w:right w:val="none" w:sz="0" w:space="0" w:color="auto"/>
          </w:divBdr>
          <w:divsChild>
            <w:div w:id="21325179">
              <w:marLeft w:val="0"/>
              <w:marRight w:val="0"/>
              <w:marTop w:val="0"/>
              <w:marBottom w:val="0"/>
              <w:divBdr>
                <w:top w:val="none" w:sz="0" w:space="0" w:color="auto"/>
                <w:left w:val="none" w:sz="0" w:space="0" w:color="auto"/>
                <w:bottom w:val="none" w:sz="0" w:space="0" w:color="auto"/>
                <w:right w:val="none" w:sz="0" w:space="0" w:color="auto"/>
              </w:divBdr>
              <w:divsChild>
                <w:div w:id="1685130524">
                  <w:marLeft w:val="0"/>
                  <w:marRight w:val="0"/>
                  <w:marTop w:val="0"/>
                  <w:marBottom w:val="0"/>
                  <w:divBdr>
                    <w:top w:val="none" w:sz="0" w:space="0" w:color="auto"/>
                    <w:left w:val="none" w:sz="0" w:space="0" w:color="auto"/>
                    <w:bottom w:val="none" w:sz="0" w:space="0" w:color="auto"/>
                    <w:right w:val="none" w:sz="0" w:space="0" w:color="auto"/>
                  </w:divBdr>
                  <w:divsChild>
                    <w:div w:id="724522950">
                      <w:marLeft w:val="0"/>
                      <w:marRight w:val="0"/>
                      <w:marTop w:val="0"/>
                      <w:marBottom w:val="0"/>
                      <w:divBdr>
                        <w:top w:val="none" w:sz="0" w:space="0" w:color="auto"/>
                        <w:left w:val="none" w:sz="0" w:space="0" w:color="auto"/>
                        <w:bottom w:val="none" w:sz="0" w:space="0" w:color="auto"/>
                        <w:right w:val="none" w:sz="0" w:space="0" w:color="auto"/>
                      </w:divBdr>
                      <w:divsChild>
                        <w:div w:id="972905209">
                          <w:marLeft w:val="0"/>
                          <w:marRight w:val="0"/>
                          <w:marTop w:val="0"/>
                          <w:marBottom w:val="0"/>
                          <w:divBdr>
                            <w:top w:val="none" w:sz="0" w:space="0" w:color="auto"/>
                            <w:left w:val="none" w:sz="0" w:space="0" w:color="auto"/>
                            <w:bottom w:val="none" w:sz="0" w:space="0" w:color="auto"/>
                            <w:right w:val="none" w:sz="0" w:space="0" w:color="auto"/>
                          </w:divBdr>
                          <w:divsChild>
                            <w:div w:id="278336618">
                              <w:marLeft w:val="0"/>
                              <w:marRight w:val="0"/>
                              <w:marTop w:val="0"/>
                              <w:marBottom w:val="0"/>
                              <w:divBdr>
                                <w:top w:val="none" w:sz="0" w:space="0" w:color="auto"/>
                                <w:left w:val="none" w:sz="0" w:space="0" w:color="auto"/>
                                <w:bottom w:val="none" w:sz="0" w:space="0" w:color="auto"/>
                                <w:right w:val="none" w:sz="0" w:space="0" w:color="auto"/>
                              </w:divBdr>
                              <w:divsChild>
                                <w:div w:id="33095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9377711">
      <w:bodyDiv w:val="1"/>
      <w:marLeft w:val="0"/>
      <w:marRight w:val="0"/>
      <w:marTop w:val="0"/>
      <w:marBottom w:val="0"/>
      <w:divBdr>
        <w:top w:val="none" w:sz="0" w:space="0" w:color="auto"/>
        <w:left w:val="none" w:sz="0" w:space="0" w:color="auto"/>
        <w:bottom w:val="none" w:sz="0" w:space="0" w:color="auto"/>
        <w:right w:val="none" w:sz="0" w:space="0" w:color="auto"/>
      </w:divBdr>
    </w:div>
    <w:div w:id="738403844">
      <w:bodyDiv w:val="1"/>
      <w:marLeft w:val="0"/>
      <w:marRight w:val="0"/>
      <w:marTop w:val="0"/>
      <w:marBottom w:val="0"/>
      <w:divBdr>
        <w:top w:val="none" w:sz="0" w:space="0" w:color="auto"/>
        <w:left w:val="none" w:sz="0" w:space="0" w:color="auto"/>
        <w:bottom w:val="none" w:sz="0" w:space="0" w:color="auto"/>
        <w:right w:val="none" w:sz="0" w:space="0" w:color="auto"/>
      </w:divBdr>
    </w:div>
    <w:div w:id="739136784">
      <w:bodyDiv w:val="1"/>
      <w:marLeft w:val="0"/>
      <w:marRight w:val="0"/>
      <w:marTop w:val="0"/>
      <w:marBottom w:val="0"/>
      <w:divBdr>
        <w:top w:val="none" w:sz="0" w:space="0" w:color="auto"/>
        <w:left w:val="none" w:sz="0" w:space="0" w:color="auto"/>
        <w:bottom w:val="none" w:sz="0" w:space="0" w:color="auto"/>
        <w:right w:val="none" w:sz="0" w:space="0" w:color="auto"/>
      </w:divBdr>
    </w:div>
    <w:div w:id="742140016">
      <w:bodyDiv w:val="1"/>
      <w:marLeft w:val="0"/>
      <w:marRight w:val="0"/>
      <w:marTop w:val="0"/>
      <w:marBottom w:val="0"/>
      <w:divBdr>
        <w:top w:val="none" w:sz="0" w:space="0" w:color="auto"/>
        <w:left w:val="none" w:sz="0" w:space="0" w:color="auto"/>
        <w:bottom w:val="none" w:sz="0" w:space="0" w:color="auto"/>
        <w:right w:val="none" w:sz="0" w:space="0" w:color="auto"/>
      </w:divBdr>
      <w:divsChild>
        <w:div w:id="2001229976">
          <w:marLeft w:val="0"/>
          <w:marRight w:val="0"/>
          <w:marTop w:val="0"/>
          <w:marBottom w:val="0"/>
          <w:divBdr>
            <w:top w:val="none" w:sz="0" w:space="0" w:color="auto"/>
            <w:left w:val="none" w:sz="0" w:space="0" w:color="auto"/>
            <w:bottom w:val="none" w:sz="0" w:space="0" w:color="auto"/>
            <w:right w:val="none" w:sz="0" w:space="0" w:color="auto"/>
          </w:divBdr>
          <w:divsChild>
            <w:div w:id="865216391">
              <w:marLeft w:val="0"/>
              <w:marRight w:val="0"/>
              <w:marTop w:val="0"/>
              <w:marBottom w:val="0"/>
              <w:divBdr>
                <w:top w:val="none" w:sz="0" w:space="0" w:color="auto"/>
                <w:left w:val="none" w:sz="0" w:space="0" w:color="auto"/>
                <w:bottom w:val="none" w:sz="0" w:space="0" w:color="auto"/>
                <w:right w:val="none" w:sz="0" w:space="0" w:color="auto"/>
              </w:divBdr>
              <w:divsChild>
                <w:div w:id="158441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742988596">
      <w:bodyDiv w:val="1"/>
      <w:marLeft w:val="0"/>
      <w:marRight w:val="0"/>
      <w:marTop w:val="0"/>
      <w:marBottom w:val="0"/>
      <w:divBdr>
        <w:top w:val="none" w:sz="0" w:space="0" w:color="auto"/>
        <w:left w:val="none" w:sz="0" w:space="0" w:color="auto"/>
        <w:bottom w:val="none" w:sz="0" w:space="0" w:color="auto"/>
        <w:right w:val="none" w:sz="0" w:space="0" w:color="auto"/>
      </w:divBdr>
    </w:div>
    <w:div w:id="751046440">
      <w:bodyDiv w:val="1"/>
      <w:marLeft w:val="0"/>
      <w:marRight w:val="0"/>
      <w:marTop w:val="0"/>
      <w:marBottom w:val="0"/>
      <w:divBdr>
        <w:top w:val="none" w:sz="0" w:space="0" w:color="auto"/>
        <w:left w:val="none" w:sz="0" w:space="0" w:color="auto"/>
        <w:bottom w:val="none" w:sz="0" w:space="0" w:color="auto"/>
        <w:right w:val="none" w:sz="0" w:space="0" w:color="auto"/>
      </w:divBdr>
      <w:divsChild>
        <w:div w:id="1084645781">
          <w:marLeft w:val="0"/>
          <w:marRight w:val="0"/>
          <w:marTop w:val="100"/>
          <w:marBottom w:val="100"/>
          <w:divBdr>
            <w:top w:val="none" w:sz="0" w:space="0" w:color="auto"/>
            <w:left w:val="none" w:sz="0" w:space="0" w:color="auto"/>
            <w:bottom w:val="none" w:sz="0" w:space="0" w:color="auto"/>
            <w:right w:val="none" w:sz="0" w:space="0" w:color="auto"/>
          </w:divBdr>
          <w:divsChild>
            <w:div w:id="929049925">
              <w:marLeft w:val="0"/>
              <w:marRight w:val="0"/>
              <w:marTop w:val="0"/>
              <w:marBottom w:val="0"/>
              <w:divBdr>
                <w:top w:val="none" w:sz="0" w:space="0" w:color="auto"/>
                <w:left w:val="none" w:sz="0" w:space="0" w:color="auto"/>
                <w:bottom w:val="none" w:sz="0" w:space="0" w:color="auto"/>
                <w:right w:val="none" w:sz="0" w:space="0" w:color="auto"/>
              </w:divBdr>
              <w:divsChild>
                <w:div w:id="1765539984">
                  <w:marLeft w:val="0"/>
                  <w:marRight w:val="0"/>
                  <w:marTop w:val="100"/>
                  <w:marBottom w:val="100"/>
                  <w:divBdr>
                    <w:top w:val="none" w:sz="0" w:space="0" w:color="auto"/>
                    <w:left w:val="none" w:sz="0" w:space="0" w:color="auto"/>
                    <w:bottom w:val="none" w:sz="0" w:space="0" w:color="auto"/>
                    <w:right w:val="none" w:sz="0" w:space="0" w:color="auto"/>
                  </w:divBdr>
                  <w:divsChild>
                    <w:div w:id="264925775">
                      <w:marLeft w:val="0"/>
                      <w:marRight w:val="0"/>
                      <w:marTop w:val="0"/>
                      <w:marBottom w:val="0"/>
                      <w:divBdr>
                        <w:top w:val="none" w:sz="0" w:space="0" w:color="auto"/>
                        <w:left w:val="none" w:sz="0" w:space="0" w:color="auto"/>
                        <w:bottom w:val="none" w:sz="0" w:space="0" w:color="auto"/>
                        <w:right w:val="none" w:sz="0" w:space="0" w:color="auto"/>
                      </w:divBdr>
                    </w:div>
                  </w:divsChild>
                </w:div>
                <w:div w:id="2118215427">
                  <w:marLeft w:val="0"/>
                  <w:marRight w:val="0"/>
                  <w:marTop w:val="100"/>
                  <w:marBottom w:val="100"/>
                  <w:divBdr>
                    <w:top w:val="none" w:sz="0" w:space="0" w:color="auto"/>
                    <w:left w:val="none" w:sz="0" w:space="0" w:color="auto"/>
                    <w:bottom w:val="none" w:sz="0" w:space="0" w:color="auto"/>
                    <w:right w:val="none" w:sz="0" w:space="0" w:color="auto"/>
                  </w:divBdr>
                  <w:divsChild>
                    <w:div w:id="216163358">
                      <w:marLeft w:val="0"/>
                      <w:marRight w:val="0"/>
                      <w:marTop w:val="0"/>
                      <w:marBottom w:val="0"/>
                      <w:divBdr>
                        <w:top w:val="none" w:sz="0" w:space="0" w:color="auto"/>
                        <w:left w:val="none" w:sz="0" w:space="0" w:color="auto"/>
                        <w:bottom w:val="none" w:sz="0" w:space="0" w:color="auto"/>
                        <w:right w:val="none" w:sz="0" w:space="0" w:color="auto"/>
                      </w:divBdr>
                    </w:div>
                  </w:divsChild>
                </w:div>
                <w:div w:id="1393504070">
                  <w:marLeft w:val="0"/>
                  <w:marRight w:val="0"/>
                  <w:marTop w:val="100"/>
                  <w:marBottom w:val="100"/>
                  <w:divBdr>
                    <w:top w:val="none" w:sz="0" w:space="0" w:color="auto"/>
                    <w:left w:val="none" w:sz="0" w:space="0" w:color="auto"/>
                    <w:bottom w:val="none" w:sz="0" w:space="0" w:color="auto"/>
                    <w:right w:val="none" w:sz="0" w:space="0" w:color="auto"/>
                  </w:divBdr>
                  <w:divsChild>
                    <w:div w:id="3986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51065">
          <w:marLeft w:val="0"/>
          <w:marRight w:val="0"/>
          <w:marTop w:val="0"/>
          <w:marBottom w:val="0"/>
          <w:divBdr>
            <w:top w:val="none" w:sz="0" w:space="0" w:color="auto"/>
            <w:left w:val="none" w:sz="0" w:space="0" w:color="auto"/>
            <w:bottom w:val="none" w:sz="0" w:space="0" w:color="auto"/>
            <w:right w:val="none" w:sz="0" w:space="0" w:color="auto"/>
          </w:divBdr>
          <w:divsChild>
            <w:div w:id="96562550">
              <w:marLeft w:val="0"/>
              <w:marRight w:val="0"/>
              <w:marTop w:val="0"/>
              <w:marBottom w:val="0"/>
              <w:divBdr>
                <w:top w:val="none" w:sz="0" w:space="0" w:color="auto"/>
                <w:left w:val="none" w:sz="0" w:space="0" w:color="auto"/>
                <w:bottom w:val="none" w:sz="0" w:space="0" w:color="auto"/>
                <w:right w:val="none" w:sz="0" w:space="0" w:color="auto"/>
              </w:divBdr>
              <w:divsChild>
                <w:div w:id="1021398926">
                  <w:marLeft w:val="0"/>
                  <w:marRight w:val="0"/>
                  <w:marTop w:val="0"/>
                  <w:marBottom w:val="0"/>
                  <w:divBdr>
                    <w:top w:val="none" w:sz="0" w:space="0" w:color="auto"/>
                    <w:left w:val="none" w:sz="0" w:space="0" w:color="auto"/>
                    <w:bottom w:val="single" w:sz="6" w:space="4" w:color="808080"/>
                    <w:right w:val="none" w:sz="0" w:space="0" w:color="auto"/>
                  </w:divBdr>
                </w:div>
                <w:div w:id="629357065">
                  <w:marLeft w:val="150"/>
                  <w:marRight w:val="150"/>
                  <w:marTop w:val="300"/>
                  <w:marBottom w:val="150"/>
                  <w:divBdr>
                    <w:top w:val="none" w:sz="0" w:space="0" w:color="auto"/>
                    <w:left w:val="none" w:sz="0" w:space="0" w:color="auto"/>
                    <w:bottom w:val="none" w:sz="0" w:space="0" w:color="auto"/>
                    <w:right w:val="none" w:sz="0" w:space="0" w:color="auto"/>
                  </w:divBdr>
                </w:div>
              </w:divsChild>
            </w:div>
            <w:div w:id="169103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47479">
      <w:bodyDiv w:val="1"/>
      <w:marLeft w:val="0"/>
      <w:marRight w:val="0"/>
      <w:marTop w:val="0"/>
      <w:marBottom w:val="0"/>
      <w:divBdr>
        <w:top w:val="none" w:sz="0" w:space="0" w:color="auto"/>
        <w:left w:val="none" w:sz="0" w:space="0" w:color="auto"/>
        <w:bottom w:val="none" w:sz="0" w:space="0" w:color="auto"/>
        <w:right w:val="none" w:sz="0" w:space="0" w:color="auto"/>
      </w:divBdr>
    </w:div>
    <w:div w:id="754017490">
      <w:marLeft w:val="0"/>
      <w:marRight w:val="0"/>
      <w:marTop w:val="0"/>
      <w:marBottom w:val="0"/>
      <w:divBdr>
        <w:top w:val="none" w:sz="0" w:space="0" w:color="auto"/>
        <w:left w:val="none" w:sz="0" w:space="0" w:color="auto"/>
        <w:bottom w:val="none" w:sz="0" w:space="0" w:color="auto"/>
        <w:right w:val="none" w:sz="0" w:space="0" w:color="auto"/>
      </w:divBdr>
      <w:divsChild>
        <w:div w:id="1584801919">
          <w:marLeft w:val="0"/>
          <w:marRight w:val="0"/>
          <w:marTop w:val="0"/>
          <w:marBottom w:val="0"/>
          <w:divBdr>
            <w:top w:val="none" w:sz="0" w:space="0" w:color="auto"/>
            <w:left w:val="none" w:sz="0" w:space="0" w:color="auto"/>
            <w:bottom w:val="none" w:sz="0" w:space="0" w:color="auto"/>
            <w:right w:val="none" w:sz="0" w:space="0" w:color="auto"/>
          </w:divBdr>
        </w:div>
        <w:div w:id="739862920">
          <w:marLeft w:val="0"/>
          <w:marRight w:val="0"/>
          <w:marTop w:val="0"/>
          <w:marBottom w:val="0"/>
          <w:divBdr>
            <w:top w:val="none" w:sz="0" w:space="0" w:color="auto"/>
            <w:left w:val="none" w:sz="0" w:space="0" w:color="auto"/>
            <w:bottom w:val="none" w:sz="0" w:space="0" w:color="auto"/>
            <w:right w:val="none" w:sz="0" w:space="0" w:color="auto"/>
          </w:divBdr>
        </w:div>
        <w:div w:id="856189252">
          <w:marLeft w:val="0"/>
          <w:marRight w:val="0"/>
          <w:marTop w:val="0"/>
          <w:marBottom w:val="0"/>
          <w:divBdr>
            <w:top w:val="none" w:sz="0" w:space="0" w:color="auto"/>
            <w:left w:val="none" w:sz="0" w:space="0" w:color="auto"/>
            <w:bottom w:val="none" w:sz="0" w:space="0" w:color="auto"/>
            <w:right w:val="none" w:sz="0" w:space="0" w:color="auto"/>
          </w:divBdr>
        </w:div>
        <w:div w:id="1322780343">
          <w:marLeft w:val="0"/>
          <w:marRight w:val="0"/>
          <w:marTop w:val="0"/>
          <w:marBottom w:val="0"/>
          <w:divBdr>
            <w:top w:val="none" w:sz="0" w:space="0" w:color="auto"/>
            <w:left w:val="none" w:sz="0" w:space="0" w:color="auto"/>
            <w:bottom w:val="none" w:sz="0" w:space="0" w:color="auto"/>
            <w:right w:val="none" w:sz="0" w:space="0" w:color="auto"/>
          </w:divBdr>
          <w:divsChild>
            <w:div w:id="1543862359">
              <w:marLeft w:val="0"/>
              <w:marRight w:val="0"/>
              <w:marTop w:val="0"/>
              <w:marBottom w:val="0"/>
              <w:divBdr>
                <w:top w:val="none" w:sz="0" w:space="0" w:color="auto"/>
                <w:left w:val="none" w:sz="0" w:space="0" w:color="auto"/>
                <w:bottom w:val="none" w:sz="0" w:space="0" w:color="auto"/>
                <w:right w:val="none" w:sz="0" w:space="0" w:color="auto"/>
              </w:divBdr>
              <w:divsChild>
                <w:div w:id="1937446250">
                  <w:marLeft w:val="0"/>
                  <w:marRight w:val="0"/>
                  <w:marTop w:val="0"/>
                  <w:marBottom w:val="0"/>
                  <w:divBdr>
                    <w:top w:val="none" w:sz="0" w:space="0" w:color="auto"/>
                    <w:left w:val="none" w:sz="0" w:space="0" w:color="auto"/>
                    <w:bottom w:val="none" w:sz="0" w:space="0" w:color="auto"/>
                    <w:right w:val="none" w:sz="0" w:space="0" w:color="auto"/>
                  </w:divBdr>
                </w:div>
                <w:div w:id="61127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90970">
          <w:marLeft w:val="0"/>
          <w:marRight w:val="0"/>
          <w:marTop w:val="0"/>
          <w:marBottom w:val="0"/>
          <w:divBdr>
            <w:top w:val="none" w:sz="0" w:space="0" w:color="auto"/>
            <w:left w:val="none" w:sz="0" w:space="0" w:color="auto"/>
            <w:bottom w:val="none" w:sz="0" w:space="0" w:color="auto"/>
            <w:right w:val="none" w:sz="0" w:space="0" w:color="auto"/>
          </w:divBdr>
          <w:divsChild>
            <w:div w:id="1369138533">
              <w:marLeft w:val="0"/>
              <w:marRight w:val="0"/>
              <w:marTop w:val="0"/>
              <w:marBottom w:val="0"/>
              <w:divBdr>
                <w:top w:val="none" w:sz="0" w:space="0" w:color="auto"/>
                <w:left w:val="none" w:sz="0" w:space="0" w:color="auto"/>
                <w:bottom w:val="none" w:sz="0" w:space="0" w:color="auto"/>
                <w:right w:val="none" w:sz="0" w:space="0" w:color="auto"/>
              </w:divBdr>
              <w:divsChild>
                <w:div w:id="509217501">
                  <w:marLeft w:val="0"/>
                  <w:marRight w:val="0"/>
                  <w:marTop w:val="0"/>
                  <w:marBottom w:val="0"/>
                  <w:divBdr>
                    <w:top w:val="none" w:sz="0" w:space="0" w:color="auto"/>
                    <w:left w:val="none" w:sz="0" w:space="0" w:color="auto"/>
                    <w:bottom w:val="none" w:sz="0" w:space="0" w:color="auto"/>
                    <w:right w:val="none" w:sz="0" w:space="0" w:color="auto"/>
                  </w:divBdr>
                </w:div>
                <w:div w:id="1341811334">
                  <w:marLeft w:val="0"/>
                  <w:marRight w:val="0"/>
                  <w:marTop w:val="0"/>
                  <w:marBottom w:val="0"/>
                  <w:divBdr>
                    <w:top w:val="none" w:sz="0" w:space="0" w:color="auto"/>
                    <w:left w:val="none" w:sz="0" w:space="0" w:color="auto"/>
                    <w:bottom w:val="none" w:sz="0" w:space="0" w:color="auto"/>
                    <w:right w:val="none" w:sz="0" w:space="0" w:color="auto"/>
                  </w:divBdr>
                </w:div>
                <w:div w:id="114847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667967">
          <w:marLeft w:val="0"/>
          <w:marRight w:val="0"/>
          <w:marTop w:val="0"/>
          <w:marBottom w:val="0"/>
          <w:divBdr>
            <w:top w:val="none" w:sz="0" w:space="0" w:color="auto"/>
            <w:left w:val="none" w:sz="0" w:space="0" w:color="auto"/>
            <w:bottom w:val="none" w:sz="0" w:space="0" w:color="auto"/>
            <w:right w:val="none" w:sz="0" w:space="0" w:color="auto"/>
          </w:divBdr>
          <w:divsChild>
            <w:div w:id="1331254068">
              <w:marLeft w:val="0"/>
              <w:marRight w:val="0"/>
              <w:marTop w:val="0"/>
              <w:marBottom w:val="0"/>
              <w:divBdr>
                <w:top w:val="none" w:sz="0" w:space="0" w:color="auto"/>
                <w:left w:val="none" w:sz="0" w:space="0" w:color="auto"/>
                <w:bottom w:val="none" w:sz="0" w:space="0" w:color="auto"/>
                <w:right w:val="none" w:sz="0" w:space="0" w:color="auto"/>
              </w:divBdr>
              <w:divsChild>
                <w:div w:id="1850681840">
                  <w:marLeft w:val="0"/>
                  <w:marRight w:val="0"/>
                  <w:marTop w:val="0"/>
                  <w:marBottom w:val="0"/>
                  <w:divBdr>
                    <w:top w:val="none" w:sz="0" w:space="0" w:color="auto"/>
                    <w:left w:val="none" w:sz="0" w:space="0" w:color="auto"/>
                    <w:bottom w:val="none" w:sz="0" w:space="0" w:color="auto"/>
                    <w:right w:val="none" w:sz="0" w:space="0" w:color="auto"/>
                  </w:divBdr>
                </w:div>
                <w:div w:id="199748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84285">
      <w:bodyDiv w:val="1"/>
      <w:marLeft w:val="0"/>
      <w:marRight w:val="0"/>
      <w:marTop w:val="0"/>
      <w:marBottom w:val="0"/>
      <w:divBdr>
        <w:top w:val="none" w:sz="0" w:space="0" w:color="auto"/>
        <w:left w:val="none" w:sz="0" w:space="0" w:color="auto"/>
        <w:bottom w:val="none" w:sz="0" w:space="0" w:color="auto"/>
        <w:right w:val="none" w:sz="0" w:space="0" w:color="auto"/>
      </w:divBdr>
    </w:div>
    <w:div w:id="759571125">
      <w:bodyDiv w:val="1"/>
      <w:marLeft w:val="0"/>
      <w:marRight w:val="0"/>
      <w:marTop w:val="0"/>
      <w:marBottom w:val="0"/>
      <w:divBdr>
        <w:top w:val="none" w:sz="0" w:space="0" w:color="auto"/>
        <w:left w:val="none" w:sz="0" w:space="0" w:color="auto"/>
        <w:bottom w:val="none" w:sz="0" w:space="0" w:color="auto"/>
        <w:right w:val="none" w:sz="0" w:space="0" w:color="auto"/>
      </w:divBdr>
    </w:div>
    <w:div w:id="771244519">
      <w:bodyDiv w:val="1"/>
      <w:marLeft w:val="0"/>
      <w:marRight w:val="0"/>
      <w:marTop w:val="0"/>
      <w:marBottom w:val="0"/>
      <w:divBdr>
        <w:top w:val="none" w:sz="0" w:space="0" w:color="auto"/>
        <w:left w:val="none" w:sz="0" w:space="0" w:color="auto"/>
        <w:bottom w:val="none" w:sz="0" w:space="0" w:color="auto"/>
        <w:right w:val="none" w:sz="0" w:space="0" w:color="auto"/>
      </w:divBdr>
    </w:div>
    <w:div w:id="783233600">
      <w:bodyDiv w:val="1"/>
      <w:marLeft w:val="0"/>
      <w:marRight w:val="0"/>
      <w:marTop w:val="0"/>
      <w:marBottom w:val="0"/>
      <w:divBdr>
        <w:top w:val="none" w:sz="0" w:space="0" w:color="auto"/>
        <w:left w:val="none" w:sz="0" w:space="0" w:color="auto"/>
        <w:bottom w:val="none" w:sz="0" w:space="0" w:color="auto"/>
        <w:right w:val="none" w:sz="0" w:space="0" w:color="auto"/>
      </w:divBdr>
    </w:div>
    <w:div w:id="792675558">
      <w:bodyDiv w:val="1"/>
      <w:marLeft w:val="0"/>
      <w:marRight w:val="0"/>
      <w:marTop w:val="0"/>
      <w:marBottom w:val="0"/>
      <w:divBdr>
        <w:top w:val="none" w:sz="0" w:space="0" w:color="auto"/>
        <w:left w:val="none" w:sz="0" w:space="0" w:color="auto"/>
        <w:bottom w:val="none" w:sz="0" w:space="0" w:color="auto"/>
        <w:right w:val="none" w:sz="0" w:space="0" w:color="auto"/>
      </w:divBdr>
    </w:div>
    <w:div w:id="824011116">
      <w:bodyDiv w:val="1"/>
      <w:marLeft w:val="0"/>
      <w:marRight w:val="0"/>
      <w:marTop w:val="0"/>
      <w:marBottom w:val="0"/>
      <w:divBdr>
        <w:top w:val="none" w:sz="0" w:space="0" w:color="auto"/>
        <w:left w:val="none" w:sz="0" w:space="0" w:color="auto"/>
        <w:bottom w:val="none" w:sz="0" w:space="0" w:color="auto"/>
        <w:right w:val="none" w:sz="0" w:space="0" w:color="auto"/>
      </w:divBdr>
    </w:div>
    <w:div w:id="834953978">
      <w:bodyDiv w:val="1"/>
      <w:marLeft w:val="0"/>
      <w:marRight w:val="0"/>
      <w:marTop w:val="0"/>
      <w:marBottom w:val="0"/>
      <w:divBdr>
        <w:top w:val="none" w:sz="0" w:space="0" w:color="auto"/>
        <w:left w:val="none" w:sz="0" w:space="0" w:color="auto"/>
        <w:bottom w:val="none" w:sz="0" w:space="0" w:color="auto"/>
        <w:right w:val="none" w:sz="0" w:space="0" w:color="auto"/>
      </w:divBdr>
    </w:div>
    <w:div w:id="838080755">
      <w:bodyDiv w:val="1"/>
      <w:marLeft w:val="0"/>
      <w:marRight w:val="0"/>
      <w:marTop w:val="0"/>
      <w:marBottom w:val="0"/>
      <w:divBdr>
        <w:top w:val="none" w:sz="0" w:space="0" w:color="auto"/>
        <w:left w:val="none" w:sz="0" w:space="0" w:color="auto"/>
        <w:bottom w:val="none" w:sz="0" w:space="0" w:color="auto"/>
        <w:right w:val="none" w:sz="0" w:space="0" w:color="auto"/>
      </w:divBdr>
      <w:divsChild>
        <w:div w:id="1296644993">
          <w:marLeft w:val="0"/>
          <w:marRight w:val="0"/>
          <w:marTop w:val="0"/>
          <w:marBottom w:val="0"/>
          <w:divBdr>
            <w:top w:val="none" w:sz="0" w:space="6" w:color="auto"/>
            <w:left w:val="none" w:sz="0" w:space="8" w:color="auto"/>
            <w:bottom w:val="single" w:sz="6" w:space="6" w:color="FFFFFF"/>
            <w:right w:val="none" w:sz="0" w:space="0" w:color="auto"/>
          </w:divBdr>
        </w:div>
      </w:divsChild>
    </w:div>
    <w:div w:id="845901096">
      <w:bodyDiv w:val="1"/>
      <w:marLeft w:val="0"/>
      <w:marRight w:val="0"/>
      <w:marTop w:val="0"/>
      <w:marBottom w:val="0"/>
      <w:divBdr>
        <w:top w:val="none" w:sz="0" w:space="0" w:color="auto"/>
        <w:left w:val="none" w:sz="0" w:space="0" w:color="auto"/>
        <w:bottom w:val="none" w:sz="0" w:space="0" w:color="auto"/>
        <w:right w:val="none" w:sz="0" w:space="0" w:color="auto"/>
      </w:divBdr>
    </w:div>
    <w:div w:id="848102907">
      <w:bodyDiv w:val="1"/>
      <w:marLeft w:val="0"/>
      <w:marRight w:val="0"/>
      <w:marTop w:val="0"/>
      <w:marBottom w:val="0"/>
      <w:divBdr>
        <w:top w:val="none" w:sz="0" w:space="0" w:color="auto"/>
        <w:left w:val="none" w:sz="0" w:space="0" w:color="auto"/>
        <w:bottom w:val="none" w:sz="0" w:space="0" w:color="auto"/>
        <w:right w:val="none" w:sz="0" w:space="0" w:color="auto"/>
      </w:divBdr>
    </w:div>
    <w:div w:id="849954188">
      <w:bodyDiv w:val="1"/>
      <w:marLeft w:val="0"/>
      <w:marRight w:val="0"/>
      <w:marTop w:val="0"/>
      <w:marBottom w:val="0"/>
      <w:divBdr>
        <w:top w:val="none" w:sz="0" w:space="0" w:color="auto"/>
        <w:left w:val="none" w:sz="0" w:space="0" w:color="auto"/>
        <w:bottom w:val="none" w:sz="0" w:space="0" w:color="auto"/>
        <w:right w:val="none" w:sz="0" w:space="0" w:color="auto"/>
      </w:divBdr>
      <w:divsChild>
        <w:div w:id="1715958166">
          <w:marLeft w:val="0"/>
          <w:marRight w:val="0"/>
          <w:marTop w:val="0"/>
          <w:marBottom w:val="0"/>
          <w:divBdr>
            <w:top w:val="none" w:sz="0" w:space="0" w:color="auto"/>
            <w:left w:val="none" w:sz="0" w:space="0" w:color="auto"/>
            <w:bottom w:val="none" w:sz="0" w:space="0" w:color="auto"/>
            <w:right w:val="none" w:sz="0" w:space="0" w:color="auto"/>
          </w:divBdr>
        </w:div>
      </w:divsChild>
    </w:div>
    <w:div w:id="851647701">
      <w:bodyDiv w:val="1"/>
      <w:marLeft w:val="0"/>
      <w:marRight w:val="0"/>
      <w:marTop w:val="0"/>
      <w:marBottom w:val="0"/>
      <w:divBdr>
        <w:top w:val="none" w:sz="0" w:space="0" w:color="auto"/>
        <w:left w:val="none" w:sz="0" w:space="0" w:color="auto"/>
        <w:bottom w:val="none" w:sz="0" w:space="0" w:color="auto"/>
        <w:right w:val="none" w:sz="0" w:space="0" w:color="auto"/>
      </w:divBdr>
    </w:div>
    <w:div w:id="853691328">
      <w:bodyDiv w:val="1"/>
      <w:marLeft w:val="0"/>
      <w:marRight w:val="0"/>
      <w:marTop w:val="0"/>
      <w:marBottom w:val="0"/>
      <w:divBdr>
        <w:top w:val="none" w:sz="0" w:space="0" w:color="auto"/>
        <w:left w:val="none" w:sz="0" w:space="0" w:color="auto"/>
        <w:bottom w:val="none" w:sz="0" w:space="0" w:color="auto"/>
        <w:right w:val="none" w:sz="0" w:space="0" w:color="auto"/>
      </w:divBdr>
    </w:div>
    <w:div w:id="862522625">
      <w:bodyDiv w:val="1"/>
      <w:marLeft w:val="0"/>
      <w:marRight w:val="0"/>
      <w:marTop w:val="0"/>
      <w:marBottom w:val="0"/>
      <w:divBdr>
        <w:top w:val="none" w:sz="0" w:space="0" w:color="auto"/>
        <w:left w:val="none" w:sz="0" w:space="0" w:color="auto"/>
        <w:bottom w:val="none" w:sz="0" w:space="0" w:color="auto"/>
        <w:right w:val="none" w:sz="0" w:space="0" w:color="auto"/>
      </w:divBdr>
    </w:div>
    <w:div w:id="863009680">
      <w:bodyDiv w:val="1"/>
      <w:marLeft w:val="0"/>
      <w:marRight w:val="0"/>
      <w:marTop w:val="0"/>
      <w:marBottom w:val="0"/>
      <w:divBdr>
        <w:top w:val="none" w:sz="0" w:space="0" w:color="auto"/>
        <w:left w:val="none" w:sz="0" w:space="0" w:color="auto"/>
        <w:bottom w:val="none" w:sz="0" w:space="0" w:color="auto"/>
        <w:right w:val="none" w:sz="0" w:space="0" w:color="auto"/>
      </w:divBdr>
      <w:divsChild>
        <w:div w:id="265694176">
          <w:marLeft w:val="0"/>
          <w:marRight w:val="0"/>
          <w:marTop w:val="0"/>
          <w:marBottom w:val="0"/>
          <w:divBdr>
            <w:top w:val="none" w:sz="0" w:space="0" w:color="auto"/>
            <w:left w:val="none" w:sz="0" w:space="0" w:color="auto"/>
            <w:bottom w:val="none" w:sz="0" w:space="0" w:color="auto"/>
            <w:right w:val="none" w:sz="0" w:space="0" w:color="auto"/>
          </w:divBdr>
          <w:divsChild>
            <w:div w:id="333263923">
              <w:marLeft w:val="0"/>
              <w:marRight w:val="0"/>
              <w:marTop w:val="0"/>
              <w:marBottom w:val="0"/>
              <w:divBdr>
                <w:top w:val="none" w:sz="0" w:space="0" w:color="auto"/>
                <w:left w:val="none" w:sz="0" w:space="0" w:color="auto"/>
                <w:bottom w:val="none" w:sz="0" w:space="0" w:color="auto"/>
                <w:right w:val="none" w:sz="0" w:space="0" w:color="auto"/>
              </w:divBdr>
              <w:divsChild>
                <w:div w:id="161896678">
                  <w:marLeft w:val="0"/>
                  <w:marRight w:val="0"/>
                  <w:marTop w:val="0"/>
                  <w:marBottom w:val="0"/>
                  <w:divBdr>
                    <w:top w:val="none" w:sz="0" w:space="0" w:color="auto"/>
                    <w:left w:val="none" w:sz="0" w:space="0" w:color="auto"/>
                    <w:bottom w:val="none" w:sz="0" w:space="0" w:color="auto"/>
                    <w:right w:val="none" w:sz="0" w:space="0" w:color="auto"/>
                  </w:divBdr>
                  <w:divsChild>
                    <w:div w:id="447747467">
                      <w:marLeft w:val="0"/>
                      <w:marRight w:val="0"/>
                      <w:marTop w:val="0"/>
                      <w:marBottom w:val="0"/>
                      <w:divBdr>
                        <w:top w:val="none" w:sz="0" w:space="0" w:color="auto"/>
                        <w:left w:val="none" w:sz="0" w:space="0" w:color="auto"/>
                        <w:bottom w:val="none" w:sz="0" w:space="0" w:color="auto"/>
                        <w:right w:val="none" w:sz="0" w:space="0" w:color="auto"/>
                      </w:divBdr>
                      <w:divsChild>
                        <w:div w:id="153910735">
                          <w:marLeft w:val="0"/>
                          <w:marRight w:val="0"/>
                          <w:marTop w:val="0"/>
                          <w:marBottom w:val="0"/>
                          <w:divBdr>
                            <w:top w:val="none" w:sz="0" w:space="0" w:color="auto"/>
                            <w:left w:val="none" w:sz="0" w:space="0" w:color="auto"/>
                            <w:bottom w:val="none" w:sz="0" w:space="0" w:color="auto"/>
                            <w:right w:val="none" w:sz="0" w:space="0" w:color="auto"/>
                          </w:divBdr>
                          <w:divsChild>
                            <w:div w:id="96443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7597844">
      <w:bodyDiv w:val="1"/>
      <w:marLeft w:val="0"/>
      <w:marRight w:val="0"/>
      <w:marTop w:val="0"/>
      <w:marBottom w:val="0"/>
      <w:divBdr>
        <w:top w:val="none" w:sz="0" w:space="0" w:color="auto"/>
        <w:left w:val="none" w:sz="0" w:space="0" w:color="auto"/>
        <w:bottom w:val="none" w:sz="0" w:space="0" w:color="auto"/>
        <w:right w:val="none" w:sz="0" w:space="0" w:color="auto"/>
      </w:divBdr>
      <w:divsChild>
        <w:div w:id="907113032">
          <w:marLeft w:val="0"/>
          <w:marRight w:val="0"/>
          <w:marTop w:val="0"/>
          <w:marBottom w:val="0"/>
          <w:divBdr>
            <w:top w:val="none" w:sz="0" w:space="0" w:color="auto"/>
            <w:left w:val="none" w:sz="0" w:space="0" w:color="auto"/>
            <w:bottom w:val="none" w:sz="0" w:space="0" w:color="auto"/>
            <w:right w:val="none" w:sz="0" w:space="0" w:color="auto"/>
          </w:divBdr>
          <w:divsChild>
            <w:div w:id="18545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876658">
      <w:bodyDiv w:val="1"/>
      <w:marLeft w:val="0"/>
      <w:marRight w:val="0"/>
      <w:marTop w:val="0"/>
      <w:marBottom w:val="0"/>
      <w:divBdr>
        <w:top w:val="none" w:sz="0" w:space="0" w:color="auto"/>
        <w:left w:val="none" w:sz="0" w:space="0" w:color="auto"/>
        <w:bottom w:val="none" w:sz="0" w:space="0" w:color="auto"/>
        <w:right w:val="none" w:sz="0" w:space="0" w:color="auto"/>
      </w:divBdr>
    </w:div>
    <w:div w:id="873881390">
      <w:bodyDiv w:val="1"/>
      <w:marLeft w:val="0"/>
      <w:marRight w:val="0"/>
      <w:marTop w:val="0"/>
      <w:marBottom w:val="0"/>
      <w:divBdr>
        <w:top w:val="none" w:sz="0" w:space="0" w:color="auto"/>
        <w:left w:val="none" w:sz="0" w:space="0" w:color="auto"/>
        <w:bottom w:val="none" w:sz="0" w:space="0" w:color="auto"/>
        <w:right w:val="none" w:sz="0" w:space="0" w:color="auto"/>
      </w:divBdr>
    </w:div>
    <w:div w:id="876352082">
      <w:bodyDiv w:val="1"/>
      <w:marLeft w:val="0"/>
      <w:marRight w:val="0"/>
      <w:marTop w:val="0"/>
      <w:marBottom w:val="0"/>
      <w:divBdr>
        <w:top w:val="none" w:sz="0" w:space="0" w:color="auto"/>
        <w:left w:val="none" w:sz="0" w:space="0" w:color="auto"/>
        <w:bottom w:val="none" w:sz="0" w:space="0" w:color="auto"/>
        <w:right w:val="none" w:sz="0" w:space="0" w:color="auto"/>
      </w:divBdr>
    </w:div>
    <w:div w:id="889614457">
      <w:bodyDiv w:val="1"/>
      <w:marLeft w:val="0"/>
      <w:marRight w:val="0"/>
      <w:marTop w:val="0"/>
      <w:marBottom w:val="0"/>
      <w:divBdr>
        <w:top w:val="none" w:sz="0" w:space="0" w:color="auto"/>
        <w:left w:val="none" w:sz="0" w:space="0" w:color="auto"/>
        <w:bottom w:val="none" w:sz="0" w:space="0" w:color="auto"/>
        <w:right w:val="none" w:sz="0" w:space="0" w:color="auto"/>
      </w:divBdr>
    </w:div>
    <w:div w:id="908004964">
      <w:bodyDiv w:val="1"/>
      <w:marLeft w:val="0"/>
      <w:marRight w:val="0"/>
      <w:marTop w:val="0"/>
      <w:marBottom w:val="0"/>
      <w:divBdr>
        <w:top w:val="none" w:sz="0" w:space="0" w:color="auto"/>
        <w:left w:val="none" w:sz="0" w:space="0" w:color="auto"/>
        <w:bottom w:val="none" w:sz="0" w:space="0" w:color="auto"/>
        <w:right w:val="none" w:sz="0" w:space="0" w:color="auto"/>
      </w:divBdr>
    </w:div>
    <w:div w:id="912281120">
      <w:bodyDiv w:val="1"/>
      <w:marLeft w:val="0"/>
      <w:marRight w:val="0"/>
      <w:marTop w:val="150"/>
      <w:marBottom w:val="150"/>
      <w:divBdr>
        <w:top w:val="none" w:sz="0" w:space="0" w:color="auto"/>
        <w:left w:val="none" w:sz="0" w:space="0" w:color="auto"/>
        <w:bottom w:val="none" w:sz="0" w:space="0" w:color="auto"/>
        <w:right w:val="none" w:sz="0" w:space="0" w:color="auto"/>
      </w:divBdr>
      <w:divsChild>
        <w:div w:id="1103451770">
          <w:marLeft w:val="0"/>
          <w:marRight w:val="0"/>
          <w:marTop w:val="100"/>
          <w:marBottom w:val="100"/>
          <w:divBdr>
            <w:top w:val="none" w:sz="0" w:space="0" w:color="auto"/>
            <w:left w:val="none" w:sz="0" w:space="0" w:color="auto"/>
            <w:bottom w:val="none" w:sz="0" w:space="0" w:color="auto"/>
            <w:right w:val="none" w:sz="0" w:space="0" w:color="auto"/>
          </w:divBdr>
          <w:divsChild>
            <w:div w:id="1631785845">
              <w:marLeft w:val="0"/>
              <w:marRight w:val="0"/>
              <w:marTop w:val="0"/>
              <w:marBottom w:val="0"/>
              <w:divBdr>
                <w:top w:val="none" w:sz="0" w:space="0" w:color="auto"/>
                <w:left w:val="none" w:sz="0" w:space="0" w:color="auto"/>
                <w:bottom w:val="none" w:sz="0" w:space="0" w:color="auto"/>
                <w:right w:val="none" w:sz="0" w:space="0" w:color="auto"/>
              </w:divBdr>
              <w:divsChild>
                <w:div w:id="612593397">
                  <w:marLeft w:val="0"/>
                  <w:marRight w:val="0"/>
                  <w:marTop w:val="0"/>
                  <w:marBottom w:val="300"/>
                  <w:divBdr>
                    <w:top w:val="none" w:sz="0" w:space="0" w:color="auto"/>
                    <w:left w:val="none" w:sz="0" w:space="0" w:color="auto"/>
                    <w:bottom w:val="none" w:sz="0" w:space="0" w:color="auto"/>
                    <w:right w:val="none" w:sz="0" w:space="0" w:color="auto"/>
                  </w:divBdr>
                  <w:divsChild>
                    <w:div w:id="162715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5434952">
      <w:bodyDiv w:val="1"/>
      <w:marLeft w:val="0"/>
      <w:marRight w:val="0"/>
      <w:marTop w:val="0"/>
      <w:marBottom w:val="0"/>
      <w:divBdr>
        <w:top w:val="none" w:sz="0" w:space="0" w:color="auto"/>
        <w:left w:val="none" w:sz="0" w:space="0" w:color="auto"/>
        <w:bottom w:val="none" w:sz="0" w:space="0" w:color="auto"/>
        <w:right w:val="none" w:sz="0" w:space="0" w:color="auto"/>
      </w:divBdr>
    </w:div>
    <w:div w:id="918292543">
      <w:bodyDiv w:val="1"/>
      <w:marLeft w:val="0"/>
      <w:marRight w:val="0"/>
      <w:marTop w:val="0"/>
      <w:marBottom w:val="0"/>
      <w:divBdr>
        <w:top w:val="none" w:sz="0" w:space="0" w:color="auto"/>
        <w:left w:val="none" w:sz="0" w:space="0" w:color="auto"/>
        <w:bottom w:val="none" w:sz="0" w:space="0" w:color="auto"/>
        <w:right w:val="none" w:sz="0" w:space="0" w:color="auto"/>
      </w:divBdr>
      <w:divsChild>
        <w:div w:id="1951009591">
          <w:marLeft w:val="0"/>
          <w:marRight w:val="0"/>
          <w:marTop w:val="0"/>
          <w:marBottom w:val="0"/>
          <w:divBdr>
            <w:top w:val="none" w:sz="0" w:space="0" w:color="auto"/>
            <w:left w:val="none" w:sz="0" w:space="0" w:color="auto"/>
            <w:bottom w:val="none" w:sz="0" w:space="0" w:color="auto"/>
            <w:right w:val="none" w:sz="0" w:space="0" w:color="auto"/>
          </w:divBdr>
          <w:divsChild>
            <w:div w:id="1077555523">
              <w:marLeft w:val="0"/>
              <w:marRight w:val="0"/>
              <w:marTop w:val="0"/>
              <w:marBottom w:val="0"/>
              <w:divBdr>
                <w:top w:val="none" w:sz="0" w:space="0" w:color="auto"/>
                <w:left w:val="none" w:sz="0" w:space="0" w:color="auto"/>
                <w:bottom w:val="none" w:sz="0" w:space="0" w:color="auto"/>
                <w:right w:val="none" w:sz="0" w:space="0" w:color="auto"/>
              </w:divBdr>
              <w:divsChild>
                <w:div w:id="1057169488">
                  <w:marLeft w:val="0"/>
                  <w:marRight w:val="0"/>
                  <w:marTop w:val="0"/>
                  <w:marBottom w:val="0"/>
                  <w:divBdr>
                    <w:top w:val="none" w:sz="0" w:space="0" w:color="auto"/>
                    <w:left w:val="none" w:sz="0" w:space="0" w:color="auto"/>
                    <w:bottom w:val="none" w:sz="0" w:space="0" w:color="auto"/>
                    <w:right w:val="none" w:sz="0" w:space="0" w:color="auto"/>
                  </w:divBdr>
                  <w:divsChild>
                    <w:div w:id="1234240177">
                      <w:marLeft w:val="-225"/>
                      <w:marRight w:val="-225"/>
                      <w:marTop w:val="0"/>
                      <w:marBottom w:val="0"/>
                      <w:divBdr>
                        <w:top w:val="none" w:sz="0" w:space="0" w:color="auto"/>
                        <w:left w:val="none" w:sz="0" w:space="0" w:color="auto"/>
                        <w:bottom w:val="none" w:sz="0" w:space="0" w:color="auto"/>
                        <w:right w:val="none" w:sz="0" w:space="0" w:color="auto"/>
                      </w:divBdr>
                      <w:divsChild>
                        <w:div w:id="1185090816">
                          <w:marLeft w:val="0"/>
                          <w:marRight w:val="0"/>
                          <w:marTop w:val="0"/>
                          <w:marBottom w:val="0"/>
                          <w:divBdr>
                            <w:top w:val="none" w:sz="0" w:space="0" w:color="auto"/>
                            <w:left w:val="none" w:sz="0" w:space="0" w:color="auto"/>
                            <w:bottom w:val="none" w:sz="0" w:space="0" w:color="auto"/>
                            <w:right w:val="none" w:sz="0" w:space="0" w:color="auto"/>
                          </w:divBdr>
                          <w:divsChild>
                            <w:div w:id="1729498151">
                              <w:marLeft w:val="0"/>
                              <w:marRight w:val="0"/>
                              <w:marTop w:val="0"/>
                              <w:marBottom w:val="0"/>
                              <w:divBdr>
                                <w:top w:val="none" w:sz="0" w:space="0" w:color="auto"/>
                                <w:left w:val="none" w:sz="0" w:space="0" w:color="auto"/>
                                <w:bottom w:val="none" w:sz="0" w:space="0" w:color="auto"/>
                                <w:right w:val="none" w:sz="0" w:space="0" w:color="auto"/>
                              </w:divBdr>
                              <w:divsChild>
                                <w:div w:id="1810397332">
                                  <w:marLeft w:val="0"/>
                                  <w:marRight w:val="0"/>
                                  <w:marTop w:val="0"/>
                                  <w:marBottom w:val="0"/>
                                  <w:divBdr>
                                    <w:top w:val="none" w:sz="0" w:space="0" w:color="auto"/>
                                    <w:left w:val="none" w:sz="0" w:space="0" w:color="auto"/>
                                    <w:bottom w:val="none" w:sz="0" w:space="0" w:color="auto"/>
                                    <w:right w:val="none" w:sz="0" w:space="0" w:color="auto"/>
                                  </w:divBdr>
                                  <w:divsChild>
                                    <w:div w:id="1052996712">
                                      <w:marLeft w:val="0"/>
                                      <w:marRight w:val="0"/>
                                      <w:marTop w:val="0"/>
                                      <w:marBottom w:val="0"/>
                                      <w:divBdr>
                                        <w:top w:val="none" w:sz="0" w:space="0" w:color="auto"/>
                                        <w:left w:val="none" w:sz="0" w:space="0" w:color="auto"/>
                                        <w:bottom w:val="none" w:sz="0" w:space="0" w:color="auto"/>
                                        <w:right w:val="none" w:sz="0" w:space="0" w:color="auto"/>
                                      </w:divBdr>
                                      <w:divsChild>
                                        <w:div w:id="1381855478">
                                          <w:marLeft w:val="0"/>
                                          <w:marRight w:val="0"/>
                                          <w:marTop w:val="0"/>
                                          <w:marBottom w:val="0"/>
                                          <w:divBdr>
                                            <w:top w:val="none" w:sz="0" w:space="0" w:color="auto"/>
                                            <w:left w:val="none" w:sz="0" w:space="0" w:color="auto"/>
                                            <w:bottom w:val="none" w:sz="0" w:space="0" w:color="auto"/>
                                            <w:right w:val="none" w:sz="0" w:space="0" w:color="auto"/>
                                          </w:divBdr>
                                          <w:divsChild>
                                            <w:div w:id="1270167004">
                                              <w:marLeft w:val="0"/>
                                              <w:marRight w:val="0"/>
                                              <w:marTop w:val="0"/>
                                              <w:marBottom w:val="0"/>
                                              <w:divBdr>
                                                <w:top w:val="none" w:sz="0" w:space="0" w:color="auto"/>
                                                <w:left w:val="none" w:sz="0" w:space="0" w:color="auto"/>
                                                <w:bottom w:val="none" w:sz="0" w:space="0" w:color="auto"/>
                                                <w:right w:val="none" w:sz="0" w:space="0" w:color="auto"/>
                                              </w:divBdr>
                                              <w:divsChild>
                                                <w:div w:id="1593658475">
                                                  <w:marLeft w:val="0"/>
                                                  <w:marRight w:val="0"/>
                                                  <w:marTop w:val="0"/>
                                                  <w:marBottom w:val="0"/>
                                                  <w:divBdr>
                                                    <w:top w:val="none" w:sz="0" w:space="0" w:color="auto"/>
                                                    <w:left w:val="none" w:sz="0" w:space="0" w:color="auto"/>
                                                    <w:bottom w:val="none" w:sz="0" w:space="0" w:color="auto"/>
                                                    <w:right w:val="none" w:sz="0" w:space="0" w:color="auto"/>
                                                  </w:divBdr>
                                                  <w:divsChild>
                                                    <w:div w:id="22676816">
                                                      <w:marLeft w:val="0"/>
                                                      <w:marRight w:val="0"/>
                                                      <w:marTop w:val="0"/>
                                                      <w:marBottom w:val="0"/>
                                                      <w:divBdr>
                                                        <w:top w:val="none" w:sz="0" w:space="0" w:color="auto"/>
                                                        <w:left w:val="none" w:sz="0" w:space="0" w:color="auto"/>
                                                        <w:bottom w:val="none" w:sz="0" w:space="0" w:color="auto"/>
                                                        <w:right w:val="none" w:sz="0" w:space="0" w:color="auto"/>
                                                      </w:divBdr>
                                                      <w:divsChild>
                                                        <w:div w:id="1210917744">
                                                          <w:marLeft w:val="0"/>
                                                          <w:marRight w:val="0"/>
                                                          <w:marTop w:val="0"/>
                                                          <w:marBottom w:val="0"/>
                                                          <w:divBdr>
                                                            <w:top w:val="none" w:sz="0" w:space="0" w:color="auto"/>
                                                            <w:left w:val="none" w:sz="0" w:space="0" w:color="auto"/>
                                                            <w:bottom w:val="none" w:sz="0" w:space="0" w:color="auto"/>
                                                            <w:right w:val="none" w:sz="0" w:space="0" w:color="auto"/>
                                                          </w:divBdr>
                                                          <w:divsChild>
                                                            <w:div w:id="65304222">
                                                              <w:marLeft w:val="0"/>
                                                              <w:marRight w:val="0"/>
                                                              <w:marTop w:val="0"/>
                                                              <w:marBottom w:val="0"/>
                                                              <w:divBdr>
                                                                <w:top w:val="none" w:sz="0" w:space="0" w:color="auto"/>
                                                                <w:left w:val="none" w:sz="0" w:space="0" w:color="auto"/>
                                                                <w:bottom w:val="none" w:sz="0" w:space="0" w:color="auto"/>
                                                                <w:right w:val="none" w:sz="0" w:space="0" w:color="auto"/>
                                                              </w:divBdr>
                                                              <w:divsChild>
                                                                <w:div w:id="8029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623154">
      <w:marLeft w:val="0"/>
      <w:marRight w:val="0"/>
      <w:marTop w:val="0"/>
      <w:marBottom w:val="0"/>
      <w:divBdr>
        <w:top w:val="none" w:sz="0" w:space="0" w:color="auto"/>
        <w:left w:val="none" w:sz="0" w:space="0" w:color="auto"/>
        <w:bottom w:val="none" w:sz="0" w:space="0" w:color="auto"/>
        <w:right w:val="none" w:sz="0" w:space="0" w:color="auto"/>
      </w:divBdr>
    </w:div>
    <w:div w:id="937911832">
      <w:bodyDiv w:val="1"/>
      <w:marLeft w:val="0"/>
      <w:marRight w:val="0"/>
      <w:marTop w:val="0"/>
      <w:marBottom w:val="0"/>
      <w:divBdr>
        <w:top w:val="none" w:sz="0" w:space="0" w:color="auto"/>
        <w:left w:val="none" w:sz="0" w:space="0" w:color="auto"/>
        <w:bottom w:val="none" w:sz="0" w:space="0" w:color="auto"/>
        <w:right w:val="none" w:sz="0" w:space="0" w:color="auto"/>
      </w:divBdr>
      <w:divsChild>
        <w:div w:id="63263569">
          <w:marLeft w:val="0"/>
          <w:marRight w:val="0"/>
          <w:marTop w:val="0"/>
          <w:marBottom w:val="0"/>
          <w:divBdr>
            <w:top w:val="none" w:sz="0" w:space="0" w:color="auto"/>
            <w:left w:val="none" w:sz="0" w:space="0" w:color="auto"/>
            <w:bottom w:val="none" w:sz="0" w:space="0" w:color="auto"/>
            <w:right w:val="none" w:sz="0" w:space="0" w:color="auto"/>
          </w:divBdr>
          <w:divsChild>
            <w:div w:id="245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760646">
      <w:bodyDiv w:val="1"/>
      <w:marLeft w:val="0"/>
      <w:marRight w:val="0"/>
      <w:marTop w:val="0"/>
      <w:marBottom w:val="0"/>
      <w:divBdr>
        <w:top w:val="none" w:sz="0" w:space="0" w:color="auto"/>
        <w:left w:val="none" w:sz="0" w:space="0" w:color="auto"/>
        <w:bottom w:val="none" w:sz="0" w:space="0" w:color="auto"/>
        <w:right w:val="none" w:sz="0" w:space="0" w:color="auto"/>
      </w:divBdr>
      <w:divsChild>
        <w:div w:id="2044674734">
          <w:marLeft w:val="0"/>
          <w:marRight w:val="0"/>
          <w:marTop w:val="0"/>
          <w:marBottom w:val="0"/>
          <w:divBdr>
            <w:top w:val="none" w:sz="0" w:space="0" w:color="auto"/>
            <w:left w:val="none" w:sz="0" w:space="0" w:color="auto"/>
            <w:bottom w:val="none" w:sz="0" w:space="0" w:color="auto"/>
            <w:right w:val="none" w:sz="0" w:space="0" w:color="auto"/>
          </w:divBdr>
          <w:divsChild>
            <w:div w:id="1820875542">
              <w:marLeft w:val="-225"/>
              <w:marRight w:val="-225"/>
              <w:marTop w:val="0"/>
              <w:marBottom w:val="0"/>
              <w:divBdr>
                <w:top w:val="none" w:sz="0" w:space="0" w:color="auto"/>
                <w:left w:val="none" w:sz="0" w:space="0" w:color="auto"/>
                <w:bottom w:val="none" w:sz="0" w:space="0" w:color="auto"/>
                <w:right w:val="none" w:sz="0" w:space="0" w:color="auto"/>
              </w:divBdr>
              <w:divsChild>
                <w:div w:id="1957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523563">
      <w:bodyDiv w:val="1"/>
      <w:marLeft w:val="0"/>
      <w:marRight w:val="0"/>
      <w:marTop w:val="0"/>
      <w:marBottom w:val="0"/>
      <w:divBdr>
        <w:top w:val="none" w:sz="0" w:space="0" w:color="auto"/>
        <w:left w:val="none" w:sz="0" w:space="0" w:color="auto"/>
        <w:bottom w:val="none" w:sz="0" w:space="0" w:color="auto"/>
        <w:right w:val="none" w:sz="0" w:space="0" w:color="auto"/>
      </w:divBdr>
    </w:div>
    <w:div w:id="958487270">
      <w:bodyDiv w:val="1"/>
      <w:marLeft w:val="0"/>
      <w:marRight w:val="0"/>
      <w:marTop w:val="0"/>
      <w:marBottom w:val="0"/>
      <w:divBdr>
        <w:top w:val="none" w:sz="0" w:space="0" w:color="auto"/>
        <w:left w:val="none" w:sz="0" w:space="0" w:color="auto"/>
        <w:bottom w:val="none" w:sz="0" w:space="0" w:color="auto"/>
        <w:right w:val="none" w:sz="0" w:space="0" w:color="auto"/>
      </w:divBdr>
    </w:div>
    <w:div w:id="964459690">
      <w:bodyDiv w:val="1"/>
      <w:marLeft w:val="0"/>
      <w:marRight w:val="0"/>
      <w:marTop w:val="0"/>
      <w:marBottom w:val="0"/>
      <w:divBdr>
        <w:top w:val="none" w:sz="0" w:space="0" w:color="auto"/>
        <w:left w:val="none" w:sz="0" w:space="0" w:color="auto"/>
        <w:bottom w:val="none" w:sz="0" w:space="0" w:color="auto"/>
        <w:right w:val="none" w:sz="0" w:space="0" w:color="auto"/>
      </w:divBdr>
    </w:div>
    <w:div w:id="976187246">
      <w:bodyDiv w:val="1"/>
      <w:marLeft w:val="0"/>
      <w:marRight w:val="0"/>
      <w:marTop w:val="0"/>
      <w:marBottom w:val="0"/>
      <w:divBdr>
        <w:top w:val="none" w:sz="0" w:space="0" w:color="auto"/>
        <w:left w:val="none" w:sz="0" w:space="0" w:color="auto"/>
        <w:bottom w:val="none" w:sz="0" w:space="0" w:color="auto"/>
        <w:right w:val="none" w:sz="0" w:space="0" w:color="auto"/>
      </w:divBdr>
    </w:div>
    <w:div w:id="997686003">
      <w:bodyDiv w:val="1"/>
      <w:marLeft w:val="0"/>
      <w:marRight w:val="0"/>
      <w:marTop w:val="0"/>
      <w:marBottom w:val="0"/>
      <w:divBdr>
        <w:top w:val="none" w:sz="0" w:space="0" w:color="auto"/>
        <w:left w:val="none" w:sz="0" w:space="0" w:color="auto"/>
        <w:bottom w:val="none" w:sz="0" w:space="0" w:color="auto"/>
        <w:right w:val="none" w:sz="0" w:space="0" w:color="auto"/>
      </w:divBdr>
      <w:divsChild>
        <w:div w:id="1307972988">
          <w:marLeft w:val="0"/>
          <w:marRight w:val="0"/>
          <w:marTop w:val="0"/>
          <w:marBottom w:val="0"/>
          <w:divBdr>
            <w:top w:val="none" w:sz="0" w:space="0" w:color="auto"/>
            <w:left w:val="none" w:sz="0" w:space="0" w:color="auto"/>
            <w:bottom w:val="none" w:sz="0" w:space="0" w:color="auto"/>
            <w:right w:val="none" w:sz="0" w:space="0" w:color="auto"/>
          </w:divBdr>
        </w:div>
      </w:divsChild>
    </w:div>
    <w:div w:id="999622495">
      <w:bodyDiv w:val="1"/>
      <w:marLeft w:val="0"/>
      <w:marRight w:val="0"/>
      <w:marTop w:val="0"/>
      <w:marBottom w:val="0"/>
      <w:divBdr>
        <w:top w:val="none" w:sz="0" w:space="0" w:color="auto"/>
        <w:left w:val="none" w:sz="0" w:space="0" w:color="auto"/>
        <w:bottom w:val="none" w:sz="0" w:space="0" w:color="auto"/>
        <w:right w:val="none" w:sz="0" w:space="0" w:color="auto"/>
      </w:divBdr>
    </w:div>
    <w:div w:id="1000281303">
      <w:bodyDiv w:val="1"/>
      <w:marLeft w:val="0"/>
      <w:marRight w:val="0"/>
      <w:marTop w:val="0"/>
      <w:marBottom w:val="0"/>
      <w:divBdr>
        <w:top w:val="none" w:sz="0" w:space="0" w:color="auto"/>
        <w:left w:val="none" w:sz="0" w:space="0" w:color="auto"/>
        <w:bottom w:val="none" w:sz="0" w:space="0" w:color="auto"/>
        <w:right w:val="none" w:sz="0" w:space="0" w:color="auto"/>
      </w:divBdr>
    </w:div>
    <w:div w:id="1012759372">
      <w:bodyDiv w:val="1"/>
      <w:marLeft w:val="0"/>
      <w:marRight w:val="0"/>
      <w:marTop w:val="0"/>
      <w:marBottom w:val="0"/>
      <w:divBdr>
        <w:top w:val="none" w:sz="0" w:space="0" w:color="auto"/>
        <w:left w:val="none" w:sz="0" w:space="0" w:color="auto"/>
        <w:bottom w:val="none" w:sz="0" w:space="0" w:color="auto"/>
        <w:right w:val="none" w:sz="0" w:space="0" w:color="auto"/>
      </w:divBdr>
    </w:div>
    <w:div w:id="1018508602">
      <w:marLeft w:val="0"/>
      <w:marRight w:val="0"/>
      <w:marTop w:val="0"/>
      <w:marBottom w:val="0"/>
      <w:divBdr>
        <w:top w:val="none" w:sz="0" w:space="0" w:color="auto"/>
        <w:left w:val="none" w:sz="0" w:space="0" w:color="auto"/>
        <w:bottom w:val="none" w:sz="0" w:space="0" w:color="auto"/>
        <w:right w:val="none" w:sz="0" w:space="0" w:color="auto"/>
      </w:divBdr>
      <w:divsChild>
        <w:div w:id="1291742951">
          <w:marLeft w:val="45"/>
          <w:marRight w:val="0"/>
          <w:marTop w:val="0"/>
          <w:marBottom w:val="0"/>
          <w:divBdr>
            <w:top w:val="none" w:sz="0" w:space="0" w:color="auto"/>
            <w:left w:val="none" w:sz="0" w:space="0" w:color="auto"/>
            <w:bottom w:val="none" w:sz="0" w:space="0" w:color="auto"/>
            <w:right w:val="none" w:sz="0" w:space="0" w:color="auto"/>
          </w:divBdr>
          <w:divsChild>
            <w:div w:id="11284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7849">
      <w:bodyDiv w:val="1"/>
      <w:marLeft w:val="0"/>
      <w:marRight w:val="0"/>
      <w:marTop w:val="0"/>
      <w:marBottom w:val="0"/>
      <w:divBdr>
        <w:top w:val="none" w:sz="0" w:space="0" w:color="auto"/>
        <w:left w:val="none" w:sz="0" w:space="0" w:color="auto"/>
        <w:bottom w:val="none" w:sz="0" w:space="0" w:color="auto"/>
        <w:right w:val="none" w:sz="0" w:space="0" w:color="auto"/>
      </w:divBdr>
      <w:divsChild>
        <w:div w:id="1619723271">
          <w:marLeft w:val="0"/>
          <w:marRight w:val="0"/>
          <w:marTop w:val="0"/>
          <w:marBottom w:val="0"/>
          <w:divBdr>
            <w:top w:val="none" w:sz="0" w:space="0" w:color="auto"/>
            <w:left w:val="none" w:sz="0" w:space="0" w:color="auto"/>
            <w:bottom w:val="none" w:sz="0" w:space="0" w:color="auto"/>
            <w:right w:val="none" w:sz="0" w:space="0" w:color="auto"/>
          </w:divBdr>
          <w:divsChild>
            <w:div w:id="29307436">
              <w:marLeft w:val="0"/>
              <w:marRight w:val="0"/>
              <w:marTop w:val="0"/>
              <w:marBottom w:val="0"/>
              <w:divBdr>
                <w:top w:val="none" w:sz="0" w:space="0" w:color="auto"/>
                <w:left w:val="none" w:sz="0" w:space="0" w:color="auto"/>
                <w:bottom w:val="none" w:sz="0" w:space="0" w:color="auto"/>
                <w:right w:val="none" w:sz="0" w:space="0" w:color="auto"/>
              </w:divBdr>
              <w:divsChild>
                <w:div w:id="1851917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9862934">
      <w:bodyDiv w:val="1"/>
      <w:marLeft w:val="0"/>
      <w:marRight w:val="0"/>
      <w:marTop w:val="0"/>
      <w:marBottom w:val="0"/>
      <w:divBdr>
        <w:top w:val="none" w:sz="0" w:space="0" w:color="auto"/>
        <w:left w:val="none" w:sz="0" w:space="0" w:color="auto"/>
        <w:bottom w:val="none" w:sz="0" w:space="0" w:color="auto"/>
        <w:right w:val="none" w:sz="0" w:space="0" w:color="auto"/>
      </w:divBdr>
    </w:div>
    <w:div w:id="1049259332">
      <w:bodyDiv w:val="1"/>
      <w:marLeft w:val="0"/>
      <w:marRight w:val="0"/>
      <w:marTop w:val="0"/>
      <w:marBottom w:val="0"/>
      <w:divBdr>
        <w:top w:val="none" w:sz="0" w:space="0" w:color="auto"/>
        <w:left w:val="none" w:sz="0" w:space="0" w:color="auto"/>
        <w:bottom w:val="none" w:sz="0" w:space="0" w:color="auto"/>
        <w:right w:val="none" w:sz="0" w:space="0" w:color="auto"/>
      </w:divBdr>
    </w:div>
    <w:div w:id="1052580405">
      <w:bodyDiv w:val="1"/>
      <w:marLeft w:val="0"/>
      <w:marRight w:val="0"/>
      <w:marTop w:val="0"/>
      <w:marBottom w:val="0"/>
      <w:divBdr>
        <w:top w:val="none" w:sz="0" w:space="0" w:color="auto"/>
        <w:left w:val="none" w:sz="0" w:space="0" w:color="auto"/>
        <w:bottom w:val="none" w:sz="0" w:space="0" w:color="auto"/>
        <w:right w:val="none" w:sz="0" w:space="0" w:color="auto"/>
      </w:divBdr>
    </w:div>
    <w:div w:id="1053042242">
      <w:bodyDiv w:val="1"/>
      <w:marLeft w:val="0"/>
      <w:marRight w:val="0"/>
      <w:marTop w:val="0"/>
      <w:marBottom w:val="0"/>
      <w:divBdr>
        <w:top w:val="none" w:sz="0" w:space="0" w:color="auto"/>
        <w:left w:val="none" w:sz="0" w:space="0" w:color="auto"/>
        <w:bottom w:val="none" w:sz="0" w:space="0" w:color="auto"/>
        <w:right w:val="none" w:sz="0" w:space="0" w:color="auto"/>
      </w:divBdr>
    </w:div>
    <w:div w:id="1064259082">
      <w:bodyDiv w:val="1"/>
      <w:marLeft w:val="0"/>
      <w:marRight w:val="0"/>
      <w:marTop w:val="0"/>
      <w:marBottom w:val="0"/>
      <w:divBdr>
        <w:top w:val="none" w:sz="0" w:space="0" w:color="auto"/>
        <w:left w:val="none" w:sz="0" w:space="0" w:color="auto"/>
        <w:bottom w:val="none" w:sz="0" w:space="0" w:color="auto"/>
        <w:right w:val="none" w:sz="0" w:space="0" w:color="auto"/>
      </w:divBdr>
    </w:div>
    <w:div w:id="1072461378">
      <w:bodyDiv w:val="1"/>
      <w:marLeft w:val="0"/>
      <w:marRight w:val="0"/>
      <w:marTop w:val="0"/>
      <w:marBottom w:val="0"/>
      <w:divBdr>
        <w:top w:val="none" w:sz="0" w:space="0" w:color="auto"/>
        <w:left w:val="none" w:sz="0" w:space="0" w:color="auto"/>
        <w:bottom w:val="none" w:sz="0" w:space="0" w:color="auto"/>
        <w:right w:val="none" w:sz="0" w:space="0" w:color="auto"/>
      </w:divBdr>
    </w:div>
    <w:div w:id="1078484620">
      <w:bodyDiv w:val="1"/>
      <w:marLeft w:val="0"/>
      <w:marRight w:val="0"/>
      <w:marTop w:val="0"/>
      <w:marBottom w:val="0"/>
      <w:divBdr>
        <w:top w:val="none" w:sz="0" w:space="0" w:color="auto"/>
        <w:left w:val="none" w:sz="0" w:space="0" w:color="auto"/>
        <w:bottom w:val="none" w:sz="0" w:space="0" w:color="auto"/>
        <w:right w:val="none" w:sz="0" w:space="0" w:color="auto"/>
      </w:divBdr>
    </w:div>
    <w:div w:id="1082415992">
      <w:bodyDiv w:val="1"/>
      <w:marLeft w:val="0"/>
      <w:marRight w:val="0"/>
      <w:marTop w:val="0"/>
      <w:marBottom w:val="0"/>
      <w:divBdr>
        <w:top w:val="none" w:sz="0" w:space="0" w:color="auto"/>
        <w:left w:val="none" w:sz="0" w:space="0" w:color="auto"/>
        <w:bottom w:val="none" w:sz="0" w:space="0" w:color="auto"/>
        <w:right w:val="none" w:sz="0" w:space="0" w:color="auto"/>
      </w:divBdr>
    </w:div>
    <w:div w:id="1089159944">
      <w:bodyDiv w:val="1"/>
      <w:marLeft w:val="0"/>
      <w:marRight w:val="0"/>
      <w:marTop w:val="0"/>
      <w:marBottom w:val="0"/>
      <w:divBdr>
        <w:top w:val="none" w:sz="0" w:space="0" w:color="auto"/>
        <w:left w:val="none" w:sz="0" w:space="0" w:color="auto"/>
        <w:bottom w:val="none" w:sz="0" w:space="0" w:color="auto"/>
        <w:right w:val="none" w:sz="0" w:space="0" w:color="auto"/>
      </w:divBdr>
      <w:divsChild>
        <w:div w:id="1554073003">
          <w:marLeft w:val="150"/>
          <w:marRight w:val="150"/>
          <w:marTop w:val="300"/>
          <w:marBottom w:val="150"/>
          <w:divBdr>
            <w:top w:val="none" w:sz="0" w:space="0" w:color="auto"/>
            <w:left w:val="none" w:sz="0" w:space="0" w:color="auto"/>
            <w:bottom w:val="none" w:sz="0" w:space="0" w:color="auto"/>
            <w:right w:val="none" w:sz="0" w:space="0" w:color="auto"/>
          </w:divBdr>
        </w:div>
      </w:divsChild>
    </w:div>
    <w:div w:id="1113675385">
      <w:bodyDiv w:val="1"/>
      <w:marLeft w:val="0"/>
      <w:marRight w:val="0"/>
      <w:marTop w:val="0"/>
      <w:marBottom w:val="0"/>
      <w:divBdr>
        <w:top w:val="none" w:sz="0" w:space="0" w:color="auto"/>
        <w:left w:val="none" w:sz="0" w:space="0" w:color="auto"/>
        <w:bottom w:val="none" w:sz="0" w:space="0" w:color="auto"/>
        <w:right w:val="none" w:sz="0" w:space="0" w:color="auto"/>
      </w:divBdr>
    </w:div>
    <w:div w:id="1115834637">
      <w:bodyDiv w:val="1"/>
      <w:marLeft w:val="0"/>
      <w:marRight w:val="0"/>
      <w:marTop w:val="0"/>
      <w:marBottom w:val="0"/>
      <w:divBdr>
        <w:top w:val="none" w:sz="0" w:space="0" w:color="auto"/>
        <w:left w:val="none" w:sz="0" w:space="0" w:color="auto"/>
        <w:bottom w:val="none" w:sz="0" w:space="0" w:color="auto"/>
        <w:right w:val="none" w:sz="0" w:space="0" w:color="auto"/>
      </w:divBdr>
    </w:div>
    <w:div w:id="1120802018">
      <w:bodyDiv w:val="1"/>
      <w:marLeft w:val="0"/>
      <w:marRight w:val="0"/>
      <w:marTop w:val="0"/>
      <w:marBottom w:val="0"/>
      <w:divBdr>
        <w:top w:val="none" w:sz="0" w:space="0" w:color="auto"/>
        <w:left w:val="none" w:sz="0" w:space="0" w:color="auto"/>
        <w:bottom w:val="none" w:sz="0" w:space="0" w:color="auto"/>
        <w:right w:val="none" w:sz="0" w:space="0" w:color="auto"/>
      </w:divBdr>
    </w:div>
    <w:div w:id="1129667405">
      <w:bodyDiv w:val="1"/>
      <w:marLeft w:val="0"/>
      <w:marRight w:val="0"/>
      <w:marTop w:val="0"/>
      <w:marBottom w:val="0"/>
      <w:divBdr>
        <w:top w:val="none" w:sz="0" w:space="0" w:color="auto"/>
        <w:left w:val="none" w:sz="0" w:space="0" w:color="auto"/>
        <w:bottom w:val="none" w:sz="0" w:space="0" w:color="auto"/>
        <w:right w:val="none" w:sz="0" w:space="0" w:color="auto"/>
      </w:divBdr>
      <w:divsChild>
        <w:div w:id="2135638759">
          <w:marLeft w:val="0"/>
          <w:marRight w:val="0"/>
          <w:marTop w:val="0"/>
          <w:marBottom w:val="0"/>
          <w:divBdr>
            <w:top w:val="none" w:sz="0" w:space="0" w:color="auto"/>
            <w:left w:val="none" w:sz="0" w:space="0" w:color="auto"/>
            <w:bottom w:val="none" w:sz="0" w:space="0" w:color="auto"/>
            <w:right w:val="none" w:sz="0" w:space="0" w:color="auto"/>
          </w:divBdr>
          <w:divsChild>
            <w:div w:id="284847929">
              <w:marLeft w:val="0"/>
              <w:marRight w:val="0"/>
              <w:marTop w:val="0"/>
              <w:marBottom w:val="0"/>
              <w:divBdr>
                <w:top w:val="none" w:sz="0" w:space="0" w:color="auto"/>
                <w:left w:val="none" w:sz="0" w:space="0" w:color="auto"/>
                <w:bottom w:val="none" w:sz="0" w:space="0" w:color="auto"/>
                <w:right w:val="none" w:sz="0" w:space="0" w:color="auto"/>
              </w:divBdr>
              <w:divsChild>
                <w:div w:id="513886724">
                  <w:marLeft w:val="0"/>
                  <w:marRight w:val="0"/>
                  <w:marTop w:val="0"/>
                  <w:marBottom w:val="0"/>
                  <w:divBdr>
                    <w:top w:val="none" w:sz="0" w:space="0" w:color="auto"/>
                    <w:left w:val="none" w:sz="0" w:space="0" w:color="auto"/>
                    <w:bottom w:val="none" w:sz="0" w:space="0" w:color="auto"/>
                    <w:right w:val="none" w:sz="0" w:space="0" w:color="auto"/>
                  </w:divBdr>
                  <w:divsChild>
                    <w:div w:id="744452165">
                      <w:marLeft w:val="0"/>
                      <w:marRight w:val="0"/>
                      <w:marTop w:val="0"/>
                      <w:marBottom w:val="0"/>
                      <w:divBdr>
                        <w:top w:val="none" w:sz="0" w:space="0" w:color="auto"/>
                        <w:left w:val="none" w:sz="0" w:space="0" w:color="auto"/>
                        <w:bottom w:val="none" w:sz="0" w:space="0" w:color="auto"/>
                        <w:right w:val="none" w:sz="0" w:space="0" w:color="auto"/>
                      </w:divBdr>
                      <w:divsChild>
                        <w:div w:id="199919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8693826">
      <w:bodyDiv w:val="1"/>
      <w:marLeft w:val="0"/>
      <w:marRight w:val="0"/>
      <w:marTop w:val="0"/>
      <w:marBottom w:val="0"/>
      <w:divBdr>
        <w:top w:val="none" w:sz="0" w:space="0" w:color="auto"/>
        <w:left w:val="none" w:sz="0" w:space="0" w:color="auto"/>
        <w:bottom w:val="none" w:sz="0" w:space="0" w:color="auto"/>
        <w:right w:val="none" w:sz="0" w:space="0" w:color="auto"/>
      </w:divBdr>
    </w:div>
    <w:div w:id="1159661549">
      <w:bodyDiv w:val="1"/>
      <w:marLeft w:val="0"/>
      <w:marRight w:val="0"/>
      <w:marTop w:val="0"/>
      <w:marBottom w:val="0"/>
      <w:divBdr>
        <w:top w:val="none" w:sz="0" w:space="0" w:color="auto"/>
        <w:left w:val="none" w:sz="0" w:space="0" w:color="auto"/>
        <w:bottom w:val="none" w:sz="0" w:space="0" w:color="auto"/>
        <w:right w:val="none" w:sz="0" w:space="0" w:color="auto"/>
      </w:divBdr>
    </w:div>
    <w:div w:id="1164080550">
      <w:bodyDiv w:val="1"/>
      <w:marLeft w:val="0"/>
      <w:marRight w:val="0"/>
      <w:marTop w:val="0"/>
      <w:marBottom w:val="0"/>
      <w:divBdr>
        <w:top w:val="none" w:sz="0" w:space="0" w:color="auto"/>
        <w:left w:val="none" w:sz="0" w:space="0" w:color="auto"/>
        <w:bottom w:val="none" w:sz="0" w:space="0" w:color="auto"/>
        <w:right w:val="none" w:sz="0" w:space="0" w:color="auto"/>
      </w:divBdr>
      <w:divsChild>
        <w:div w:id="66465570">
          <w:marLeft w:val="0"/>
          <w:marRight w:val="0"/>
          <w:marTop w:val="0"/>
          <w:marBottom w:val="0"/>
          <w:divBdr>
            <w:top w:val="none" w:sz="0" w:space="0" w:color="auto"/>
            <w:left w:val="none" w:sz="0" w:space="0" w:color="auto"/>
            <w:bottom w:val="none" w:sz="0" w:space="0" w:color="auto"/>
            <w:right w:val="none" w:sz="0" w:space="0" w:color="auto"/>
          </w:divBdr>
          <w:divsChild>
            <w:div w:id="578028834">
              <w:marLeft w:val="-225"/>
              <w:marRight w:val="-225"/>
              <w:marTop w:val="0"/>
              <w:marBottom w:val="0"/>
              <w:divBdr>
                <w:top w:val="none" w:sz="0" w:space="0" w:color="auto"/>
                <w:left w:val="none" w:sz="0" w:space="0" w:color="auto"/>
                <w:bottom w:val="none" w:sz="0" w:space="0" w:color="auto"/>
                <w:right w:val="none" w:sz="0" w:space="0" w:color="auto"/>
              </w:divBdr>
              <w:divsChild>
                <w:div w:id="212082584">
                  <w:marLeft w:val="0"/>
                  <w:marRight w:val="0"/>
                  <w:marTop w:val="0"/>
                  <w:marBottom w:val="0"/>
                  <w:divBdr>
                    <w:top w:val="none" w:sz="0" w:space="0" w:color="auto"/>
                    <w:left w:val="none" w:sz="0" w:space="0" w:color="auto"/>
                    <w:bottom w:val="none" w:sz="0" w:space="0" w:color="auto"/>
                    <w:right w:val="none" w:sz="0" w:space="0" w:color="auto"/>
                  </w:divBdr>
                  <w:divsChild>
                    <w:div w:id="704864770">
                      <w:marLeft w:val="0"/>
                      <w:marRight w:val="0"/>
                      <w:marTop w:val="0"/>
                      <w:marBottom w:val="0"/>
                      <w:divBdr>
                        <w:top w:val="none" w:sz="0" w:space="0" w:color="auto"/>
                        <w:left w:val="none" w:sz="0" w:space="0" w:color="auto"/>
                        <w:bottom w:val="none" w:sz="0" w:space="0" w:color="auto"/>
                        <w:right w:val="none" w:sz="0" w:space="0" w:color="auto"/>
                      </w:divBdr>
                      <w:divsChild>
                        <w:div w:id="2085029970">
                          <w:marLeft w:val="0"/>
                          <w:marRight w:val="0"/>
                          <w:marTop w:val="0"/>
                          <w:marBottom w:val="0"/>
                          <w:divBdr>
                            <w:top w:val="none" w:sz="0" w:space="0" w:color="auto"/>
                            <w:left w:val="none" w:sz="0" w:space="0" w:color="auto"/>
                            <w:bottom w:val="none" w:sz="0" w:space="0" w:color="auto"/>
                            <w:right w:val="none" w:sz="0" w:space="0" w:color="auto"/>
                          </w:divBdr>
                          <w:divsChild>
                            <w:div w:id="148350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115355">
      <w:bodyDiv w:val="1"/>
      <w:marLeft w:val="0"/>
      <w:marRight w:val="0"/>
      <w:marTop w:val="0"/>
      <w:marBottom w:val="0"/>
      <w:divBdr>
        <w:top w:val="none" w:sz="0" w:space="0" w:color="auto"/>
        <w:left w:val="none" w:sz="0" w:space="0" w:color="auto"/>
        <w:bottom w:val="none" w:sz="0" w:space="0" w:color="auto"/>
        <w:right w:val="none" w:sz="0" w:space="0" w:color="auto"/>
      </w:divBdr>
      <w:divsChild>
        <w:div w:id="51971114">
          <w:marLeft w:val="0"/>
          <w:marRight w:val="0"/>
          <w:marTop w:val="0"/>
          <w:marBottom w:val="0"/>
          <w:divBdr>
            <w:top w:val="none" w:sz="0" w:space="0" w:color="auto"/>
            <w:left w:val="none" w:sz="0" w:space="0" w:color="auto"/>
            <w:bottom w:val="none" w:sz="0" w:space="0" w:color="auto"/>
            <w:right w:val="none" w:sz="0" w:space="0" w:color="auto"/>
          </w:divBdr>
          <w:divsChild>
            <w:div w:id="1292899513">
              <w:marLeft w:val="-225"/>
              <w:marRight w:val="-225"/>
              <w:marTop w:val="0"/>
              <w:marBottom w:val="0"/>
              <w:divBdr>
                <w:top w:val="none" w:sz="0" w:space="0" w:color="auto"/>
                <w:left w:val="none" w:sz="0" w:space="0" w:color="auto"/>
                <w:bottom w:val="none" w:sz="0" w:space="0" w:color="auto"/>
                <w:right w:val="none" w:sz="0" w:space="0" w:color="auto"/>
              </w:divBdr>
              <w:divsChild>
                <w:div w:id="169137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273438">
      <w:bodyDiv w:val="1"/>
      <w:marLeft w:val="0"/>
      <w:marRight w:val="0"/>
      <w:marTop w:val="0"/>
      <w:marBottom w:val="0"/>
      <w:divBdr>
        <w:top w:val="none" w:sz="0" w:space="0" w:color="auto"/>
        <w:left w:val="none" w:sz="0" w:space="0" w:color="auto"/>
        <w:bottom w:val="none" w:sz="0" w:space="0" w:color="auto"/>
        <w:right w:val="none" w:sz="0" w:space="0" w:color="auto"/>
      </w:divBdr>
      <w:divsChild>
        <w:div w:id="693191416">
          <w:marLeft w:val="0"/>
          <w:marRight w:val="0"/>
          <w:marTop w:val="0"/>
          <w:marBottom w:val="0"/>
          <w:divBdr>
            <w:top w:val="none" w:sz="0" w:space="0" w:color="auto"/>
            <w:left w:val="none" w:sz="0" w:space="0" w:color="auto"/>
            <w:bottom w:val="none" w:sz="0" w:space="0" w:color="auto"/>
            <w:right w:val="none" w:sz="0" w:space="0" w:color="auto"/>
          </w:divBdr>
        </w:div>
      </w:divsChild>
    </w:div>
    <w:div w:id="1184052260">
      <w:bodyDiv w:val="1"/>
      <w:marLeft w:val="0"/>
      <w:marRight w:val="0"/>
      <w:marTop w:val="0"/>
      <w:marBottom w:val="0"/>
      <w:divBdr>
        <w:top w:val="none" w:sz="0" w:space="0" w:color="auto"/>
        <w:left w:val="none" w:sz="0" w:space="0" w:color="auto"/>
        <w:bottom w:val="none" w:sz="0" w:space="0" w:color="auto"/>
        <w:right w:val="none" w:sz="0" w:space="0" w:color="auto"/>
      </w:divBdr>
      <w:divsChild>
        <w:div w:id="1375808722">
          <w:marLeft w:val="0"/>
          <w:marRight w:val="0"/>
          <w:marTop w:val="0"/>
          <w:marBottom w:val="0"/>
          <w:divBdr>
            <w:top w:val="none" w:sz="0" w:space="0" w:color="auto"/>
            <w:left w:val="none" w:sz="0" w:space="0" w:color="auto"/>
            <w:bottom w:val="none" w:sz="0" w:space="0" w:color="auto"/>
            <w:right w:val="none" w:sz="0" w:space="0" w:color="auto"/>
          </w:divBdr>
          <w:divsChild>
            <w:div w:id="90946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52945">
      <w:marLeft w:val="0"/>
      <w:marRight w:val="0"/>
      <w:marTop w:val="0"/>
      <w:marBottom w:val="0"/>
      <w:divBdr>
        <w:top w:val="none" w:sz="0" w:space="0" w:color="auto"/>
        <w:left w:val="none" w:sz="0" w:space="0" w:color="auto"/>
        <w:bottom w:val="none" w:sz="0" w:space="0" w:color="auto"/>
        <w:right w:val="none" w:sz="0" w:space="0" w:color="auto"/>
      </w:divBdr>
    </w:div>
    <w:div w:id="1197087124">
      <w:bodyDiv w:val="1"/>
      <w:marLeft w:val="0"/>
      <w:marRight w:val="0"/>
      <w:marTop w:val="0"/>
      <w:marBottom w:val="0"/>
      <w:divBdr>
        <w:top w:val="none" w:sz="0" w:space="0" w:color="auto"/>
        <w:left w:val="none" w:sz="0" w:space="0" w:color="auto"/>
        <w:bottom w:val="none" w:sz="0" w:space="0" w:color="auto"/>
        <w:right w:val="none" w:sz="0" w:space="0" w:color="auto"/>
      </w:divBdr>
    </w:div>
    <w:div w:id="1197619510">
      <w:bodyDiv w:val="1"/>
      <w:marLeft w:val="0"/>
      <w:marRight w:val="0"/>
      <w:marTop w:val="0"/>
      <w:marBottom w:val="0"/>
      <w:divBdr>
        <w:top w:val="none" w:sz="0" w:space="0" w:color="auto"/>
        <w:left w:val="none" w:sz="0" w:space="0" w:color="auto"/>
        <w:bottom w:val="none" w:sz="0" w:space="0" w:color="auto"/>
        <w:right w:val="none" w:sz="0" w:space="0" w:color="auto"/>
      </w:divBdr>
    </w:div>
    <w:div w:id="1216233649">
      <w:bodyDiv w:val="1"/>
      <w:marLeft w:val="0"/>
      <w:marRight w:val="0"/>
      <w:marTop w:val="0"/>
      <w:marBottom w:val="0"/>
      <w:divBdr>
        <w:top w:val="none" w:sz="0" w:space="0" w:color="auto"/>
        <w:left w:val="none" w:sz="0" w:space="0" w:color="auto"/>
        <w:bottom w:val="none" w:sz="0" w:space="0" w:color="auto"/>
        <w:right w:val="none" w:sz="0" w:space="0" w:color="auto"/>
      </w:divBdr>
    </w:div>
    <w:div w:id="1219971983">
      <w:bodyDiv w:val="1"/>
      <w:marLeft w:val="0"/>
      <w:marRight w:val="0"/>
      <w:marTop w:val="0"/>
      <w:marBottom w:val="0"/>
      <w:divBdr>
        <w:top w:val="none" w:sz="0" w:space="0" w:color="auto"/>
        <w:left w:val="none" w:sz="0" w:space="0" w:color="auto"/>
        <w:bottom w:val="none" w:sz="0" w:space="0" w:color="auto"/>
        <w:right w:val="none" w:sz="0" w:space="0" w:color="auto"/>
      </w:divBdr>
      <w:divsChild>
        <w:div w:id="725031262">
          <w:marLeft w:val="0"/>
          <w:marRight w:val="0"/>
          <w:marTop w:val="0"/>
          <w:marBottom w:val="0"/>
          <w:divBdr>
            <w:top w:val="none" w:sz="0" w:space="0" w:color="auto"/>
            <w:left w:val="none" w:sz="0" w:space="0" w:color="auto"/>
            <w:bottom w:val="none" w:sz="0" w:space="0" w:color="auto"/>
            <w:right w:val="none" w:sz="0" w:space="0" w:color="auto"/>
          </w:divBdr>
          <w:divsChild>
            <w:div w:id="260072292">
              <w:marLeft w:val="0"/>
              <w:marRight w:val="0"/>
              <w:marTop w:val="0"/>
              <w:marBottom w:val="0"/>
              <w:divBdr>
                <w:top w:val="none" w:sz="0" w:space="0" w:color="auto"/>
                <w:left w:val="none" w:sz="0" w:space="0" w:color="auto"/>
                <w:bottom w:val="none" w:sz="0" w:space="0" w:color="auto"/>
                <w:right w:val="none" w:sz="0" w:space="0" w:color="auto"/>
              </w:divBdr>
              <w:divsChild>
                <w:div w:id="1424448716">
                  <w:marLeft w:val="0"/>
                  <w:marRight w:val="0"/>
                  <w:marTop w:val="0"/>
                  <w:marBottom w:val="0"/>
                  <w:divBdr>
                    <w:top w:val="none" w:sz="0" w:space="0" w:color="auto"/>
                    <w:left w:val="none" w:sz="0" w:space="0" w:color="auto"/>
                    <w:bottom w:val="none" w:sz="0" w:space="0" w:color="auto"/>
                    <w:right w:val="none" w:sz="0" w:space="0" w:color="auto"/>
                  </w:divBdr>
                  <w:divsChild>
                    <w:div w:id="665521021">
                      <w:marLeft w:val="-225"/>
                      <w:marRight w:val="-225"/>
                      <w:marTop w:val="0"/>
                      <w:marBottom w:val="0"/>
                      <w:divBdr>
                        <w:top w:val="none" w:sz="0" w:space="0" w:color="auto"/>
                        <w:left w:val="none" w:sz="0" w:space="0" w:color="auto"/>
                        <w:bottom w:val="none" w:sz="0" w:space="0" w:color="auto"/>
                        <w:right w:val="none" w:sz="0" w:space="0" w:color="auto"/>
                      </w:divBdr>
                      <w:divsChild>
                        <w:div w:id="1917130074">
                          <w:marLeft w:val="0"/>
                          <w:marRight w:val="0"/>
                          <w:marTop w:val="0"/>
                          <w:marBottom w:val="0"/>
                          <w:divBdr>
                            <w:top w:val="none" w:sz="0" w:space="0" w:color="auto"/>
                            <w:left w:val="none" w:sz="0" w:space="0" w:color="auto"/>
                            <w:bottom w:val="none" w:sz="0" w:space="0" w:color="auto"/>
                            <w:right w:val="none" w:sz="0" w:space="0" w:color="auto"/>
                          </w:divBdr>
                          <w:divsChild>
                            <w:div w:id="126045609">
                              <w:marLeft w:val="0"/>
                              <w:marRight w:val="0"/>
                              <w:marTop w:val="0"/>
                              <w:marBottom w:val="0"/>
                              <w:divBdr>
                                <w:top w:val="none" w:sz="0" w:space="0" w:color="auto"/>
                                <w:left w:val="none" w:sz="0" w:space="0" w:color="auto"/>
                                <w:bottom w:val="none" w:sz="0" w:space="0" w:color="auto"/>
                                <w:right w:val="none" w:sz="0" w:space="0" w:color="auto"/>
                              </w:divBdr>
                              <w:divsChild>
                                <w:div w:id="1339498482">
                                  <w:marLeft w:val="0"/>
                                  <w:marRight w:val="0"/>
                                  <w:marTop w:val="0"/>
                                  <w:marBottom w:val="0"/>
                                  <w:divBdr>
                                    <w:top w:val="none" w:sz="0" w:space="0" w:color="auto"/>
                                    <w:left w:val="none" w:sz="0" w:space="0" w:color="auto"/>
                                    <w:bottom w:val="none" w:sz="0" w:space="0" w:color="auto"/>
                                    <w:right w:val="none" w:sz="0" w:space="0" w:color="auto"/>
                                  </w:divBdr>
                                  <w:divsChild>
                                    <w:div w:id="1117870025">
                                      <w:marLeft w:val="0"/>
                                      <w:marRight w:val="0"/>
                                      <w:marTop w:val="0"/>
                                      <w:marBottom w:val="0"/>
                                      <w:divBdr>
                                        <w:top w:val="none" w:sz="0" w:space="0" w:color="auto"/>
                                        <w:left w:val="none" w:sz="0" w:space="0" w:color="auto"/>
                                        <w:bottom w:val="none" w:sz="0" w:space="0" w:color="auto"/>
                                        <w:right w:val="none" w:sz="0" w:space="0" w:color="auto"/>
                                      </w:divBdr>
                                      <w:divsChild>
                                        <w:div w:id="2058774704">
                                          <w:marLeft w:val="0"/>
                                          <w:marRight w:val="0"/>
                                          <w:marTop w:val="0"/>
                                          <w:marBottom w:val="0"/>
                                          <w:divBdr>
                                            <w:top w:val="none" w:sz="0" w:space="0" w:color="auto"/>
                                            <w:left w:val="none" w:sz="0" w:space="0" w:color="auto"/>
                                            <w:bottom w:val="none" w:sz="0" w:space="0" w:color="auto"/>
                                            <w:right w:val="none" w:sz="0" w:space="0" w:color="auto"/>
                                          </w:divBdr>
                                          <w:divsChild>
                                            <w:div w:id="1908689405">
                                              <w:marLeft w:val="0"/>
                                              <w:marRight w:val="0"/>
                                              <w:marTop w:val="0"/>
                                              <w:marBottom w:val="0"/>
                                              <w:divBdr>
                                                <w:top w:val="none" w:sz="0" w:space="0" w:color="auto"/>
                                                <w:left w:val="none" w:sz="0" w:space="0" w:color="auto"/>
                                                <w:bottom w:val="none" w:sz="0" w:space="0" w:color="auto"/>
                                                <w:right w:val="none" w:sz="0" w:space="0" w:color="auto"/>
                                              </w:divBdr>
                                              <w:divsChild>
                                                <w:div w:id="2004316935">
                                                  <w:marLeft w:val="0"/>
                                                  <w:marRight w:val="0"/>
                                                  <w:marTop w:val="0"/>
                                                  <w:marBottom w:val="0"/>
                                                  <w:divBdr>
                                                    <w:top w:val="none" w:sz="0" w:space="0" w:color="auto"/>
                                                    <w:left w:val="none" w:sz="0" w:space="0" w:color="auto"/>
                                                    <w:bottom w:val="none" w:sz="0" w:space="0" w:color="auto"/>
                                                    <w:right w:val="none" w:sz="0" w:space="0" w:color="auto"/>
                                                  </w:divBdr>
                                                  <w:divsChild>
                                                    <w:div w:id="1905600318">
                                                      <w:marLeft w:val="0"/>
                                                      <w:marRight w:val="0"/>
                                                      <w:marTop w:val="0"/>
                                                      <w:marBottom w:val="0"/>
                                                      <w:divBdr>
                                                        <w:top w:val="none" w:sz="0" w:space="0" w:color="auto"/>
                                                        <w:left w:val="none" w:sz="0" w:space="0" w:color="auto"/>
                                                        <w:bottom w:val="none" w:sz="0" w:space="0" w:color="auto"/>
                                                        <w:right w:val="none" w:sz="0" w:space="0" w:color="auto"/>
                                                      </w:divBdr>
                                                      <w:divsChild>
                                                        <w:div w:id="1520771628">
                                                          <w:marLeft w:val="0"/>
                                                          <w:marRight w:val="0"/>
                                                          <w:marTop w:val="0"/>
                                                          <w:marBottom w:val="0"/>
                                                          <w:divBdr>
                                                            <w:top w:val="none" w:sz="0" w:space="0" w:color="auto"/>
                                                            <w:left w:val="none" w:sz="0" w:space="0" w:color="auto"/>
                                                            <w:bottom w:val="none" w:sz="0" w:space="0" w:color="auto"/>
                                                            <w:right w:val="none" w:sz="0" w:space="0" w:color="auto"/>
                                                          </w:divBdr>
                                                          <w:divsChild>
                                                            <w:div w:id="1716810092">
                                                              <w:marLeft w:val="0"/>
                                                              <w:marRight w:val="0"/>
                                                              <w:marTop w:val="0"/>
                                                              <w:marBottom w:val="0"/>
                                                              <w:divBdr>
                                                                <w:top w:val="none" w:sz="0" w:space="0" w:color="auto"/>
                                                                <w:left w:val="none" w:sz="0" w:space="0" w:color="auto"/>
                                                                <w:bottom w:val="none" w:sz="0" w:space="0" w:color="auto"/>
                                                                <w:right w:val="none" w:sz="0" w:space="0" w:color="auto"/>
                                                              </w:divBdr>
                                                              <w:divsChild>
                                                                <w:div w:id="61540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22138275">
      <w:bodyDiv w:val="1"/>
      <w:marLeft w:val="0"/>
      <w:marRight w:val="0"/>
      <w:marTop w:val="0"/>
      <w:marBottom w:val="0"/>
      <w:divBdr>
        <w:top w:val="none" w:sz="0" w:space="0" w:color="auto"/>
        <w:left w:val="none" w:sz="0" w:space="0" w:color="auto"/>
        <w:bottom w:val="none" w:sz="0" w:space="0" w:color="auto"/>
        <w:right w:val="none" w:sz="0" w:space="0" w:color="auto"/>
      </w:divBdr>
      <w:divsChild>
        <w:div w:id="48068875">
          <w:marLeft w:val="0"/>
          <w:marRight w:val="0"/>
          <w:marTop w:val="0"/>
          <w:marBottom w:val="0"/>
          <w:divBdr>
            <w:top w:val="none" w:sz="0" w:space="0" w:color="auto"/>
            <w:left w:val="none" w:sz="0" w:space="0" w:color="auto"/>
            <w:bottom w:val="none" w:sz="0" w:space="0" w:color="auto"/>
            <w:right w:val="none" w:sz="0" w:space="0" w:color="auto"/>
          </w:divBdr>
          <w:divsChild>
            <w:div w:id="107899228">
              <w:marLeft w:val="0"/>
              <w:marRight w:val="0"/>
              <w:marTop w:val="100"/>
              <w:marBottom w:val="100"/>
              <w:divBdr>
                <w:top w:val="none" w:sz="0" w:space="0" w:color="auto"/>
                <w:left w:val="none" w:sz="0" w:space="0" w:color="auto"/>
                <w:bottom w:val="none" w:sz="0" w:space="0" w:color="auto"/>
                <w:right w:val="none" w:sz="0" w:space="0" w:color="auto"/>
              </w:divBdr>
              <w:divsChild>
                <w:div w:id="276836996">
                  <w:marLeft w:val="0"/>
                  <w:marRight w:val="0"/>
                  <w:marTop w:val="0"/>
                  <w:marBottom w:val="0"/>
                  <w:divBdr>
                    <w:top w:val="none" w:sz="0" w:space="0" w:color="auto"/>
                    <w:left w:val="none" w:sz="0" w:space="0" w:color="auto"/>
                    <w:bottom w:val="none" w:sz="0" w:space="0" w:color="auto"/>
                    <w:right w:val="none" w:sz="0" w:space="0" w:color="auto"/>
                  </w:divBdr>
                  <w:divsChild>
                    <w:div w:id="409473346">
                      <w:marLeft w:val="0"/>
                      <w:marRight w:val="0"/>
                      <w:marTop w:val="300"/>
                      <w:marBottom w:val="0"/>
                      <w:divBdr>
                        <w:top w:val="none" w:sz="0" w:space="0" w:color="auto"/>
                        <w:left w:val="none" w:sz="0" w:space="0" w:color="auto"/>
                        <w:bottom w:val="none" w:sz="0" w:space="0" w:color="auto"/>
                        <w:right w:val="none" w:sz="0" w:space="0" w:color="auto"/>
                      </w:divBdr>
                      <w:divsChild>
                        <w:div w:id="765617957">
                          <w:marLeft w:val="0"/>
                          <w:marRight w:val="0"/>
                          <w:marTop w:val="0"/>
                          <w:marBottom w:val="0"/>
                          <w:divBdr>
                            <w:top w:val="none" w:sz="0" w:space="0" w:color="auto"/>
                            <w:left w:val="none" w:sz="0" w:space="0" w:color="auto"/>
                            <w:bottom w:val="none" w:sz="0" w:space="0" w:color="auto"/>
                            <w:right w:val="none" w:sz="0" w:space="0" w:color="auto"/>
                          </w:divBdr>
                          <w:divsChild>
                            <w:div w:id="1182865017">
                              <w:marLeft w:val="0"/>
                              <w:marRight w:val="0"/>
                              <w:marTop w:val="0"/>
                              <w:marBottom w:val="0"/>
                              <w:divBdr>
                                <w:top w:val="none" w:sz="0" w:space="0" w:color="auto"/>
                                <w:left w:val="none" w:sz="0" w:space="0" w:color="auto"/>
                                <w:bottom w:val="none" w:sz="0" w:space="0" w:color="auto"/>
                                <w:right w:val="none" w:sz="0" w:space="0" w:color="auto"/>
                              </w:divBdr>
                              <w:divsChild>
                                <w:div w:id="1935943241">
                                  <w:marLeft w:val="0"/>
                                  <w:marRight w:val="0"/>
                                  <w:marTop w:val="0"/>
                                  <w:marBottom w:val="0"/>
                                  <w:divBdr>
                                    <w:top w:val="none" w:sz="0" w:space="0" w:color="auto"/>
                                    <w:left w:val="none" w:sz="0" w:space="0" w:color="auto"/>
                                    <w:bottom w:val="none" w:sz="0" w:space="0" w:color="auto"/>
                                    <w:right w:val="none" w:sz="0" w:space="0" w:color="auto"/>
                                  </w:divBdr>
                                  <w:divsChild>
                                    <w:div w:id="1270355799">
                                      <w:marLeft w:val="0"/>
                                      <w:marRight w:val="0"/>
                                      <w:marTop w:val="0"/>
                                      <w:marBottom w:val="0"/>
                                      <w:divBdr>
                                        <w:top w:val="none" w:sz="0" w:space="0" w:color="auto"/>
                                        <w:left w:val="none" w:sz="0" w:space="0" w:color="auto"/>
                                        <w:bottom w:val="none" w:sz="0" w:space="0" w:color="auto"/>
                                        <w:right w:val="none" w:sz="0" w:space="0" w:color="auto"/>
                                      </w:divBdr>
                                      <w:divsChild>
                                        <w:div w:id="1227381371">
                                          <w:marLeft w:val="0"/>
                                          <w:marRight w:val="0"/>
                                          <w:marTop w:val="0"/>
                                          <w:marBottom w:val="0"/>
                                          <w:divBdr>
                                            <w:top w:val="none" w:sz="0" w:space="0" w:color="auto"/>
                                            <w:left w:val="none" w:sz="0" w:space="0" w:color="auto"/>
                                            <w:bottom w:val="none" w:sz="0" w:space="0" w:color="auto"/>
                                            <w:right w:val="none" w:sz="0" w:space="0" w:color="auto"/>
                                          </w:divBdr>
                                          <w:divsChild>
                                            <w:div w:id="1496146479">
                                              <w:marLeft w:val="0"/>
                                              <w:marRight w:val="0"/>
                                              <w:marTop w:val="0"/>
                                              <w:marBottom w:val="0"/>
                                              <w:divBdr>
                                                <w:top w:val="none" w:sz="0" w:space="0" w:color="auto"/>
                                                <w:left w:val="none" w:sz="0" w:space="0" w:color="auto"/>
                                                <w:bottom w:val="none" w:sz="0" w:space="0" w:color="auto"/>
                                                <w:right w:val="none" w:sz="0" w:space="0" w:color="auto"/>
                                              </w:divBdr>
                                              <w:divsChild>
                                                <w:div w:id="1226453681">
                                                  <w:marLeft w:val="0"/>
                                                  <w:marRight w:val="0"/>
                                                  <w:marTop w:val="0"/>
                                                  <w:marBottom w:val="0"/>
                                                  <w:divBdr>
                                                    <w:top w:val="none" w:sz="0" w:space="0" w:color="auto"/>
                                                    <w:left w:val="none" w:sz="0" w:space="0" w:color="auto"/>
                                                    <w:bottom w:val="none" w:sz="0" w:space="0" w:color="auto"/>
                                                    <w:right w:val="none" w:sz="0" w:space="0" w:color="auto"/>
                                                  </w:divBdr>
                                                  <w:divsChild>
                                                    <w:div w:id="204945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869058">
      <w:bodyDiv w:val="1"/>
      <w:marLeft w:val="0"/>
      <w:marRight w:val="0"/>
      <w:marTop w:val="0"/>
      <w:marBottom w:val="0"/>
      <w:divBdr>
        <w:top w:val="none" w:sz="0" w:space="0" w:color="auto"/>
        <w:left w:val="none" w:sz="0" w:space="0" w:color="auto"/>
        <w:bottom w:val="none" w:sz="0" w:space="0" w:color="auto"/>
        <w:right w:val="none" w:sz="0" w:space="0" w:color="auto"/>
      </w:divBdr>
      <w:divsChild>
        <w:div w:id="1393889817">
          <w:marLeft w:val="0"/>
          <w:marRight w:val="0"/>
          <w:marTop w:val="0"/>
          <w:marBottom w:val="0"/>
          <w:divBdr>
            <w:top w:val="none" w:sz="0" w:space="0" w:color="auto"/>
            <w:left w:val="none" w:sz="0" w:space="0" w:color="auto"/>
            <w:bottom w:val="none" w:sz="0" w:space="0" w:color="auto"/>
            <w:right w:val="none" w:sz="0" w:space="0" w:color="auto"/>
          </w:divBdr>
        </w:div>
      </w:divsChild>
    </w:div>
    <w:div w:id="1230919519">
      <w:bodyDiv w:val="1"/>
      <w:marLeft w:val="0"/>
      <w:marRight w:val="0"/>
      <w:marTop w:val="0"/>
      <w:marBottom w:val="0"/>
      <w:divBdr>
        <w:top w:val="none" w:sz="0" w:space="0" w:color="auto"/>
        <w:left w:val="none" w:sz="0" w:space="0" w:color="auto"/>
        <w:bottom w:val="none" w:sz="0" w:space="0" w:color="auto"/>
        <w:right w:val="none" w:sz="0" w:space="0" w:color="auto"/>
      </w:divBdr>
    </w:div>
    <w:div w:id="1239972558">
      <w:bodyDiv w:val="1"/>
      <w:marLeft w:val="0"/>
      <w:marRight w:val="0"/>
      <w:marTop w:val="0"/>
      <w:marBottom w:val="0"/>
      <w:divBdr>
        <w:top w:val="none" w:sz="0" w:space="0" w:color="auto"/>
        <w:left w:val="none" w:sz="0" w:space="0" w:color="auto"/>
        <w:bottom w:val="none" w:sz="0" w:space="0" w:color="auto"/>
        <w:right w:val="none" w:sz="0" w:space="0" w:color="auto"/>
      </w:divBdr>
    </w:div>
    <w:div w:id="1241452681">
      <w:bodyDiv w:val="1"/>
      <w:marLeft w:val="0"/>
      <w:marRight w:val="0"/>
      <w:marTop w:val="0"/>
      <w:marBottom w:val="0"/>
      <w:divBdr>
        <w:top w:val="none" w:sz="0" w:space="0" w:color="auto"/>
        <w:left w:val="none" w:sz="0" w:space="0" w:color="auto"/>
        <w:bottom w:val="none" w:sz="0" w:space="0" w:color="auto"/>
        <w:right w:val="none" w:sz="0" w:space="0" w:color="auto"/>
      </w:divBdr>
    </w:div>
    <w:div w:id="1253011972">
      <w:bodyDiv w:val="1"/>
      <w:marLeft w:val="0"/>
      <w:marRight w:val="0"/>
      <w:marTop w:val="0"/>
      <w:marBottom w:val="0"/>
      <w:divBdr>
        <w:top w:val="none" w:sz="0" w:space="0" w:color="auto"/>
        <w:left w:val="none" w:sz="0" w:space="0" w:color="auto"/>
        <w:bottom w:val="none" w:sz="0" w:space="0" w:color="auto"/>
        <w:right w:val="none" w:sz="0" w:space="0" w:color="auto"/>
      </w:divBdr>
    </w:div>
    <w:div w:id="1253590127">
      <w:bodyDiv w:val="1"/>
      <w:marLeft w:val="0"/>
      <w:marRight w:val="0"/>
      <w:marTop w:val="0"/>
      <w:marBottom w:val="0"/>
      <w:divBdr>
        <w:top w:val="none" w:sz="0" w:space="0" w:color="auto"/>
        <w:left w:val="none" w:sz="0" w:space="0" w:color="auto"/>
        <w:bottom w:val="none" w:sz="0" w:space="0" w:color="auto"/>
        <w:right w:val="none" w:sz="0" w:space="0" w:color="auto"/>
      </w:divBdr>
      <w:divsChild>
        <w:div w:id="1967589495">
          <w:marLeft w:val="0"/>
          <w:marRight w:val="0"/>
          <w:marTop w:val="0"/>
          <w:marBottom w:val="0"/>
          <w:divBdr>
            <w:top w:val="none" w:sz="0" w:space="0" w:color="auto"/>
            <w:left w:val="none" w:sz="0" w:space="0" w:color="auto"/>
            <w:bottom w:val="none" w:sz="0" w:space="0" w:color="auto"/>
            <w:right w:val="none" w:sz="0" w:space="0" w:color="auto"/>
          </w:divBdr>
        </w:div>
      </w:divsChild>
    </w:div>
    <w:div w:id="1256747769">
      <w:bodyDiv w:val="1"/>
      <w:marLeft w:val="0"/>
      <w:marRight w:val="0"/>
      <w:marTop w:val="0"/>
      <w:marBottom w:val="0"/>
      <w:divBdr>
        <w:top w:val="none" w:sz="0" w:space="0" w:color="auto"/>
        <w:left w:val="none" w:sz="0" w:space="0" w:color="auto"/>
        <w:bottom w:val="none" w:sz="0" w:space="0" w:color="auto"/>
        <w:right w:val="none" w:sz="0" w:space="0" w:color="auto"/>
      </w:divBdr>
      <w:divsChild>
        <w:div w:id="1480271089">
          <w:marLeft w:val="0"/>
          <w:marRight w:val="0"/>
          <w:marTop w:val="0"/>
          <w:marBottom w:val="0"/>
          <w:divBdr>
            <w:top w:val="none" w:sz="0" w:space="0" w:color="auto"/>
            <w:left w:val="none" w:sz="0" w:space="0" w:color="auto"/>
            <w:bottom w:val="none" w:sz="0" w:space="0" w:color="auto"/>
            <w:right w:val="none" w:sz="0" w:space="0" w:color="auto"/>
          </w:divBdr>
          <w:divsChild>
            <w:div w:id="1566329977">
              <w:marLeft w:val="0"/>
              <w:marRight w:val="0"/>
              <w:marTop w:val="0"/>
              <w:marBottom w:val="0"/>
              <w:divBdr>
                <w:top w:val="none" w:sz="0" w:space="0" w:color="auto"/>
                <w:left w:val="none" w:sz="0" w:space="0" w:color="auto"/>
                <w:bottom w:val="none" w:sz="0" w:space="0" w:color="auto"/>
                <w:right w:val="none" w:sz="0" w:space="0" w:color="auto"/>
              </w:divBdr>
              <w:divsChild>
                <w:div w:id="794641148">
                  <w:marLeft w:val="0"/>
                  <w:marRight w:val="0"/>
                  <w:marTop w:val="0"/>
                  <w:marBottom w:val="0"/>
                  <w:divBdr>
                    <w:top w:val="none" w:sz="0" w:space="0" w:color="auto"/>
                    <w:left w:val="none" w:sz="0" w:space="0" w:color="auto"/>
                    <w:bottom w:val="none" w:sz="0" w:space="0" w:color="auto"/>
                    <w:right w:val="none" w:sz="0" w:space="0" w:color="auto"/>
                  </w:divBdr>
                  <w:divsChild>
                    <w:div w:id="2050379022">
                      <w:marLeft w:val="0"/>
                      <w:marRight w:val="0"/>
                      <w:marTop w:val="0"/>
                      <w:marBottom w:val="0"/>
                      <w:divBdr>
                        <w:top w:val="none" w:sz="0" w:space="0" w:color="auto"/>
                        <w:left w:val="none" w:sz="0" w:space="0" w:color="auto"/>
                        <w:bottom w:val="none" w:sz="0" w:space="0" w:color="auto"/>
                        <w:right w:val="none" w:sz="0" w:space="0" w:color="auto"/>
                      </w:divBdr>
                      <w:divsChild>
                        <w:div w:id="1289436744">
                          <w:marLeft w:val="0"/>
                          <w:marRight w:val="0"/>
                          <w:marTop w:val="0"/>
                          <w:marBottom w:val="0"/>
                          <w:divBdr>
                            <w:top w:val="none" w:sz="0" w:space="0" w:color="auto"/>
                            <w:left w:val="none" w:sz="0" w:space="0" w:color="auto"/>
                            <w:bottom w:val="none" w:sz="0" w:space="0" w:color="auto"/>
                            <w:right w:val="none" w:sz="0" w:space="0" w:color="auto"/>
                          </w:divBdr>
                          <w:divsChild>
                            <w:div w:id="1099368163">
                              <w:marLeft w:val="0"/>
                              <w:marRight w:val="0"/>
                              <w:marTop w:val="0"/>
                              <w:marBottom w:val="0"/>
                              <w:divBdr>
                                <w:top w:val="none" w:sz="0" w:space="0" w:color="auto"/>
                                <w:left w:val="none" w:sz="0" w:space="0" w:color="auto"/>
                                <w:bottom w:val="none" w:sz="0" w:space="0" w:color="auto"/>
                                <w:right w:val="none" w:sz="0" w:space="0" w:color="auto"/>
                              </w:divBdr>
                              <w:divsChild>
                                <w:div w:id="1485202577">
                                  <w:marLeft w:val="0"/>
                                  <w:marRight w:val="0"/>
                                  <w:marTop w:val="0"/>
                                  <w:marBottom w:val="0"/>
                                  <w:divBdr>
                                    <w:top w:val="none" w:sz="0" w:space="0" w:color="auto"/>
                                    <w:left w:val="none" w:sz="0" w:space="0" w:color="auto"/>
                                    <w:bottom w:val="none" w:sz="0" w:space="0" w:color="auto"/>
                                    <w:right w:val="none" w:sz="0" w:space="0" w:color="auto"/>
                                  </w:divBdr>
                                  <w:divsChild>
                                    <w:div w:id="745229129">
                                      <w:marLeft w:val="0"/>
                                      <w:marRight w:val="0"/>
                                      <w:marTop w:val="0"/>
                                      <w:marBottom w:val="0"/>
                                      <w:divBdr>
                                        <w:top w:val="none" w:sz="0" w:space="0" w:color="auto"/>
                                        <w:left w:val="none" w:sz="0" w:space="0" w:color="auto"/>
                                        <w:bottom w:val="none" w:sz="0" w:space="0" w:color="auto"/>
                                        <w:right w:val="none" w:sz="0" w:space="0" w:color="auto"/>
                                      </w:divBdr>
                                      <w:divsChild>
                                        <w:div w:id="1888951476">
                                          <w:marLeft w:val="0"/>
                                          <w:marRight w:val="0"/>
                                          <w:marTop w:val="0"/>
                                          <w:marBottom w:val="0"/>
                                          <w:divBdr>
                                            <w:top w:val="none" w:sz="0" w:space="0" w:color="auto"/>
                                            <w:left w:val="none" w:sz="0" w:space="0" w:color="auto"/>
                                            <w:bottom w:val="none" w:sz="0" w:space="0" w:color="auto"/>
                                            <w:right w:val="none" w:sz="0" w:space="0" w:color="auto"/>
                                          </w:divBdr>
                                          <w:divsChild>
                                            <w:div w:id="1671251719">
                                              <w:marLeft w:val="0"/>
                                              <w:marRight w:val="0"/>
                                              <w:marTop w:val="0"/>
                                              <w:marBottom w:val="0"/>
                                              <w:divBdr>
                                                <w:top w:val="none" w:sz="0" w:space="0" w:color="auto"/>
                                                <w:left w:val="none" w:sz="0" w:space="0" w:color="auto"/>
                                                <w:bottom w:val="none" w:sz="0" w:space="0" w:color="auto"/>
                                                <w:right w:val="none" w:sz="0" w:space="0" w:color="auto"/>
                                              </w:divBdr>
                                              <w:divsChild>
                                                <w:div w:id="1727416591">
                                                  <w:marLeft w:val="0"/>
                                                  <w:marRight w:val="0"/>
                                                  <w:marTop w:val="0"/>
                                                  <w:marBottom w:val="0"/>
                                                  <w:divBdr>
                                                    <w:top w:val="none" w:sz="0" w:space="0" w:color="auto"/>
                                                    <w:left w:val="none" w:sz="0" w:space="0" w:color="auto"/>
                                                    <w:bottom w:val="none" w:sz="0" w:space="0" w:color="auto"/>
                                                    <w:right w:val="none" w:sz="0" w:space="0" w:color="auto"/>
                                                  </w:divBdr>
                                                  <w:divsChild>
                                                    <w:div w:id="198858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790453">
      <w:bodyDiv w:val="1"/>
      <w:marLeft w:val="0"/>
      <w:marRight w:val="0"/>
      <w:marTop w:val="0"/>
      <w:marBottom w:val="0"/>
      <w:divBdr>
        <w:top w:val="none" w:sz="0" w:space="0" w:color="auto"/>
        <w:left w:val="none" w:sz="0" w:space="0" w:color="auto"/>
        <w:bottom w:val="none" w:sz="0" w:space="0" w:color="auto"/>
        <w:right w:val="none" w:sz="0" w:space="0" w:color="auto"/>
      </w:divBdr>
    </w:div>
    <w:div w:id="1271743970">
      <w:bodyDiv w:val="1"/>
      <w:marLeft w:val="0"/>
      <w:marRight w:val="0"/>
      <w:marTop w:val="0"/>
      <w:marBottom w:val="0"/>
      <w:divBdr>
        <w:top w:val="none" w:sz="0" w:space="0" w:color="auto"/>
        <w:left w:val="none" w:sz="0" w:space="0" w:color="auto"/>
        <w:bottom w:val="none" w:sz="0" w:space="0" w:color="auto"/>
        <w:right w:val="none" w:sz="0" w:space="0" w:color="auto"/>
      </w:divBdr>
    </w:div>
    <w:div w:id="1284263426">
      <w:bodyDiv w:val="1"/>
      <w:marLeft w:val="0"/>
      <w:marRight w:val="0"/>
      <w:marTop w:val="0"/>
      <w:marBottom w:val="0"/>
      <w:divBdr>
        <w:top w:val="none" w:sz="0" w:space="0" w:color="auto"/>
        <w:left w:val="none" w:sz="0" w:space="0" w:color="auto"/>
        <w:bottom w:val="none" w:sz="0" w:space="0" w:color="auto"/>
        <w:right w:val="none" w:sz="0" w:space="0" w:color="auto"/>
      </w:divBdr>
    </w:div>
    <w:div w:id="1292395297">
      <w:bodyDiv w:val="1"/>
      <w:marLeft w:val="0"/>
      <w:marRight w:val="0"/>
      <w:marTop w:val="0"/>
      <w:marBottom w:val="0"/>
      <w:divBdr>
        <w:top w:val="none" w:sz="0" w:space="0" w:color="auto"/>
        <w:left w:val="none" w:sz="0" w:space="0" w:color="auto"/>
        <w:bottom w:val="none" w:sz="0" w:space="0" w:color="auto"/>
        <w:right w:val="none" w:sz="0" w:space="0" w:color="auto"/>
      </w:divBdr>
    </w:div>
    <w:div w:id="1292906549">
      <w:bodyDiv w:val="1"/>
      <w:marLeft w:val="0"/>
      <w:marRight w:val="0"/>
      <w:marTop w:val="0"/>
      <w:marBottom w:val="0"/>
      <w:divBdr>
        <w:top w:val="none" w:sz="0" w:space="0" w:color="auto"/>
        <w:left w:val="none" w:sz="0" w:space="0" w:color="auto"/>
        <w:bottom w:val="none" w:sz="0" w:space="0" w:color="auto"/>
        <w:right w:val="none" w:sz="0" w:space="0" w:color="auto"/>
      </w:divBdr>
    </w:div>
    <w:div w:id="1299797143">
      <w:bodyDiv w:val="1"/>
      <w:marLeft w:val="0"/>
      <w:marRight w:val="0"/>
      <w:marTop w:val="0"/>
      <w:marBottom w:val="0"/>
      <w:divBdr>
        <w:top w:val="none" w:sz="0" w:space="0" w:color="auto"/>
        <w:left w:val="none" w:sz="0" w:space="0" w:color="auto"/>
        <w:bottom w:val="none" w:sz="0" w:space="0" w:color="auto"/>
        <w:right w:val="none" w:sz="0" w:space="0" w:color="auto"/>
      </w:divBdr>
    </w:div>
    <w:div w:id="1313439303">
      <w:bodyDiv w:val="1"/>
      <w:marLeft w:val="0"/>
      <w:marRight w:val="0"/>
      <w:marTop w:val="0"/>
      <w:marBottom w:val="0"/>
      <w:divBdr>
        <w:top w:val="none" w:sz="0" w:space="0" w:color="auto"/>
        <w:left w:val="none" w:sz="0" w:space="0" w:color="auto"/>
        <w:bottom w:val="none" w:sz="0" w:space="0" w:color="auto"/>
        <w:right w:val="none" w:sz="0" w:space="0" w:color="auto"/>
      </w:divBdr>
    </w:div>
    <w:div w:id="1326317585">
      <w:bodyDiv w:val="1"/>
      <w:marLeft w:val="0"/>
      <w:marRight w:val="0"/>
      <w:marTop w:val="0"/>
      <w:marBottom w:val="0"/>
      <w:divBdr>
        <w:top w:val="none" w:sz="0" w:space="0" w:color="auto"/>
        <w:left w:val="none" w:sz="0" w:space="0" w:color="auto"/>
        <w:bottom w:val="none" w:sz="0" w:space="0" w:color="auto"/>
        <w:right w:val="none" w:sz="0" w:space="0" w:color="auto"/>
      </w:divBdr>
    </w:div>
    <w:div w:id="1333332784">
      <w:bodyDiv w:val="1"/>
      <w:marLeft w:val="0"/>
      <w:marRight w:val="0"/>
      <w:marTop w:val="0"/>
      <w:marBottom w:val="0"/>
      <w:divBdr>
        <w:top w:val="none" w:sz="0" w:space="0" w:color="auto"/>
        <w:left w:val="none" w:sz="0" w:space="0" w:color="auto"/>
        <w:bottom w:val="none" w:sz="0" w:space="0" w:color="auto"/>
        <w:right w:val="none" w:sz="0" w:space="0" w:color="auto"/>
      </w:divBdr>
      <w:divsChild>
        <w:div w:id="1100761120">
          <w:marLeft w:val="0"/>
          <w:marRight w:val="0"/>
          <w:marTop w:val="0"/>
          <w:marBottom w:val="0"/>
          <w:divBdr>
            <w:top w:val="none" w:sz="0" w:space="0" w:color="auto"/>
            <w:left w:val="none" w:sz="0" w:space="0" w:color="auto"/>
            <w:bottom w:val="none" w:sz="0" w:space="0" w:color="auto"/>
            <w:right w:val="none" w:sz="0" w:space="0" w:color="auto"/>
          </w:divBdr>
          <w:divsChild>
            <w:div w:id="87400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120801">
      <w:bodyDiv w:val="1"/>
      <w:marLeft w:val="0"/>
      <w:marRight w:val="0"/>
      <w:marTop w:val="0"/>
      <w:marBottom w:val="0"/>
      <w:divBdr>
        <w:top w:val="none" w:sz="0" w:space="0" w:color="auto"/>
        <w:left w:val="none" w:sz="0" w:space="0" w:color="auto"/>
        <w:bottom w:val="none" w:sz="0" w:space="0" w:color="auto"/>
        <w:right w:val="none" w:sz="0" w:space="0" w:color="auto"/>
      </w:divBdr>
    </w:div>
    <w:div w:id="1345742877">
      <w:bodyDiv w:val="1"/>
      <w:marLeft w:val="0"/>
      <w:marRight w:val="0"/>
      <w:marTop w:val="0"/>
      <w:marBottom w:val="0"/>
      <w:divBdr>
        <w:top w:val="none" w:sz="0" w:space="0" w:color="auto"/>
        <w:left w:val="none" w:sz="0" w:space="0" w:color="auto"/>
        <w:bottom w:val="none" w:sz="0" w:space="0" w:color="auto"/>
        <w:right w:val="none" w:sz="0" w:space="0" w:color="auto"/>
      </w:divBdr>
    </w:div>
    <w:div w:id="1351175344">
      <w:bodyDiv w:val="1"/>
      <w:marLeft w:val="0"/>
      <w:marRight w:val="0"/>
      <w:marTop w:val="0"/>
      <w:marBottom w:val="0"/>
      <w:divBdr>
        <w:top w:val="none" w:sz="0" w:space="0" w:color="auto"/>
        <w:left w:val="none" w:sz="0" w:space="0" w:color="auto"/>
        <w:bottom w:val="none" w:sz="0" w:space="0" w:color="auto"/>
        <w:right w:val="none" w:sz="0" w:space="0" w:color="auto"/>
      </w:divBdr>
    </w:div>
    <w:div w:id="1358777896">
      <w:bodyDiv w:val="1"/>
      <w:marLeft w:val="0"/>
      <w:marRight w:val="0"/>
      <w:marTop w:val="0"/>
      <w:marBottom w:val="0"/>
      <w:divBdr>
        <w:top w:val="none" w:sz="0" w:space="0" w:color="auto"/>
        <w:left w:val="none" w:sz="0" w:space="0" w:color="auto"/>
        <w:bottom w:val="none" w:sz="0" w:space="0" w:color="auto"/>
        <w:right w:val="none" w:sz="0" w:space="0" w:color="auto"/>
      </w:divBdr>
    </w:div>
    <w:div w:id="1361316961">
      <w:bodyDiv w:val="1"/>
      <w:marLeft w:val="0"/>
      <w:marRight w:val="0"/>
      <w:marTop w:val="0"/>
      <w:marBottom w:val="0"/>
      <w:divBdr>
        <w:top w:val="none" w:sz="0" w:space="0" w:color="auto"/>
        <w:left w:val="none" w:sz="0" w:space="0" w:color="auto"/>
        <w:bottom w:val="none" w:sz="0" w:space="0" w:color="auto"/>
        <w:right w:val="none" w:sz="0" w:space="0" w:color="auto"/>
      </w:divBdr>
      <w:divsChild>
        <w:div w:id="913472277">
          <w:marLeft w:val="0"/>
          <w:marRight w:val="0"/>
          <w:marTop w:val="0"/>
          <w:marBottom w:val="0"/>
          <w:divBdr>
            <w:top w:val="none" w:sz="0" w:space="0" w:color="auto"/>
            <w:left w:val="none" w:sz="0" w:space="0" w:color="auto"/>
            <w:bottom w:val="none" w:sz="0" w:space="0" w:color="auto"/>
            <w:right w:val="none" w:sz="0" w:space="0" w:color="auto"/>
          </w:divBdr>
          <w:divsChild>
            <w:div w:id="41944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562306">
      <w:bodyDiv w:val="1"/>
      <w:marLeft w:val="0"/>
      <w:marRight w:val="0"/>
      <w:marTop w:val="0"/>
      <w:marBottom w:val="0"/>
      <w:divBdr>
        <w:top w:val="none" w:sz="0" w:space="0" w:color="auto"/>
        <w:left w:val="none" w:sz="0" w:space="0" w:color="auto"/>
        <w:bottom w:val="none" w:sz="0" w:space="0" w:color="auto"/>
        <w:right w:val="none" w:sz="0" w:space="0" w:color="auto"/>
      </w:divBdr>
      <w:divsChild>
        <w:div w:id="1955671934">
          <w:marLeft w:val="0"/>
          <w:marRight w:val="0"/>
          <w:marTop w:val="0"/>
          <w:marBottom w:val="0"/>
          <w:divBdr>
            <w:top w:val="none" w:sz="0" w:space="0" w:color="auto"/>
            <w:left w:val="none" w:sz="0" w:space="0" w:color="auto"/>
            <w:bottom w:val="none" w:sz="0" w:space="0" w:color="auto"/>
            <w:right w:val="none" w:sz="0" w:space="0" w:color="auto"/>
          </w:divBdr>
          <w:divsChild>
            <w:div w:id="29845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357576">
      <w:bodyDiv w:val="1"/>
      <w:marLeft w:val="0"/>
      <w:marRight w:val="0"/>
      <w:marTop w:val="0"/>
      <w:marBottom w:val="0"/>
      <w:divBdr>
        <w:top w:val="none" w:sz="0" w:space="0" w:color="auto"/>
        <w:left w:val="none" w:sz="0" w:space="0" w:color="auto"/>
        <w:bottom w:val="none" w:sz="0" w:space="0" w:color="auto"/>
        <w:right w:val="none" w:sz="0" w:space="0" w:color="auto"/>
      </w:divBdr>
    </w:div>
    <w:div w:id="1387990598">
      <w:bodyDiv w:val="1"/>
      <w:marLeft w:val="0"/>
      <w:marRight w:val="0"/>
      <w:marTop w:val="0"/>
      <w:marBottom w:val="0"/>
      <w:divBdr>
        <w:top w:val="none" w:sz="0" w:space="0" w:color="auto"/>
        <w:left w:val="none" w:sz="0" w:space="0" w:color="auto"/>
        <w:bottom w:val="none" w:sz="0" w:space="0" w:color="auto"/>
        <w:right w:val="none" w:sz="0" w:space="0" w:color="auto"/>
      </w:divBdr>
    </w:div>
    <w:div w:id="1398673508">
      <w:bodyDiv w:val="1"/>
      <w:marLeft w:val="0"/>
      <w:marRight w:val="0"/>
      <w:marTop w:val="0"/>
      <w:marBottom w:val="0"/>
      <w:divBdr>
        <w:top w:val="none" w:sz="0" w:space="0" w:color="auto"/>
        <w:left w:val="none" w:sz="0" w:space="0" w:color="auto"/>
        <w:bottom w:val="none" w:sz="0" w:space="0" w:color="auto"/>
        <w:right w:val="none" w:sz="0" w:space="0" w:color="auto"/>
      </w:divBdr>
    </w:div>
    <w:div w:id="1399985636">
      <w:bodyDiv w:val="1"/>
      <w:marLeft w:val="0"/>
      <w:marRight w:val="0"/>
      <w:marTop w:val="0"/>
      <w:marBottom w:val="0"/>
      <w:divBdr>
        <w:top w:val="none" w:sz="0" w:space="0" w:color="auto"/>
        <w:left w:val="none" w:sz="0" w:space="0" w:color="auto"/>
        <w:bottom w:val="none" w:sz="0" w:space="0" w:color="auto"/>
        <w:right w:val="none" w:sz="0" w:space="0" w:color="auto"/>
      </w:divBdr>
    </w:div>
    <w:div w:id="1407651776">
      <w:bodyDiv w:val="1"/>
      <w:marLeft w:val="0"/>
      <w:marRight w:val="0"/>
      <w:marTop w:val="0"/>
      <w:marBottom w:val="0"/>
      <w:divBdr>
        <w:top w:val="none" w:sz="0" w:space="0" w:color="auto"/>
        <w:left w:val="none" w:sz="0" w:space="0" w:color="auto"/>
        <w:bottom w:val="none" w:sz="0" w:space="0" w:color="auto"/>
        <w:right w:val="none" w:sz="0" w:space="0" w:color="auto"/>
      </w:divBdr>
      <w:divsChild>
        <w:div w:id="28069125">
          <w:marLeft w:val="0"/>
          <w:marRight w:val="0"/>
          <w:marTop w:val="0"/>
          <w:marBottom w:val="0"/>
          <w:divBdr>
            <w:top w:val="none" w:sz="0" w:space="0" w:color="auto"/>
            <w:left w:val="none" w:sz="0" w:space="0" w:color="auto"/>
            <w:bottom w:val="none" w:sz="0" w:space="0" w:color="auto"/>
            <w:right w:val="none" w:sz="0" w:space="0" w:color="auto"/>
          </w:divBdr>
        </w:div>
      </w:divsChild>
    </w:div>
    <w:div w:id="1415857949">
      <w:bodyDiv w:val="1"/>
      <w:marLeft w:val="0"/>
      <w:marRight w:val="0"/>
      <w:marTop w:val="0"/>
      <w:marBottom w:val="0"/>
      <w:divBdr>
        <w:top w:val="none" w:sz="0" w:space="0" w:color="auto"/>
        <w:left w:val="none" w:sz="0" w:space="0" w:color="auto"/>
        <w:bottom w:val="none" w:sz="0" w:space="0" w:color="auto"/>
        <w:right w:val="none" w:sz="0" w:space="0" w:color="auto"/>
      </w:divBdr>
      <w:divsChild>
        <w:div w:id="747725196">
          <w:marLeft w:val="0"/>
          <w:marRight w:val="0"/>
          <w:marTop w:val="0"/>
          <w:marBottom w:val="0"/>
          <w:divBdr>
            <w:top w:val="none" w:sz="0" w:space="0" w:color="auto"/>
            <w:left w:val="none" w:sz="0" w:space="0" w:color="auto"/>
            <w:bottom w:val="none" w:sz="0" w:space="0" w:color="auto"/>
            <w:right w:val="none" w:sz="0" w:space="0" w:color="auto"/>
          </w:divBdr>
        </w:div>
      </w:divsChild>
    </w:div>
    <w:div w:id="1420787363">
      <w:bodyDiv w:val="1"/>
      <w:marLeft w:val="0"/>
      <w:marRight w:val="0"/>
      <w:marTop w:val="0"/>
      <w:marBottom w:val="0"/>
      <w:divBdr>
        <w:top w:val="none" w:sz="0" w:space="0" w:color="auto"/>
        <w:left w:val="none" w:sz="0" w:space="0" w:color="auto"/>
        <w:bottom w:val="none" w:sz="0" w:space="0" w:color="auto"/>
        <w:right w:val="none" w:sz="0" w:space="0" w:color="auto"/>
      </w:divBdr>
    </w:div>
    <w:div w:id="1425224673">
      <w:bodyDiv w:val="1"/>
      <w:marLeft w:val="0"/>
      <w:marRight w:val="0"/>
      <w:marTop w:val="0"/>
      <w:marBottom w:val="0"/>
      <w:divBdr>
        <w:top w:val="none" w:sz="0" w:space="0" w:color="auto"/>
        <w:left w:val="none" w:sz="0" w:space="0" w:color="auto"/>
        <w:bottom w:val="none" w:sz="0" w:space="0" w:color="auto"/>
        <w:right w:val="none" w:sz="0" w:space="0" w:color="auto"/>
      </w:divBdr>
    </w:div>
    <w:div w:id="1436515392">
      <w:bodyDiv w:val="1"/>
      <w:marLeft w:val="0"/>
      <w:marRight w:val="0"/>
      <w:marTop w:val="0"/>
      <w:marBottom w:val="0"/>
      <w:divBdr>
        <w:top w:val="none" w:sz="0" w:space="0" w:color="auto"/>
        <w:left w:val="none" w:sz="0" w:space="0" w:color="auto"/>
        <w:bottom w:val="none" w:sz="0" w:space="0" w:color="auto"/>
        <w:right w:val="none" w:sz="0" w:space="0" w:color="auto"/>
      </w:divBdr>
    </w:div>
    <w:div w:id="1437169532">
      <w:bodyDiv w:val="1"/>
      <w:marLeft w:val="0"/>
      <w:marRight w:val="0"/>
      <w:marTop w:val="0"/>
      <w:marBottom w:val="0"/>
      <w:divBdr>
        <w:top w:val="none" w:sz="0" w:space="0" w:color="auto"/>
        <w:left w:val="none" w:sz="0" w:space="0" w:color="auto"/>
        <w:bottom w:val="none" w:sz="0" w:space="0" w:color="auto"/>
        <w:right w:val="none" w:sz="0" w:space="0" w:color="auto"/>
      </w:divBdr>
    </w:div>
    <w:div w:id="1441757526">
      <w:bodyDiv w:val="1"/>
      <w:marLeft w:val="0"/>
      <w:marRight w:val="0"/>
      <w:marTop w:val="0"/>
      <w:marBottom w:val="0"/>
      <w:divBdr>
        <w:top w:val="none" w:sz="0" w:space="0" w:color="auto"/>
        <w:left w:val="none" w:sz="0" w:space="0" w:color="auto"/>
        <w:bottom w:val="none" w:sz="0" w:space="0" w:color="auto"/>
        <w:right w:val="none" w:sz="0" w:space="0" w:color="auto"/>
      </w:divBdr>
    </w:div>
    <w:div w:id="1445812006">
      <w:marLeft w:val="0"/>
      <w:marRight w:val="0"/>
      <w:marTop w:val="0"/>
      <w:marBottom w:val="0"/>
      <w:divBdr>
        <w:top w:val="none" w:sz="0" w:space="0" w:color="auto"/>
        <w:left w:val="none" w:sz="0" w:space="0" w:color="auto"/>
        <w:bottom w:val="none" w:sz="0" w:space="0" w:color="auto"/>
        <w:right w:val="none" w:sz="0" w:space="0" w:color="auto"/>
      </w:divBdr>
    </w:div>
    <w:div w:id="1447194475">
      <w:bodyDiv w:val="1"/>
      <w:marLeft w:val="0"/>
      <w:marRight w:val="0"/>
      <w:marTop w:val="0"/>
      <w:marBottom w:val="0"/>
      <w:divBdr>
        <w:top w:val="none" w:sz="0" w:space="0" w:color="auto"/>
        <w:left w:val="none" w:sz="0" w:space="0" w:color="auto"/>
        <w:bottom w:val="none" w:sz="0" w:space="0" w:color="auto"/>
        <w:right w:val="none" w:sz="0" w:space="0" w:color="auto"/>
      </w:divBdr>
    </w:div>
    <w:div w:id="1456216107">
      <w:bodyDiv w:val="1"/>
      <w:marLeft w:val="0"/>
      <w:marRight w:val="0"/>
      <w:marTop w:val="0"/>
      <w:marBottom w:val="0"/>
      <w:divBdr>
        <w:top w:val="none" w:sz="0" w:space="0" w:color="auto"/>
        <w:left w:val="none" w:sz="0" w:space="0" w:color="auto"/>
        <w:bottom w:val="none" w:sz="0" w:space="0" w:color="auto"/>
        <w:right w:val="none" w:sz="0" w:space="0" w:color="auto"/>
      </w:divBdr>
    </w:div>
    <w:div w:id="1468859549">
      <w:marLeft w:val="0"/>
      <w:marRight w:val="0"/>
      <w:marTop w:val="0"/>
      <w:marBottom w:val="0"/>
      <w:divBdr>
        <w:top w:val="none" w:sz="0" w:space="0" w:color="auto"/>
        <w:left w:val="none" w:sz="0" w:space="0" w:color="auto"/>
        <w:bottom w:val="none" w:sz="0" w:space="0" w:color="auto"/>
        <w:right w:val="none" w:sz="0" w:space="0" w:color="auto"/>
      </w:divBdr>
      <w:divsChild>
        <w:div w:id="55981833">
          <w:marLeft w:val="0"/>
          <w:marRight w:val="0"/>
          <w:marTop w:val="0"/>
          <w:marBottom w:val="0"/>
          <w:divBdr>
            <w:top w:val="none" w:sz="0" w:space="0" w:color="auto"/>
            <w:left w:val="none" w:sz="0" w:space="0" w:color="auto"/>
            <w:bottom w:val="none" w:sz="0" w:space="0" w:color="auto"/>
            <w:right w:val="none" w:sz="0" w:space="0" w:color="auto"/>
          </w:divBdr>
          <w:divsChild>
            <w:div w:id="792091037">
              <w:marLeft w:val="0"/>
              <w:marRight w:val="0"/>
              <w:marTop w:val="0"/>
              <w:marBottom w:val="0"/>
              <w:divBdr>
                <w:top w:val="none" w:sz="0" w:space="0" w:color="auto"/>
                <w:left w:val="none" w:sz="0" w:space="0" w:color="auto"/>
                <w:bottom w:val="none" w:sz="0" w:space="0" w:color="auto"/>
                <w:right w:val="none" w:sz="0" w:space="0" w:color="auto"/>
              </w:divBdr>
            </w:div>
          </w:divsChild>
        </w:div>
        <w:div w:id="958679835">
          <w:marLeft w:val="0"/>
          <w:marRight w:val="0"/>
          <w:marTop w:val="0"/>
          <w:marBottom w:val="0"/>
          <w:divBdr>
            <w:top w:val="none" w:sz="0" w:space="0" w:color="auto"/>
            <w:left w:val="none" w:sz="0" w:space="0" w:color="auto"/>
            <w:bottom w:val="none" w:sz="0" w:space="0" w:color="auto"/>
            <w:right w:val="none" w:sz="0" w:space="0" w:color="auto"/>
          </w:divBdr>
          <w:divsChild>
            <w:div w:id="969870392">
              <w:marLeft w:val="0"/>
              <w:marRight w:val="0"/>
              <w:marTop w:val="0"/>
              <w:marBottom w:val="0"/>
              <w:divBdr>
                <w:top w:val="none" w:sz="0" w:space="0" w:color="auto"/>
                <w:left w:val="none" w:sz="0" w:space="0" w:color="auto"/>
                <w:bottom w:val="none" w:sz="0" w:space="0" w:color="auto"/>
                <w:right w:val="none" w:sz="0" w:space="0" w:color="auto"/>
              </w:divBdr>
              <w:divsChild>
                <w:div w:id="2057460427">
                  <w:marLeft w:val="0"/>
                  <w:marRight w:val="0"/>
                  <w:marTop w:val="0"/>
                  <w:marBottom w:val="0"/>
                  <w:divBdr>
                    <w:top w:val="none" w:sz="0" w:space="0" w:color="auto"/>
                    <w:left w:val="none" w:sz="0" w:space="0" w:color="auto"/>
                    <w:bottom w:val="none" w:sz="0" w:space="0" w:color="auto"/>
                    <w:right w:val="none" w:sz="0" w:space="0" w:color="auto"/>
                  </w:divBdr>
                  <w:divsChild>
                    <w:div w:id="88429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3985845">
      <w:bodyDiv w:val="1"/>
      <w:marLeft w:val="0"/>
      <w:marRight w:val="0"/>
      <w:marTop w:val="0"/>
      <w:marBottom w:val="0"/>
      <w:divBdr>
        <w:top w:val="none" w:sz="0" w:space="0" w:color="auto"/>
        <w:left w:val="none" w:sz="0" w:space="0" w:color="auto"/>
        <w:bottom w:val="none" w:sz="0" w:space="0" w:color="auto"/>
        <w:right w:val="none" w:sz="0" w:space="0" w:color="auto"/>
      </w:divBdr>
      <w:divsChild>
        <w:div w:id="178198395">
          <w:marLeft w:val="0"/>
          <w:marRight w:val="0"/>
          <w:marTop w:val="0"/>
          <w:marBottom w:val="0"/>
          <w:divBdr>
            <w:top w:val="none" w:sz="0" w:space="0" w:color="auto"/>
            <w:left w:val="none" w:sz="0" w:space="0" w:color="auto"/>
            <w:bottom w:val="none" w:sz="0" w:space="0" w:color="auto"/>
            <w:right w:val="none" w:sz="0" w:space="0" w:color="auto"/>
          </w:divBdr>
          <w:divsChild>
            <w:div w:id="1764451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339262">
      <w:bodyDiv w:val="1"/>
      <w:marLeft w:val="0"/>
      <w:marRight w:val="0"/>
      <w:marTop w:val="0"/>
      <w:marBottom w:val="0"/>
      <w:divBdr>
        <w:top w:val="none" w:sz="0" w:space="0" w:color="auto"/>
        <w:left w:val="none" w:sz="0" w:space="0" w:color="auto"/>
        <w:bottom w:val="none" w:sz="0" w:space="0" w:color="auto"/>
        <w:right w:val="none" w:sz="0" w:space="0" w:color="auto"/>
      </w:divBdr>
    </w:div>
    <w:div w:id="1491872223">
      <w:bodyDiv w:val="1"/>
      <w:marLeft w:val="0"/>
      <w:marRight w:val="0"/>
      <w:marTop w:val="0"/>
      <w:marBottom w:val="0"/>
      <w:divBdr>
        <w:top w:val="none" w:sz="0" w:space="0" w:color="auto"/>
        <w:left w:val="none" w:sz="0" w:space="0" w:color="auto"/>
        <w:bottom w:val="none" w:sz="0" w:space="0" w:color="auto"/>
        <w:right w:val="none" w:sz="0" w:space="0" w:color="auto"/>
      </w:divBdr>
    </w:div>
    <w:div w:id="1494833112">
      <w:bodyDiv w:val="1"/>
      <w:marLeft w:val="0"/>
      <w:marRight w:val="0"/>
      <w:marTop w:val="0"/>
      <w:marBottom w:val="0"/>
      <w:divBdr>
        <w:top w:val="none" w:sz="0" w:space="0" w:color="auto"/>
        <w:left w:val="none" w:sz="0" w:space="0" w:color="auto"/>
        <w:bottom w:val="none" w:sz="0" w:space="0" w:color="auto"/>
        <w:right w:val="none" w:sz="0" w:space="0" w:color="auto"/>
      </w:divBdr>
    </w:div>
    <w:div w:id="1495799058">
      <w:bodyDiv w:val="1"/>
      <w:marLeft w:val="0"/>
      <w:marRight w:val="0"/>
      <w:marTop w:val="0"/>
      <w:marBottom w:val="0"/>
      <w:divBdr>
        <w:top w:val="none" w:sz="0" w:space="0" w:color="auto"/>
        <w:left w:val="none" w:sz="0" w:space="0" w:color="auto"/>
        <w:bottom w:val="none" w:sz="0" w:space="0" w:color="auto"/>
        <w:right w:val="none" w:sz="0" w:space="0" w:color="auto"/>
      </w:divBdr>
      <w:divsChild>
        <w:div w:id="58596319">
          <w:marLeft w:val="0"/>
          <w:marRight w:val="0"/>
          <w:marTop w:val="0"/>
          <w:marBottom w:val="0"/>
          <w:divBdr>
            <w:top w:val="none" w:sz="0" w:space="0" w:color="auto"/>
            <w:left w:val="none" w:sz="0" w:space="0" w:color="auto"/>
            <w:bottom w:val="none" w:sz="0" w:space="0" w:color="auto"/>
            <w:right w:val="none" w:sz="0" w:space="0" w:color="auto"/>
          </w:divBdr>
          <w:divsChild>
            <w:div w:id="1066613364">
              <w:marLeft w:val="0"/>
              <w:marRight w:val="0"/>
              <w:marTop w:val="0"/>
              <w:marBottom w:val="0"/>
              <w:divBdr>
                <w:top w:val="none" w:sz="0" w:space="0" w:color="auto"/>
                <w:left w:val="none" w:sz="0" w:space="0" w:color="auto"/>
                <w:bottom w:val="none" w:sz="0" w:space="0" w:color="auto"/>
                <w:right w:val="none" w:sz="0" w:space="0" w:color="auto"/>
              </w:divBdr>
              <w:divsChild>
                <w:div w:id="2088917036">
                  <w:marLeft w:val="0"/>
                  <w:marRight w:val="0"/>
                  <w:marTop w:val="0"/>
                  <w:marBottom w:val="0"/>
                  <w:divBdr>
                    <w:top w:val="none" w:sz="0" w:space="0" w:color="auto"/>
                    <w:left w:val="none" w:sz="0" w:space="0" w:color="auto"/>
                    <w:bottom w:val="none" w:sz="0" w:space="0" w:color="auto"/>
                    <w:right w:val="none" w:sz="0" w:space="0" w:color="auto"/>
                  </w:divBdr>
                  <w:divsChild>
                    <w:div w:id="1595240719">
                      <w:marLeft w:val="-225"/>
                      <w:marRight w:val="-225"/>
                      <w:marTop w:val="0"/>
                      <w:marBottom w:val="0"/>
                      <w:divBdr>
                        <w:top w:val="none" w:sz="0" w:space="0" w:color="auto"/>
                        <w:left w:val="none" w:sz="0" w:space="0" w:color="auto"/>
                        <w:bottom w:val="none" w:sz="0" w:space="0" w:color="auto"/>
                        <w:right w:val="none" w:sz="0" w:space="0" w:color="auto"/>
                      </w:divBdr>
                      <w:divsChild>
                        <w:div w:id="734158744">
                          <w:marLeft w:val="0"/>
                          <w:marRight w:val="0"/>
                          <w:marTop w:val="0"/>
                          <w:marBottom w:val="0"/>
                          <w:divBdr>
                            <w:top w:val="none" w:sz="0" w:space="0" w:color="auto"/>
                            <w:left w:val="none" w:sz="0" w:space="0" w:color="auto"/>
                            <w:bottom w:val="none" w:sz="0" w:space="0" w:color="auto"/>
                            <w:right w:val="none" w:sz="0" w:space="0" w:color="auto"/>
                          </w:divBdr>
                          <w:divsChild>
                            <w:div w:id="1010571207">
                              <w:marLeft w:val="0"/>
                              <w:marRight w:val="0"/>
                              <w:marTop w:val="0"/>
                              <w:marBottom w:val="0"/>
                              <w:divBdr>
                                <w:top w:val="none" w:sz="0" w:space="0" w:color="auto"/>
                                <w:left w:val="none" w:sz="0" w:space="0" w:color="auto"/>
                                <w:bottom w:val="none" w:sz="0" w:space="0" w:color="auto"/>
                                <w:right w:val="none" w:sz="0" w:space="0" w:color="auto"/>
                              </w:divBdr>
                              <w:divsChild>
                                <w:div w:id="209194690">
                                  <w:marLeft w:val="0"/>
                                  <w:marRight w:val="0"/>
                                  <w:marTop w:val="0"/>
                                  <w:marBottom w:val="0"/>
                                  <w:divBdr>
                                    <w:top w:val="none" w:sz="0" w:space="0" w:color="auto"/>
                                    <w:left w:val="none" w:sz="0" w:space="0" w:color="auto"/>
                                    <w:bottom w:val="none" w:sz="0" w:space="0" w:color="auto"/>
                                    <w:right w:val="none" w:sz="0" w:space="0" w:color="auto"/>
                                  </w:divBdr>
                                  <w:divsChild>
                                    <w:div w:id="976958992">
                                      <w:marLeft w:val="0"/>
                                      <w:marRight w:val="0"/>
                                      <w:marTop w:val="0"/>
                                      <w:marBottom w:val="0"/>
                                      <w:divBdr>
                                        <w:top w:val="none" w:sz="0" w:space="0" w:color="auto"/>
                                        <w:left w:val="none" w:sz="0" w:space="0" w:color="auto"/>
                                        <w:bottom w:val="none" w:sz="0" w:space="0" w:color="auto"/>
                                        <w:right w:val="none" w:sz="0" w:space="0" w:color="auto"/>
                                      </w:divBdr>
                                      <w:divsChild>
                                        <w:div w:id="1915041237">
                                          <w:marLeft w:val="0"/>
                                          <w:marRight w:val="0"/>
                                          <w:marTop w:val="0"/>
                                          <w:marBottom w:val="0"/>
                                          <w:divBdr>
                                            <w:top w:val="none" w:sz="0" w:space="0" w:color="auto"/>
                                            <w:left w:val="none" w:sz="0" w:space="0" w:color="auto"/>
                                            <w:bottom w:val="none" w:sz="0" w:space="0" w:color="auto"/>
                                            <w:right w:val="none" w:sz="0" w:space="0" w:color="auto"/>
                                          </w:divBdr>
                                          <w:divsChild>
                                            <w:div w:id="1544248883">
                                              <w:marLeft w:val="0"/>
                                              <w:marRight w:val="0"/>
                                              <w:marTop w:val="0"/>
                                              <w:marBottom w:val="0"/>
                                              <w:divBdr>
                                                <w:top w:val="none" w:sz="0" w:space="0" w:color="auto"/>
                                                <w:left w:val="none" w:sz="0" w:space="0" w:color="auto"/>
                                                <w:bottom w:val="none" w:sz="0" w:space="0" w:color="auto"/>
                                                <w:right w:val="none" w:sz="0" w:space="0" w:color="auto"/>
                                              </w:divBdr>
                                              <w:divsChild>
                                                <w:div w:id="1211184344">
                                                  <w:marLeft w:val="0"/>
                                                  <w:marRight w:val="0"/>
                                                  <w:marTop w:val="0"/>
                                                  <w:marBottom w:val="0"/>
                                                  <w:divBdr>
                                                    <w:top w:val="none" w:sz="0" w:space="0" w:color="auto"/>
                                                    <w:left w:val="none" w:sz="0" w:space="0" w:color="auto"/>
                                                    <w:bottom w:val="none" w:sz="0" w:space="0" w:color="auto"/>
                                                    <w:right w:val="none" w:sz="0" w:space="0" w:color="auto"/>
                                                  </w:divBdr>
                                                  <w:divsChild>
                                                    <w:div w:id="1602643824">
                                                      <w:marLeft w:val="0"/>
                                                      <w:marRight w:val="0"/>
                                                      <w:marTop w:val="0"/>
                                                      <w:marBottom w:val="0"/>
                                                      <w:divBdr>
                                                        <w:top w:val="none" w:sz="0" w:space="0" w:color="auto"/>
                                                        <w:left w:val="none" w:sz="0" w:space="0" w:color="auto"/>
                                                        <w:bottom w:val="none" w:sz="0" w:space="0" w:color="auto"/>
                                                        <w:right w:val="none" w:sz="0" w:space="0" w:color="auto"/>
                                                      </w:divBdr>
                                                      <w:divsChild>
                                                        <w:div w:id="2044019365">
                                                          <w:marLeft w:val="0"/>
                                                          <w:marRight w:val="0"/>
                                                          <w:marTop w:val="0"/>
                                                          <w:marBottom w:val="0"/>
                                                          <w:divBdr>
                                                            <w:top w:val="none" w:sz="0" w:space="0" w:color="auto"/>
                                                            <w:left w:val="none" w:sz="0" w:space="0" w:color="auto"/>
                                                            <w:bottom w:val="none" w:sz="0" w:space="0" w:color="auto"/>
                                                            <w:right w:val="none" w:sz="0" w:space="0" w:color="auto"/>
                                                          </w:divBdr>
                                                          <w:divsChild>
                                                            <w:div w:id="855650824">
                                                              <w:marLeft w:val="0"/>
                                                              <w:marRight w:val="0"/>
                                                              <w:marTop w:val="0"/>
                                                              <w:marBottom w:val="0"/>
                                                              <w:divBdr>
                                                                <w:top w:val="none" w:sz="0" w:space="0" w:color="auto"/>
                                                                <w:left w:val="none" w:sz="0" w:space="0" w:color="auto"/>
                                                                <w:bottom w:val="none" w:sz="0" w:space="0" w:color="auto"/>
                                                                <w:right w:val="none" w:sz="0" w:space="0" w:color="auto"/>
                                                              </w:divBdr>
                                                              <w:divsChild>
                                                                <w:div w:id="79903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00196950">
      <w:bodyDiv w:val="1"/>
      <w:marLeft w:val="0"/>
      <w:marRight w:val="0"/>
      <w:marTop w:val="0"/>
      <w:marBottom w:val="0"/>
      <w:divBdr>
        <w:top w:val="none" w:sz="0" w:space="0" w:color="auto"/>
        <w:left w:val="none" w:sz="0" w:space="0" w:color="auto"/>
        <w:bottom w:val="none" w:sz="0" w:space="0" w:color="auto"/>
        <w:right w:val="none" w:sz="0" w:space="0" w:color="auto"/>
      </w:divBdr>
    </w:div>
    <w:div w:id="1500392055">
      <w:bodyDiv w:val="1"/>
      <w:marLeft w:val="0"/>
      <w:marRight w:val="0"/>
      <w:marTop w:val="0"/>
      <w:marBottom w:val="0"/>
      <w:divBdr>
        <w:top w:val="none" w:sz="0" w:space="0" w:color="auto"/>
        <w:left w:val="none" w:sz="0" w:space="0" w:color="auto"/>
        <w:bottom w:val="none" w:sz="0" w:space="0" w:color="auto"/>
        <w:right w:val="none" w:sz="0" w:space="0" w:color="auto"/>
      </w:divBdr>
    </w:div>
    <w:div w:id="1514487946">
      <w:bodyDiv w:val="1"/>
      <w:marLeft w:val="0"/>
      <w:marRight w:val="0"/>
      <w:marTop w:val="0"/>
      <w:marBottom w:val="0"/>
      <w:divBdr>
        <w:top w:val="none" w:sz="0" w:space="0" w:color="auto"/>
        <w:left w:val="none" w:sz="0" w:space="0" w:color="auto"/>
        <w:bottom w:val="none" w:sz="0" w:space="0" w:color="auto"/>
        <w:right w:val="none" w:sz="0" w:space="0" w:color="auto"/>
      </w:divBdr>
    </w:div>
    <w:div w:id="1515456468">
      <w:bodyDiv w:val="1"/>
      <w:marLeft w:val="0"/>
      <w:marRight w:val="0"/>
      <w:marTop w:val="0"/>
      <w:marBottom w:val="0"/>
      <w:divBdr>
        <w:top w:val="none" w:sz="0" w:space="0" w:color="auto"/>
        <w:left w:val="none" w:sz="0" w:space="0" w:color="auto"/>
        <w:bottom w:val="none" w:sz="0" w:space="0" w:color="auto"/>
        <w:right w:val="none" w:sz="0" w:space="0" w:color="auto"/>
      </w:divBdr>
      <w:divsChild>
        <w:div w:id="183978025">
          <w:marLeft w:val="0"/>
          <w:marRight w:val="0"/>
          <w:marTop w:val="600"/>
          <w:marBottom w:val="0"/>
          <w:divBdr>
            <w:top w:val="none" w:sz="0" w:space="0" w:color="auto"/>
            <w:left w:val="none" w:sz="0" w:space="0" w:color="auto"/>
            <w:bottom w:val="none" w:sz="0" w:space="0" w:color="auto"/>
            <w:right w:val="none" w:sz="0" w:space="0" w:color="auto"/>
          </w:divBdr>
        </w:div>
      </w:divsChild>
    </w:div>
    <w:div w:id="1525248545">
      <w:bodyDiv w:val="1"/>
      <w:marLeft w:val="0"/>
      <w:marRight w:val="0"/>
      <w:marTop w:val="0"/>
      <w:marBottom w:val="0"/>
      <w:divBdr>
        <w:top w:val="none" w:sz="0" w:space="0" w:color="auto"/>
        <w:left w:val="none" w:sz="0" w:space="0" w:color="auto"/>
        <w:bottom w:val="none" w:sz="0" w:space="0" w:color="auto"/>
        <w:right w:val="none" w:sz="0" w:space="0" w:color="auto"/>
      </w:divBdr>
    </w:div>
    <w:div w:id="1526168613">
      <w:bodyDiv w:val="1"/>
      <w:marLeft w:val="0"/>
      <w:marRight w:val="0"/>
      <w:marTop w:val="0"/>
      <w:marBottom w:val="0"/>
      <w:divBdr>
        <w:top w:val="none" w:sz="0" w:space="0" w:color="auto"/>
        <w:left w:val="none" w:sz="0" w:space="0" w:color="auto"/>
        <w:bottom w:val="none" w:sz="0" w:space="0" w:color="auto"/>
        <w:right w:val="none" w:sz="0" w:space="0" w:color="auto"/>
      </w:divBdr>
    </w:div>
    <w:div w:id="1533154663">
      <w:bodyDiv w:val="1"/>
      <w:marLeft w:val="0"/>
      <w:marRight w:val="0"/>
      <w:marTop w:val="0"/>
      <w:marBottom w:val="0"/>
      <w:divBdr>
        <w:top w:val="none" w:sz="0" w:space="0" w:color="auto"/>
        <w:left w:val="none" w:sz="0" w:space="0" w:color="auto"/>
        <w:bottom w:val="none" w:sz="0" w:space="0" w:color="auto"/>
        <w:right w:val="none" w:sz="0" w:space="0" w:color="auto"/>
      </w:divBdr>
    </w:div>
    <w:div w:id="1534150163">
      <w:bodyDiv w:val="1"/>
      <w:marLeft w:val="0"/>
      <w:marRight w:val="0"/>
      <w:marTop w:val="0"/>
      <w:marBottom w:val="0"/>
      <w:divBdr>
        <w:top w:val="none" w:sz="0" w:space="0" w:color="auto"/>
        <w:left w:val="none" w:sz="0" w:space="0" w:color="auto"/>
        <w:bottom w:val="none" w:sz="0" w:space="0" w:color="auto"/>
        <w:right w:val="none" w:sz="0" w:space="0" w:color="auto"/>
      </w:divBdr>
    </w:div>
    <w:div w:id="1538153585">
      <w:bodyDiv w:val="1"/>
      <w:marLeft w:val="0"/>
      <w:marRight w:val="0"/>
      <w:marTop w:val="0"/>
      <w:marBottom w:val="0"/>
      <w:divBdr>
        <w:top w:val="none" w:sz="0" w:space="0" w:color="auto"/>
        <w:left w:val="none" w:sz="0" w:space="0" w:color="auto"/>
        <w:bottom w:val="none" w:sz="0" w:space="0" w:color="auto"/>
        <w:right w:val="none" w:sz="0" w:space="0" w:color="auto"/>
      </w:divBdr>
    </w:div>
    <w:div w:id="1539972555">
      <w:bodyDiv w:val="1"/>
      <w:marLeft w:val="0"/>
      <w:marRight w:val="0"/>
      <w:marTop w:val="0"/>
      <w:marBottom w:val="0"/>
      <w:divBdr>
        <w:top w:val="none" w:sz="0" w:space="0" w:color="auto"/>
        <w:left w:val="none" w:sz="0" w:space="0" w:color="auto"/>
        <w:bottom w:val="none" w:sz="0" w:space="0" w:color="auto"/>
        <w:right w:val="none" w:sz="0" w:space="0" w:color="auto"/>
      </w:divBdr>
    </w:div>
    <w:div w:id="1558587435">
      <w:bodyDiv w:val="1"/>
      <w:marLeft w:val="0"/>
      <w:marRight w:val="0"/>
      <w:marTop w:val="0"/>
      <w:marBottom w:val="0"/>
      <w:divBdr>
        <w:top w:val="none" w:sz="0" w:space="0" w:color="auto"/>
        <w:left w:val="none" w:sz="0" w:space="0" w:color="auto"/>
        <w:bottom w:val="none" w:sz="0" w:space="0" w:color="auto"/>
        <w:right w:val="none" w:sz="0" w:space="0" w:color="auto"/>
      </w:divBdr>
    </w:div>
    <w:div w:id="1558786340">
      <w:bodyDiv w:val="1"/>
      <w:marLeft w:val="0"/>
      <w:marRight w:val="0"/>
      <w:marTop w:val="0"/>
      <w:marBottom w:val="0"/>
      <w:divBdr>
        <w:top w:val="none" w:sz="0" w:space="0" w:color="auto"/>
        <w:left w:val="none" w:sz="0" w:space="0" w:color="auto"/>
        <w:bottom w:val="none" w:sz="0" w:space="0" w:color="auto"/>
        <w:right w:val="none" w:sz="0" w:space="0" w:color="auto"/>
      </w:divBdr>
    </w:div>
    <w:div w:id="1561087403">
      <w:bodyDiv w:val="1"/>
      <w:marLeft w:val="0"/>
      <w:marRight w:val="0"/>
      <w:marTop w:val="0"/>
      <w:marBottom w:val="0"/>
      <w:divBdr>
        <w:top w:val="none" w:sz="0" w:space="0" w:color="auto"/>
        <w:left w:val="none" w:sz="0" w:space="0" w:color="auto"/>
        <w:bottom w:val="none" w:sz="0" w:space="0" w:color="auto"/>
        <w:right w:val="none" w:sz="0" w:space="0" w:color="auto"/>
      </w:divBdr>
    </w:div>
    <w:div w:id="1563055593">
      <w:bodyDiv w:val="1"/>
      <w:marLeft w:val="0"/>
      <w:marRight w:val="0"/>
      <w:marTop w:val="0"/>
      <w:marBottom w:val="0"/>
      <w:divBdr>
        <w:top w:val="none" w:sz="0" w:space="0" w:color="auto"/>
        <w:left w:val="none" w:sz="0" w:space="0" w:color="auto"/>
        <w:bottom w:val="none" w:sz="0" w:space="0" w:color="auto"/>
        <w:right w:val="none" w:sz="0" w:space="0" w:color="auto"/>
      </w:divBdr>
      <w:divsChild>
        <w:div w:id="447241942">
          <w:marLeft w:val="0"/>
          <w:marRight w:val="0"/>
          <w:marTop w:val="0"/>
          <w:marBottom w:val="0"/>
          <w:divBdr>
            <w:top w:val="none" w:sz="0" w:space="0" w:color="auto"/>
            <w:left w:val="none" w:sz="0" w:space="0" w:color="auto"/>
            <w:bottom w:val="none" w:sz="0" w:space="0" w:color="auto"/>
            <w:right w:val="none" w:sz="0" w:space="0" w:color="auto"/>
          </w:divBdr>
          <w:divsChild>
            <w:div w:id="907767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828284">
      <w:bodyDiv w:val="1"/>
      <w:marLeft w:val="0"/>
      <w:marRight w:val="0"/>
      <w:marTop w:val="0"/>
      <w:marBottom w:val="0"/>
      <w:divBdr>
        <w:top w:val="none" w:sz="0" w:space="0" w:color="auto"/>
        <w:left w:val="none" w:sz="0" w:space="0" w:color="auto"/>
        <w:bottom w:val="none" w:sz="0" w:space="0" w:color="auto"/>
        <w:right w:val="none" w:sz="0" w:space="0" w:color="auto"/>
      </w:divBdr>
    </w:div>
    <w:div w:id="1566792984">
      <w:bodyDiv w:val="1"/>
      <w:marLeft w:val="0"/>
      <w:marRight w:val="0"/>
      <w:marTop w:val="0"/>
      <w:marBottom w:val="0"/>
      <w:divBdr>
        <w:top w:val="none" w:sz="0" w:space="0" w:color="auto"/>
        <w:left w:val="none" w:sz="0" w:space="0" w:color="auto"/>
        <w:bottom w:val="none" w:sz="0" w:space="0" w:color="auto"/>
        <w:right w:val="none" w:sz="0" w:space="0" w:color="auto"/>
      </w:divBdr>
    </w:div>
    <w:div w:id="1567180175">
      <w:bodyDiv w:val="1"/>
      <w:marLeft w:val="0"/>
      <w:marRight w:val="0"/>
      <w:marTop w:val="0"/>
      <w:marBottom w:val="0"/>
      <w:divBdr>
        <w:top w:val="none" w:sz="0" w:space="0" w:color="auto"/>
        <w:left w:val="none" w:sz="0" w:space="0" w:color="auto"/>
        <w:bottom w:val="none" w:sz="0" w:space="0" w:color="auto"/>
        <w:right w:val="none" w:sz="0" w:space="0" w:color="auto"/>
      </w:divBdr>
      <w:divsChild>
        <w:div w:id="1484279099">
          <w:marLeft w:val="0"/>
          <w:marRight w:val="0"/>
          <w:marTop w:val="0"/>
          <w:marBottom w:val="0"/>
          <w:divBdr>
            <w:top w:val="none" w:sz="0" w:space="0" w:color="auto"/>
            <w:left w:val="none" w:sz="0" w:space="0" w:color="auto"/>
            <w:bottom w:val="none" w:sz="0" w:space="0" w:color="auto"/>
            <w:right w:val="none" w:sz="0" w:space="0" w:color="auto"/>
          </w:divBdr>
        </w:div>
      </w:divsChild>
    </w:div>
    <w:div w:id="1567640113">
      <w:bodyDiv w:val="1"/>
      <w:marLeft w:val="0"/>
      <w:marRight w:val="0"/>
      <w:marTop w:val="0"/>
      <w:marBottom w:val="0"/>
      <w:divBdr>
        <w:top w:val="none" w:sz="0" w:space="0" w:color="auto"/>
        <w:left w:val="none" w:sz="0" w:space="0" w:color="auto"/>
        <w:bottom w:val="none" w:sz="0" w:space="0" w:color="auto"/>
        <w:right w:val="none" w:sz="0" w:space="0" w:color="auto"/>
      </w:divBdr>
      <w:divsChild>
        <w:div w:id="2139835950">
          <w:marLeft w:val="0"/>
          <w:marRight w:val="0"/>
          <w:marTop w:val="0"/>
          <w:marBottom w:val="0"/>
          <w:divBdr>
            <w:top w:val="none" w:sz="0" w:space="0" w:color="auto"/>
            <w:left w:val="none" w:sz="0" w:space="0" w:color="auto"/>
            <w:bottom w:val="none" w:sz="0" w:space="0" w:color="auto"/>
            <w:right w:val="none" w:sz="0" w:space="0" w:color="auto"/>
          </w:divBdr>
          <w:divsChild>
            <w:div w:id="20480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085361">
      <w:bodyDiv w:val="1"/>
      <w:marLeft w:val="0"/>
      <w:marRight w:val="0"/>
      <w:marTop w:val="0"/>
      <w:marBottom w:val="0"/>
      <w:divBdr>
        <w:top w:val="none" w:sz="0" w:space="0" w:color="auto"/>
        <w:left w:val="none" w:sz="0" w:space="0" w:color="auto"/>
        <w:bottom w:val="none" w:sz="0" w:space="0" w:color="auto"/>
        <w:right w:val="none" w:sz="0" w:space="0" w:color="auto"/>
      </w:divBdr>
    </w:div>
    <w:div w:id="1581600193">
      <w:bodyDiv w:val="1"/>
      <w:marLeft w:val="0"/>
      <w:marRight w:val="0"/>
      <w:marTop w:val="0"/>
      <w:marBottom w:val="0"/>
      <w:divBdr>
        <w:top w:val="none" w:sz="0" w:space="0" w:color="auto"/>
        <w:left w:val="none" w:sz="0" w:space="0" w:color="auto"/>
        <w:bottom w:val="none" w:sz="0" w:space="0" w:color="auto"/>
        <w:right w:val="none" w:sz="0" w:space="0" w:color="auto"/>
      </w:divBdr>
    </w:div>
    <w:div w:id="1589079206">
      <w:bodyDiv w:val="1"/>
      <w:marLeft w:val="0"/>
      <w:marRight w:val="0"/>
      <w:marTop w:val="0"/>
      <w:marBottom w:val="0"/>
      <w:divBdr>
        <w:top w:val="none" w:sz="0" w:space="0" w:color="auto"/>
        <w:left w:val="none" w:sz="0" w:space="0" w:color="auto"/>
        <w:bottom w:val="none" w:sz="0" w:space="0" w:color="auto"/>
        <w:right w:val="none" w:sz="0" w:space="0" w:color="auto"/>
      </w:divBdr>
      <w:divsChild>
        <w:div w:id="1531139394">
          <w:marLeft w:val="0"/>
          <w:marRight w:val="0"/>
          <w:marTop w:val="0"/>
          <w:marBottom w:val="225"/>
          <w:divBdr>
            <w:top w:val="none" w:sz="0" w:space="0" w:color="auto"/>
            <w:left w:val="none" w:sz="0" w:space="0" w:color="auto"/>
            <w:bottom w:val="none" w:sz="0" w:space="0" w:color="auto"/>
            <w:right w:val="none" w:sz="0" w:space="0" w:color="auto"/>
          </w:divBdr>
        </w:div>
      </w:divsChild>
    </w:div>
    <w:div w:id="1595899345">
      <w:bodyDiv w:val="1"/>
      <w:marLeft w:val="0"/>
      <w:marRight w:val="0"/>
      <w:marTop w:val="0"/>
      <w:marBottom w:val="0"/>
      <w:divBdr>
        <w:top w:val="none" w:sz="0" w:space="0" w:color="auto"/>
        <w:left w:val="none" w:sz="0" w:space="0" w:color="auto"/>
        <w:bottom w:val="none" w:sz="0" w:space="0" w:color="auto"/>
        <w:right w:val="none" w:sz="0" w:space="0" w:color="auto"/>
      </w:divBdr>
    </w:div>
    <w:div w:id="1601521597">
      <w:bodyDiv w:val="1"/>
      <w:marLeft w:val="0"/>
      <w:marRight w:val="0"/>
      <w:marTop w:val="0"/>
      <w:marBottom w:val="0"/>
      <w:divBdr>
        <w:top w:val="none" w:sz="0" w:space="0" w:color="auto"/>
        <w:left w:val="none" w:sz="0" w:space="0" w:color="auto"/>
        <w:bottom w:val="none" w:sz="0" w:space="0" w:color="auto"/>
        <w:right w:val="none" w:sz="0" w:space="0" w:color="auto"/>
      </w:divBdr>
    </w:div>
    <w:div w:id="1621574152">
      <w:bodyDiv w:val="1"/>
      <w:marLeft w:val="0"/>
      <w:marRight w:val="0"/>
      <w:marTop w:val="0"/>
      <w:marBottom w:val="0"/>
      <w:divBdr>
        <w:top w:val="none" w:sz="0" w:space="0" w:color="auto"/>
        <w:left w:val="none" w:sz="0" w:space="0" w:color="auto"/>
        <w:bottom w:val="none" w:sz="0" w:space="0" w:color="auto"/>
        <w:right w:val="none" w:sz="0" w:space="0" w:color="auto"/>
      </w:divBdr>
    </w:div>
    <w:div w:id="1623538708">
      <w:bodyDiv w:val="1"/>
      <w:marLeft w:val="0"/>
      <w:marRight w:val="0"/>
      <w:marTop w:val="0"/>
      <w:marBottom w:val="0"/>
      <w:divBdr>
        <w:top w:val="none" w:sz="0" w:space="0" w:color="auto"/>
        <w:left w:val="none" w:sz="0" w:space="0" w:color="auto"/>
        <w:bottom w:val="none" w:sz="0" w:space="0" w:color="auto"/>
        <w:right w:val="none" w:sz="0" w:space="0" w:color="auto"/>
      </w:divBdr>
      <w:divsChild>
        <w:div w:id="1091468759">
          <w:marLeft w:val="0"/>
          <w:marRight w:val="0"/>
          <w:marTop w:val="0"/>
          <w:marBottom w:val="0"/>
          <w:divBdr>
            <w:top w:val="none" w:sz="0" w:space="0" w:color="auto"/>
            <w:left w:val="none" w:sz="0" w:space="0" w:color="auto"/>
            <w:bottom w:val="none" w:sz="0" w:space="0" w:color="auto"/>
            <w:right w:val="none" w:sz="0" w:space="0" w:color="auto"/>
          </w:divBdr>
          <w:divsChild>
            <w:div w:id="344137922">
              <w:marLeft w:val="-225"/>
              <w:marRight w:val="-225"/>
              <w:marTop w:val="0"/>
              <w:marBottom w:val="0"/>
              <w:divBdr>
                <w:top w:val="none" w:sz="0" w:space="0" w:color="auto"/>
                <w:left w:val="none" w:sz="0" w:space="0" w:color="auto"/>
                <w:bottom w:val="none" w:sz="0" w:space="0" w:color="auto"/>
                <w:right w:val="none" w:sz="0" w:space="0" w:color="auto"/>
              </w:divBdr>
              <w:divsChild>
                <w:div w:id="1715495500">
                  <w:marLeft w:val="0"/>
                  <w:marRight w:val="0"/>
                  <w:marTop w:val="0"/>
                  <w:marBottom w:val="0"/>
                  <w:divBdr>
                    <w:top w:val="none" w:sz="0" w:space="0" w:color="auto"/>
                    <w:left w:val="none" w:sz="0" w:space="0" w:color="auto"/>
                    <w:bottom w:val="none" w:sz="0" w:space="0" w:color="auto"/>
                    <w:right w:val="none" w:sz="0" w:space="0" w:color="auto"/>
                  </w:divBdr>
                  <w:divsChild>
                    <w:div w:id="39998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57219">
      <w:bodyDiv w:val="1"/>
      <w:marLeft w:val="0"/>
      <w:marRight w:val="0"/>
      <w:marTop w:val="0"/>
      <w:marBottom w:val="0"/>
      <w:divBdr>
        <w:top w:val="none" w:sz="0" w:space="0" w:color="auto"/>
        <w:left w:val="none" w:sz="0" w:space="0" w:color="auto"/>
        <w:bottom w:val="none" w:sz="0" w:space="0" w:color="auto"/>
        <w:right w:val="none" w:sz="0" w:space="0" w:color="auto"/>
      </w:divBdr>
    </w:div>
    <w:div w:id="1636138377">
      <w:bodyDiv w:val="1"/>
      <w:marLeft w:val="0"/>
      <w:marRight w:val="0"/>
      <w:marTop w:val="0"/>
      <w:marBottom w:val="0"/>
      <w:divBdr>
        <w:top w:val="none" w:sz="0" w:space="0" w:color="auto"/>
        <w:left w:val="none" w:sz="0" w:space="0" w:color="auto"/>
        <w:bottom w:val="none" w:sz="0" w:space="0" w:color="auto"/>
        <w:right w:val="none" w:sz="0" w:space="0" w:color="auto"/>
      </w:divBdr>
    </w:div>
    <w:div w:id="1653869370">
      <w:bodyDiv w:val="1"/>
      <w:marLeft w:val="0"/>
      <w:marRight w:val="0"/>
      <w:marTop w:val="0"/>
      <w:marBottom w:val="0"/>
      <w:divBdr>
        <w:top w:val="none" w:sz="0" w:space="0" w:color="auto"/>
        <w:left w:val="none" w:sz="0" w:space="0" w:color="auto"/>
        <w:bottom w:val="none" w:sz="0" w:space="0" w:color="auto"/>
        <w:right w:val="none" w:sz="0" w:space="0" w:color="auto"/>
      </w:divBdr>
    </w:div>
    <w:div w:id="1655376731">
      <w:bodyDiv w:val="1"/>
      <w:marLeft w:val="0"/>
      <w:marRight w:val="0"/>
      <w:marTop w:val="0"/>
      <w:marBottom w:val="0"/>
      <w:divBdr>
        <w:top w:val="none" w:sz="0" w:space="0" w:color="auto"/>
        <w:left w:val="none" w:sz="0" w:space="0" w:color="auto"/>
        <w:bottom w:val="none" w:sz="0" w:space="0" w:color="auto"/>
        <w:right w:val="none" w:sz="0" w:space="0" w:color="auto"/>
      </w:divBdr>
    </w:div>
    <w:div w:id="1674214939">
      <w:bodyDiv w:val="1"/>
      <w:marLeft w:val="0"/>
      <w:marRight w:val="0"/>
      <w:marTop w:val="0"/>
      <w:marBottom w:val="0"/>
      <w:divBdr>
        <w:top w:val="none" w:sz="0" w:space="0" w:color="auto"/>
        <w:left w:val="none" w:sz="0" w:space="0" w:color="auto"/>
        <w:bottom w:val="none" w:sz="0" w:space="0" w:color="auto"/>
        <w:right w:val="none" w:sz="0" w:space="0" w:color="auto"/>
      </w:divBdr>
    </w:div>
    <w:div w:id="1680038792">
      <w:bodyDiv w:val="1"/>
      <w:marLeft w:val="0"/>
      <w:marRight w:val="0"/>
      <w:marTop w:val="0"/>
      <w:marBottom w:val="0"/>
      <w:divBdr>
        <w:top w:val="none" w:sz="0" w:space="0" w:color="auto"/>
        <w:left w:val="none" w:sz="0" w:space="0" w:color="auto"/>
        <w:bottom w:val="none" w:sz="0" w:space="0" w:color="auto"/>
        <w:right w:val="none" w:sz="0" w:space="0" w:color="auto"/>
      </w:divBdr>
      <w:divsChild>
        <w:div w:id="263196148">
          <w:marLeft w:val="0"/>
          <w:marRight w:val="0"/>
          <w:marTop w:val="0"/>
          <w:marBottom w:val="0"/>
          <w:divBdr>
            <w:top w:val="none" w:sz="0" w:space="0" w:color="auto"/>
            <w:left w:val="none" w:sz="0" w:space="0" w:color="auto"/>
            <w:bottom w:val="none" w:sz="0" w:space="0" w:color="auto"/>
            <w:right w:val="none" w:sz="0" w:space="0" w:color="auto"/>
          </w:divBdr>
          <w:divsChild>
            <w:div w:id="1583560445">
              <w:marLeft w:val="0"/>
              <w:marRight w:val="0"/>
              <w:marTop w:val="100"/>
              <w:marBottom w:val="100"/>
              <w:divBdr>
                <w:top w:val="none" w:sz="0" w:space="0" w:color="auto"/>
                <w:left w:val="none" w:sz="0" w:space="0" w:color="auto"/>
                <w:bottom w:val="none" w:sz="0" w:space="0" w:color="auto"/>
                <w:right w:val="none" w:sz="0" w:space="0" w:color="auto"/>
              </w:divBdr>
              <w:divsChild>
                <w:div w:id="2006591400">
                  <w:marLeft w:val="0"/>
                  <w:marRight w:val="0"/>
                  <w:marTop w:val="0"/>
                  <w:marBottom w:val="0"/>
                  <w:divBdr>
                    <w:top w:val="none" w:sz="0" w:space="0" w:color="auto"/>
                    <w:left w:val="none" w:sz="0" w:space="0" w:color="auto"/>
                    <w:bottom w:val="none" w:sz="0" w:space="0" w:color="auto"/>
                    <w:right w:val="none" w:sz="0" w:space="0" w:color="auto"/>
                  </w:divBdr>
                  <w:divsChild>
                    <w:div w:id="2123187091">
                      <w:marLeft w:val="0"/>
                      <w:marRight w:val="0"/>
                      <w:marTop w:val="300"/>
                      <w:marBottom w:val="0"/>
                      <w:divBdr>
                        <w:top w:val="none" w:sz="0" w:space="0" w:color="auto"/>
                        <w:left w:val="none" w:sz="0" w:space="0" w:color="auto"/>
                        <w:bottom w:val="none" w:sz="0" w:space="0" w:color="auto"/>
                        <w:right w:val="none" w:sz="0" w:space="0" w:color="auto"/>
                      </w:divBdr>
                      <w:divsChild>
                        <w:div w:id="989869470">
                          <w:marLeft w:val="0"/>
                          <w:marRight w:val="0"/>
                          <w:marTop w:val="0"/>
                          <w:marBottom w:val="0"/>
                          <w:divBdr>
                            <w:top w:val="none" w:sz="0" w:space="0" w:color="auto"/>
                            <w:left w:val="none" w:sz="0" w:space="0" w:color="auto"/>
                            <w:bottom w:val="none" w:sz="0" w:space="0" w:color="auto"/>
                            <w:right w:val="none" w:sz="0" w:space="0" w:color="auto"/>
                          </w:divBdr>
                          <w:divsChild>
                            <w:div w:id="1219709115">
                              <w:marLeft w:val="0"/>
                              <w:marRight w:val="0"/>
                              <w:marTop w:val="0"/>
                              <w:marBottom w:val="0"/>
                              <w:divBdr>
                                <w:top w:val="none" w:sz="0" w:space="0" w:color="auto"/>
                                <w:left w:val="none" w:sz="0" w:space="0" w:color="auto"/>
                                <w:bottom w:val="none" w:sz="0" w:space="0" w:color="auto"/>
                                <w:right w:val="none" w:sz="0" w:space="0" w:color="auto"/>
                              </w:divBdr>
                              <w:divsChild>
                                <w:div w:id="1361974385">
                                  <w:marLeft w:val="0"/>
                                  <w:marRight w:val="0"/>
                                  <w:marTop w:val="0"/>
                                  <w:marBottom w:val="0"/>
                                  <w:divBdr>
                                    <w:top w:val="none" w:sz="0" w:space="0" w:color="auto"/>
                                    <w:left w:val="none" w:sz="0" w:space="0" w:color="auto"/>
                                    <w:bottom w:val="none" w:sz="0" w:space="0" w:color="auto"/>
                                    <w:right w:val="none" w:sz="0" w:space="0" w:color="auto"/>
                                  </w:divBdr>
                                  <w:divsChild>
                                    <w:div w:id="2141721894">
                                      <w:marLeft w:val="0"/>
                                      <w:marRight w:val="0"/>
                                      <w:marTop w:val="0"/>
                                      <w:marBottom w:val="0"/>
                                      <w:divBdr>
                                        <w:top w:val="none" w:sz="0" w:space="0" w:color="auto"/>
                                        <w:left w:val="none" w:sz="0" w:space="0" w:color="auto"/>
                                        <w:bottom w:val="none" w:sz="0" w:space="0" w:color="auto"/>
                                        <w:right w:val="none" w:sz="0" w:space="0" w:color="auto"/>
                                      </w:divBdr>
                                      <w:divsChild>
                                        <w:div w:id="792485858">
                                          <w:marLeft w:val="0"/>
                                          <w:marRight w:val="0"/>
                                          <w:marTop w:val="0"/>
                                          <w:marBottom w:val="0"/>
                                          <w:divBdr>
                                            <w:top w:val="none" w:sz="0" w:space="0" w:color="auto"/>
                                            <w:left w:val="none" w:sz="0" w:space="0" w:color="auto"/>
                                            <w:bottom w:val="none" w:sz="0" w:space="0" w:color="auto"/>
                                            <w:right w:val="none" w:sz="0" w:space="0" w:color="auto"/>
                                          </w:divBdr>
                                          <w:divsChild>
                                            <w:div w:id="596447081">
                                              <w:marLeft w:val="0"/>
                                              <w:marRight w:val="0"/>
                                              <w:marTop w:val="0"/>
                                              <w:marBottom w:val="0"/>
                                              <w:divBdr>
                                                <w:top w:val="none" w:sz="0" w:space="0" w:color="auto"/>
                                                <w:left w:val="none" w:sz="0" w:space="0" w:color="auto"/>
                                                <w:bottom w:val="none" w:sz="0" w:space="0" w:color="auto"/>
                                                <w:right w:val="none" w:sz="0" w:space="0" w:color="auto"/>
                                              </w:divBdr>
                                              <w:divsChild>
                                                <w:div w:id="1990861233">
                                                  <w:marLeft w:val="0"/>
                                                  <w:marRight w:val="0"/>
                                                  <w:marTop w:val="0"/>
                                                  <w:marBottom w:val="0"/>
                                                  <w:divBdr>
                                                    <w:top w:val="none" w:sz="0" w:space="0" w:color="auto"/>
                                                    <w:left w:val="none" w:sz="0" w:space="0" w:color="auto"/>
                                                    <w:bottom w:val="none" w:sz="0" w:space="0" w:color="auto"/>
                                                    <w:right w:val="none" w:sz="0" w:space="0" w:color="auto"/>
                                                  </w:divBdr>
                                                  <w:divsChild>
                                                    <w:div w:id="3913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0086557">
      <w:bodyDiv w:val="1"/>
      <w:marLeft w:val="0"/>
      <w:marRight w:val="0"/>
      <w:marTop w:val="0"/>
      <w:marBottom w:val="0"/>
      <w:divBdr>
        <w:top w:val="none" w:sz="0" w:space="0" w:color="auto"/>
        <w:left w:val="none" w:sz="0" w:space="0" w:color="auto"/>
        <w:bottom w:val="none" w:sz="0" w:space="0" w:color="auto"/>
        <w:right w:val="none" w:sz="0" w:space="0" w:color="auto"/>
      </w:divBdr>
    </w:div>
    <w:div w:id="1687563688">
      <w:bodyDiv w:val="1"/>
      <w:marLeft w:val="0"/>
      <w:marRight w:val="0"/>
      <w:marTop w:val="0"/>
      <w:marBottom w:val="0"/>
      <w:divBdr>
        <w:top w:val="none" w:sz="0" w:space="0" w:color="auto"/>
        <w:left w:val="none" w:sz="0" w:space="0" w:color="auto"/>
        <w:bottom w:val="none" w:sz="0" w:space="0" w:color="auto"/>
        <w:right w:val="none" w:sz="0" w:space="0" w:color="auto"/>
      </w:divBdr>
      <w:divsChild>
        <w:div w:id="1969705367">
          <w:marLeft w:val="0"/>
          <w:marRight w:val="0"/>
          <w:marTop w:val="0"/>
          <w:marBottom w:val="0"/>
          <w:divBdr>
            <w:top w:val="none" w:sz="0" w:space="0" w:color="auto"/>
            <w:left w:val="none" w:sz="0" w:space="0" w:color="auto"/>
            <w:bottom w:val="none" w:sz="0" w:space="0" w:color="auto"/>
            <w:right w:val="none" w:sz="0" w:space="0" w:color="auto"/>
          </w:divBdr>
          <w:divsChild>
            <w:div w:id="143258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543706">
      <w:bodyDiv w:val="1"/>
      <w:marLeft w:val="0"/>
      <w:marRight w:val="0"/>
      <w:marTop w:val="0"/>
      <w:marBottom w:val="0"/>
      <w:divBdr>
        <w:top w:val="none" w:sz="0" w:space="0" w:color="auto"/>
        <w:left w:val="none" w:sz="0" w:space="0" w:color="auto"/>
        <w:bottom w:val="none" w:sz="0" w:space="0" w:color="auto"/>
        <w:right w:val="none" w:sz="0" w:space="0" w:color="auto"/>
      </w:divBdr>
      <w:divsChild>
        <w:div w:id="1782919007">
          <w:marLeft w:val="0"/>
          <w:marRight w:val="0"/>
          <w:marTop w:val="0"/>
          <w:marBottom w:val="0"/>
          <w:divBdr>
            <w:top w:val="none" w:sz="0" w:space="0" w:color="auto"/>
            <w:left w:val="none" w:sz="0" w:space="0" w:color="auto"/>
            <w:bottom w:val="none" w:sz="0" w:space="0" w:color="auto"/>
            <w:right w:val="none" w:sz="0" w:space="0" w:color="auto"/>
          </w:divBdr>
          <w:divsChild>
            <w:div w:id="2084138074">
              <w:marLeft w:val="0"/>
              <w:marRight w:val="0"/>
              <w:marTop w:val="0"/>
              <w:marBottom w:val="0"/>
              <w:divBdr>
                <w:top w:val="none" w:sz="0" w:space="0" w:color="auto"/>
                <w:left w:val="none" w:sz="0" w:space="0" w:color="auto"/>
                <w:bottom w:val="none" w:sz="0" w:space="0" w:color="auto"/>
                <w:right w:val="none" w:sz="0" w:space="0" w:color="auto"/>
              </w:divBdr>
              <w:divsChild>
                <w:div w:id="1703824182">
                  <w:marLeft w:val="0"/>
                  <w:marRight w:val="0"/>
                  <w:marTop w:val="0"/>
                  <w:marBottom w:val="0"/>
                  <w:divBdr>
                    <w:top w:val="none" w:sz="0" w:space="0" w:color="auto"/>
                    <w:left w:val="none" w:sz="0" w:space="0" w:color="auto"/>
                    <w:bottom w:val="none" w:sz="0" w:space="0" w:color="auto"/>
                    <w:right w:val="none" w:sz="0" w:space="0" w:color="auto"/>
                  </w:divBdr>
                  <w:divsChild>
                    <w:div w:id="1590970052">
                      <w:marLeft w:val="0"/>
                      <w:marRight w:val="0"/>
                      <w:marTop w:val="0"/>
                      <w:marBottom w:val="0"/>
                      <w:divBdr>
                        <w:top w:val="none" w:sz="0" w:space="0" w:color="auto"/>
                        <w:left w:val="none" w:sz="0" w:space="0" w:color="auto"/>
                        <w:bottom w:val="none" w:sz="0" w:space="0" w:color="auto"/>
                        <w:right w:val="none" w:sz="0" w:space="0" w:color="auto"/>
                      </w:divBdr>
                      <w:divsChild>
                        <w:div w:id="1840846492">
                          <w:marLeft w:val="0"/>
                          <w:marRight w:val="0"/>
                          <w:marTop w:val="0"/>
                          <w:marBottom w:val="0"/>
                          <w:divBdr>
                            <w:top w:val="none" w:sz="0" w:space="0" w:color="auto"/>
                            <w:left w:val="none" w:sz="0" w:space="0" w:color="auto"/>
                            <w:bottom w:val="none" w:sz="0" w:space="0" w:color="auto"/>
                            <w:right w:val="none" w:sz="0" w:space="0" w:color="auto"/>
                          </w:divBdr>
                          <w:divsChild>
                            <w:div w:id="843011541">
                              <w:marLeft w:val="0"/>
                              <w:marRight w:val="0"/>
                              <w:marTop w:val="0"/>
                              <w:marBottom w:val="0"/>
                              <w:divBdr>
                                <w:top w:val="none" w:sz="0" w:space="0" w:color="auto"/>
                                <w:left w:val="none" w:sz="0" w:space="0" w:color="auto"/>
                                <w:bottom w:val="none" w:sz="0" w:space="0" w:color="auto"/>
                                <w:right w:val="none" w:sz="0" w:space="0" w:color="auto"/>
                              </w:divBdr>
                              <w:divsChild>
                                <w:div w:id="1980987155">
                                  <w:marLeft w:val="0"/>
                                  <w:marRight w:val="0"/>
                                  <w:marTop w:val="0"/>
                                  <w:marBottom w:val="0"/>
                                  <w:divBdr>
                                    <w:top w:val="none" w:sz="0" w:space="0" w:color="auto"/>
                                    <w:left w:val="none" w:sz="0" w:space="0" w:color="auto"/>
                                    <w:bottom w:val="none" w:sz="0" w:space="0" w:color="auto"/>
                                    <w:right w:val="none" w:sz="0" w:space="0" w:color="auto"/>
                                  </w:divBdr>
                                  <w:divsChild>
                                    <w:div w:id="1055393422">
                                      <w:marLeft w:val="0"/>
                                      <w:marRight w:val="0"/>
                                      <w:marTop w:val="0"/>
                                      <w:marBottom w:val="0"/>
                                      <w:divBdr>
                                        <w:top w:val="none" w:sz="0" w:space="0" w:color="auto"/>
                                        <w:left w:val="none" w:sz="0" w:space="0" w:color="auto"/>
                                        <w:bottom w:val="none" w:sz="0" w:space="0" w:color="auto"/>
                                        <w:right w:val="none" w:sz="0" w:space="0" w:color="auto"/>
                                      </w:divBdr>
                                      <w:divsChild>
                                        <w:div w:id="1480228761">
                                          <w:marLeft w:val="0"/>
                                          <w:marRight w:val="0"/>
                                          <w:marTop w:val="0"/>
                                          <w:marBottom w:val="0"/>
                                          <w:divBdr>
                                            <w:top w:val="none" w:sz="0" w:space="0" w:color="auto"/>
                                            <w:left w:val="none" w:sz="0" w:space="0" w:color="auto"/>
                                            <w:bottom w:val="none" w:sz="0" w:space="0" w:color="auto"/>
                                            <w:right w:val="none" w:sz="0" w:space="0" w:color="auto"/>
                                          </w:divBdr>
                                          <w:divsChild>
                                            <w:div w:id="1570844501">
                                              <w:marLeft w:val="0"/>
                                              <w:marRight w:val="0"/>
                                              <w:marTop w:val="0"/>
                                              <w:marBottom w:val="0"/>
                                              <w:divBdr>
                                                <w:top w:val="none" w:sz="0" w:space="0" w:color="auto"/>
                                                <w:left w:val="none" w:sz="0" w:space="0" w:color="auto"/>
                                                <w:bottom w:val="none" w:sz="0" w:space="0" w:color="auto"/>
                                                <w:right w:val="none" w:sz="0" w:space="0" w:color="auto"/>
                                              </w:divBdr>
                                              <w:divsChild>
                                                <w:div w:id="370806611">
                                                  <w:marLeft w:val="0"/>
                                                  <w:marRight w:val="0"/>
                                                  <w:marTop w:val="0"/>
                                                  <w:marBottom w:val="0"/>
                                                  <w:divBdr>
                                                    <w:top w:val="none" w:sz="0" w:space="0" w:color="auto"/>
                                                    <w:left w:val="none" w:sz="0" w:space="0" w:color="auto"/>
                                                    <w:bottom w:val="none" w:sz="0" w:space="0" w:color="auto"/>
                                                    <w:right w:val="none" w:sz="0" w:space="0" w:color="auto"/>
                                                  </w:divBdr>
                                                  <w:divsChild>
                                                    <w:div w:id="161455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8385928">
      <w:bodyDiv w:val="1"/>
      <w:marLeft w:val="0"/>
      <w:marRight w:val="0"/>
      <w:marTop w:val="0"/>
      <w:marBottom w:val="0"/>
      <w:divBdr>
        <w:top w:val="none" w:sz="0" w:space="0" w:color="auto"/>
        <w:left w:val="none" w:sz="0" w:space="0" w:color="auto"/>
        <w:bottom w:val="none" w:sz="0" w:space="0" w:color="auto"/>
        <w:right w:val="none" w:sz="0" w:space="0" w:color="auto"/>
      </w:divBdr>
    </w:div>
    <w:div w:id="1701738763">
      <w:bodyDiv w:val="1"/>
      <w:marLeft w:val="0"/>
      <w:marRight w:val="0"/>
      <w:marTop w:val="0"/>
      <w:marBottom w:val="0"/>
      <w:divBdr>
        <w:top w:val="none" w:sz="0" w:space="0" w:color="auto"/>
        <w:left w:val="none" w:sz="0" w:space="0" w:color="auto"/>
        <w:bottom w:val="none" w:sz="0" w:space="0" w:color="auto"/>
        <w:right w:val="none" w:sz="0" w:space="0" w:color="auto"/>
      </w:divBdr>
      <w:divsChild>
        <w:div w:id="912280737">
          <w:marLeft w:val="0"/>
          <w:marRight w:val="0"/>
          <w:marTop w:val="0"/>
          <w:marBottom w:val="0"/>
          <w:divBdr>
            <w:top w:val="none" w:sz="0" w:space="0" w:color="auto"/>
            <w:left w:val="none" w:sz="0" w:space="0" w:color="auto"/>
            <w:bottom w:val="none" w:sz="0" w:space="0" w:color="auto"/>
            <w:right w:val="none" w:sz="0" w:space="0" w:color="auto"/>
          </w:divBdr>
          <w:divsChild>
            <w:div w:id="1377271268">
              <w:marLeft w:val="-225"/>
              <w:marRight w:val="-225"/>
              <w:marTop w:val="0"/>
              <w:marBottom w:val="0"/>
              <w:divBdr>
                <w:top w:val="none" w:sz="0" w:space="0" w:color="auto"/>
                <w:left w:val="none" w:sz="0" w:space="0" w:color="auto"/>
                <w:bottom w:val="none" w:sz="0" w:space="0" w:color="auto"/>
                <w:right w:val="none" w:sz="0" w:space="0" w:color="auto"/>
              </w:divBdr>
              <w:divsChild>
                <w:div w:id="1294868651">
                  <w:marLeft w:val="0"/>
                  <w:marRight w:val="0"/>
                  <w:marTop w:val="0"/>
                  <w:marBottom w:val="0"/>
                  <w:divBdr>
                    <w:top w:val="none" w:sz="0" w:space="0" w:color="auto"/>
                    <w:left w:val="none" w:sz="0" w:space="0" w:color="auto"/>
                    <w:bottom w:val="none" w:sz="0" w:space="0" w:color="auto"/>
                    <w:right w:val="none" w:sz="0" w:space="0" w:color="auto"/>
                  </w:divBdr>
                  <w:divsChild>
                    <w:div w:id="1839495886">
                      <w:marLeft w:val="-225"/>
                      <w:marRight w:val="-225"/>
                      <w:marTop w:val="0"/>
                      <w:marBottom w:val="0"/>
                      <w:divBdr>
                        <w:top w:val="none" w:sz="0" w:space="0" w:color="auto"/>
                        <w:left w:val="none" w:sz="0" w:space="0" w:color="auto"/>
                        <w:bottom w:val="none" w:sz="0" w:space="0" w:color="auto"/>
                        <w:right w:val="none" w:sz="0" w:space="0" w:color="auto"/>
                      </w:divBdr>
                      <w:divsChild>
                        <w:div w:id="2970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79284">
      <w:bodyDiv w:val="1"/>
      <w:marLeft w:val="0"/>
      <w:marRight w:val="0"/>
      <w:marTop w:val="0"/>
      <w:marBottom w:val="0"/>
      <w:divBdr>
        <w:top w:val="none" w:sz="0" w:space="0" w:color="auto"/>
        <w:left w:val="none" w:sz="0" w:space="0" w:color="auto"/>
        <w:bottom w:val="none" w:sz="0" w:space="0" w:color="auto"/>
        <w:right w:val="none" w:sz="0" w:space="0" w:color="auto"/>
      </w:divBdr>
    </w:div>
    <w:div w:id="1717119439">
      <w:bodyDiv w:val="1"/>
      <w:marLeft w:val="0"/>
      <w:marRight w:val="0"/>
      <w:marTop w:val="0"/>
      <w:marBottom w:val="0"/>
      <w:divBdr>
        <w:top w:val="none" w:sz="0" w:space="0" w:color="auto"/>
        <w:left w:val="none" w:sz="0" w:space="0" w:color="auto"/>
        <w:bottom w:val="none" w:sz="0" w:space="0" w:color="auto"/>
        <w:right w:val="none" w:sz="0" w:space="0" w:color="auto"/>
      </w:divBdr>
    </w:div>
    <w:div w:id="1718124178">
      <w:bodyDiv w:val="1"/>
      <w:marLeft w:val="0"/>
      <w:marRight w:val="0"/>
      <w:marTop w:val="0"/>
      <w:marBottom w:val="0"/>
      <w:divBdr>
        <w:top w:val="none" w:sz="0" w:space="0" w:color="auto"/>
        <w:left w:val="none" w:sz="0" w:space="0" w:color="auto"/>
        <w:bottom w:val="none" w:sz="0" w:space="0" w:color="auto"/>
        <w:right w:val="none" w:sz="0" w:space="0" w:color="auto"/>
      </w:divBdr>
    </w:div>
    <w:div w:id="1744110110">
      <w:bodyDiv w:val="1"/>
      <w:marLeft w:val="0"/>
      <w:marRight w:val="0"/>
      <w:marTop w:val="0"/>
      <w:marBottom w:val="0"/>
      <w:divBdr>
        <w:top w:val="none" w:sz="0" w:space="0" w:color="auto"/>
        <w:left w:val="none" w:sz="0" w:space="0" w:color="auto"/>
        <w:bottom w:val="none" w:sz="0" w:space="0" w:color="auto"/>
        <w:right w:val="none" w:sz="0" w:space="0" w:color="auto"/>
      </w:divBdr>
    </w:div>
    <w:div w:id="1744376966">
      <w:bodyDiv w:val="1"/>
      <w:marLeft w:val="0"/>
      <w:marRight w:val="0"/>
      <w:marTop w:val="0"/>
      <w:marBottom w:val="0"/>
      <w:divBdr>
        <w:top w:val="none" w:sz="0" w:space="0" w:color="auto"/>
        <w:left w:val="none" w:sz="0" w:space="0" w:color="auto"/>
        <w:bottom w:val="none" w:sz="0" w:space="0" w:color="auto"/>
        <w:right w:val="none" w:sz="0" w:space="0" w:color="auto"/>
      </w:divBdr>
    </w:div>
    <w:div w:id="1745447970">
      <w:bodyDiv w:val="1"/>
      <w:marLeft w:val="0"/>
      <w:marRight w:val="0"/>
      <w:marTop w:val="0"/>
      <w:marBottom w:val="0"/>
      <w:divBdr>
        <w:top w:val="none" w:sz="0" w:space="0" w:color="auto"/>
        <w:left w:val="none" w:sz="0" w:space="0" w:color="auto"/>
        <w:bottom w:val="none" w:sz="0" w:space="0" w:color="auto"/>
        <w:right w:val="none" w:sz="0" w:space="0" w:color="auto"/>
      </w:divBdr>
    </w:div>
    <w:div w:id="1768454721">
      <w:bodyDiv w:val="1"/>
      <w:marLeft w:val="0"/>
      <w:marRight w:val="0"/>
      <w:marTop w:val="0"/>
      <w:marBottom w:val="0"/>
      <w:divBdr>
        <w:top w:val="none" w:sz="0" w:space="0" w:color="auto"/>
        <w:left w:val="none" w:sz="0" w:space="0" w:color="auto"/>
        <w:bottom w:val="none" w:sz="0" w:space="0" w:color="auto"/>
        <w:right w:val="none" w:sz="0" w:space="0" w:color="auto"/>
      </w:divBdr>
    </w:div>
    <w:div w:id="1780105905">
      <w:bodyDiv w:val="1"/>
      <w:marLeft w:val="0"/>
      <w:marRight w:val="0"/>
      <w:marTop w:val="0"/>
      <w:marBottom w:val="0"/>
      <w:divBdr>
        <w:top w:val="none" w:sz="0" w:space="0" w:color="auto"/>
        <w:left w:val="none" w:sz="0" w:space="0" w:color="auto"/>
        <w:bottom w:val="none" w:sz="0" w:space="0" w:color="auto"/>
        <w:right w:val="none" w:sz="0" w:space="0" w:color="auto"/>
      </w:divBdr>
    </w:div>
    <w:div w:id="1784110475">
      <w:bodyDiv w:val="1"/>
      <w:marLeft w:val="0"/>
      <w:marRight w:val="0"/>
      <w:marTop w:val="0"/>
      <w:marBottom w:val="0"/>
      <w:divBdr>
        <w:top w:val="none" w:sz="0" w:space="0" w:color="auto"/>
        <w:left w:val="none" w:sz="0" w:space="0" w:color="auto"/>
        <w:bottom w:val="none" w:sz="0" w:space="0" w:color="auto"/>
        <w:right w:val="none" w:sz="0" w:space="0" w:color="auto"/>
      </w:divBdr>
    </w:div>
    <w:div w:id="1789733872">
      <w:bodyDiv w:val="1"/>
      <w:marLeft w:val="0"/>
      <w:marRight w:val="0"/>
      <w:marTop w:val="0"/>
      <w:marBottom w:val="0"/>
      <w:divBdr>
        <w:top w:val="none" w:sz="0" w:space="0" w:color="auto"/>
        <w:left w:val="none" w:sz="0" w:space="0" w:color="auto"/>
        <w:bottom w:val="none" w:sz="0" w:space="0" w:color="auto"/>
        <w:right w:val="none" w:sz="0" w:space="0" w:color="auto"/>
      </w:divBdr>
    </w:div>
    <w:div w:id="1801916760">
      <w:bodyDiv w:val="1"/>
      <w:marLeft w:val="0"/>
      <w:marRight w:val="0"/>
      <w:marTop w:val="0"/>
      <w:marBottom w:val="0"/>
      <w:divBdr>
        <w:top w:val="none" w:sz="0" w:space="0" w:color="auto"/>
        <w:left w:val="none" w:sz="0" w:space="0" w:color="auto"/>
        <w:bottom w:val="none" w:sz="0" w:space="0" w:color="auto"/>
        <w:right w:val="none" w:sz="0" w:space="0" w:color="auto"/>
      </w:divBdr>
      <w:divsChild>
        <w:div w:id="83302998">
          <w:marLeft w:val="0"/>
          <w:marRight w:val="0"/>
          <w:marTop w:val="0"/>
          <w:marBottom w:val="0"/>
          <w:divBdr>
            <w:top w:val="none" w:sz="0" w:space="0" w:color="auto"/>
            <w:left w:val="none" w:sz="0" w:space="0" w:color="auto"/>
            <w:bottom w:val="none" w:sz="0" w:space="0" w:color="auto"/>
            <w:right w:val="none" w:sz="0" w:space="0" w:color="auto"/>
          </w:divBdr>
          <w:divsChild>
            <w:div w:id="50740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53198">
      <w:bodyDiv w:val="1"/>
      <w:marLeft w:val="0"/>
      <w:marRight w:val="0"/>
      <w:marTop w:val="0"/>
      <w:marBottom w:val="0"/>
      <w:divBdr>
        <w:top w:val="none" w:sz="0" w:space="0" w:color="auto"/>
        <w:left w:val="none" w:sz="0" w:space="0" w:color="auto"/>
        <w:bottom w:val="none" w:sz="0" w:space="0" w:color="auto"/>
        <w:right w:val="none" w:sz="0" w:space="0" w:color="auto"/>
      </w:divBdr>
    </w:div>
    <w:div w:id="1818299846">
      <w:bodyDiv w:val="1"/>
      <w:marLeft w:val="0"/>
      <w:marRight w:val="0"/>
      <w:marTop w:val="0"/>
      <w:marBottom w:val="0"/>
      <w:divBdr>
        <w:top w:val="none" w:sz="0" w:space="0" w:color="auto"/>
        <w:left w:val="none" w:sz="0" w:space="0" w:color="auto"/>
        <w:bottom w:val="none" w:sz="0" w:space="0" w:color="auto"/>
        <w:right w:val="none" w:sz="0" w:space="0" w:color="auto"/>
      </w:divBdr>
    </w:div>
    <w:div w:id="1825775445">
      <w:bodyDiv w:val="1"/>
      <w:marLeft w:val="0"/>
      <w:marRight w:val="0"/>
      <w:marTop w:val="0"/>
      <w:marBottom w:val="0"/>
      <w:divBdr>
        <w:top w:val="none" w:sz="0" w:space="0" w:color="auto"/>
        <w:left w:val="none" w:sz="0" w:space="0" w:color="auto"/>
        <w:bottom w:val="none" w:sz="0" w:space="0" w:color="auto"/>
        <w:right w:val="none" w:sz="0" w:space="0" w:color="auto"/>
      </w:divBdr>
      <w:divsChild>
        <w:div w:id="337854510">
          <w:marLeft w:val="0"/>
          <w:marRight w:val="0"/>
          <w:marTop w:val="0"/>
          <w:marBottom w:val="0"/>
          <w:divBdr>
            <w:top w:val="none" w:sz="0" w:space="0" w:color="auto"/>
            <w:left w:val="none" w:sz="0" w:space="0" w:color="auto"/>
            <w:bottom w:val="none" w:sz="0" w:space="0" w:color="auto"/>
            <w:right w:val="none" w:sz="0" w:space="0" w:color="auto"/>
          </w:divBdr>
          <w:divsChild>
            <w:div w:id="111964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202400">
      <w:bodyDiv w:val="1"/>
      <w:marLeft w:val="0"/>
      <w:marRight w:val="0"/>
      <w:marTop w:val="0"/>
      <w:marBottom w:val="0"/>
      <w:divBdr>
        <w:top w:val="none" w:sz="0" w:space="0" w:color="auto"/>
        <w:left w:val="none" w:sz="0" w:space="0" w:color="auto"/>
        <w:bottom w:val="none" w:sz="0" w:space="0" w:color="auto"/>
        <w:right w:val="none" w:sz="0" w:space="0" w:color="auto"/>
      </w:divBdr>
    </w:div>
    <w:div w:id="1834487588">
      <w:bodyDiv w:val="1"/>
      <w:marLeft w:val="0"/>
      <w:marRight w:val="0"/>
      <w:marTop w:val="0"/>
      <w:marBottom w:val="0"/>
      <w:divBdr>
        <w:top w:val="none" w:sz="0" w:space="0" w:color="auto"/>
        <w:left w:val="none" w:sz="0" w:space="0" w:color="auto"/>
        <w:bottom w:val="none" w:sz="0" w:space="0" w:color="auto"/>
        <w:right w:val="none" w:sz="0" w:space="0" w:color="auto"/>
      </w:divBdr>
    </w:div>
    <w:div w:id="1839033349">
      <w:bodyDiv w:val="1"/>
      <w:marLeft w:val="0"/>
      <w:marRight w:val="0"/>
      <w:marTop w:val="0"/>
      <w:marBottom w:val="0"/>
      <w:divBdr>
        <w:top w:val="none" w:sz="0" w:space="0" w:color="auto"/>
        <w:left w:val="none" w:sz="0" w:space="0" w:color="auto"/>
        <w:bottom w:val="none" w:sz="0" w:space="0" w:color="auto"/>
        <w:right w:val="none" w:sz="0" w:space="0" w:color="auto"/>
      </w:divBdr>
    </w:div>
    <w:div w:id="1844124850">
      <w:bodyDiv w:val="1"/>
      <w:marLeft w:val="0"/>
      <w:marRight w:val="0"/>
      <w:marTop w:val="0"/>
      <w:marBottom w:val="0"/>
      <w:divBdr>
        <w:top w:val="none" w:sz="0" w:space="0" w:color="auto"/>
        <w:left w:val="none" w:sz="0" w:space="0" w:color="auto"/>
        <w:bottom w:val="none" w:sz="0" w:space="0" w:color="auto"/>
        <w:right w:val="none" w:sz="0" w:space="0" w:color="auto"/>
      </w:divBdr>
    </w:div>
    <w:div w:id="1845510583">
      <w:bodyDiv w:val="1"/>
      <w:marLeft w:val="0"/>
      <w:marRight w:val="0"/>
      <w:marTop w:val="0"/>
      <w:marBottom w:val="0"/>
      <w:divBdr>
        <w:top w:val="none" w:sz="0" w:space="0" w:color="auto"/>
        <w:left w:val="none" w:sz="0" w:space="0" w:color="auto"/>
        <w:bottom w:val="none" w:sz="0" w:space="0" w:color="auto"/>
        <w:right w:val="none" w:sz="0" w:space="0" w:color="auto"/>
      </w:divBdr>
      <w:divsChild>
        <w:div w:id="1776822618">
          <w:marLeft w:val="0"/>
          <w:marRight w:val="0"/>
          <w:marTop w:val="0"/>
          <w:marBottom w:val="0"/>
          <w:divBdr>
            <w:top w:val="none" w:sz="0" w:space="0" w:color="auto"/>
            <w:left w:val="none" w:sz="0" w:space="0" w:color="auto"/>
            <w:bottom w:val="none" w:sz="0" w:space="0" w:color="auto"/>
            <w:right w:val="none" w:sz="0" w:space="0" w:color="auto"/>
          </w:divBdr>
          <w:divsChild>
            <w:div w:id="1766608821">
              <w:marLeft w:val="0"/>
              <w:marRight w:val="0"/>
              <w:marTop w:val="0"/>
              <w:marBottom w:val="0"/>
              <w:divBdr>
                <w:top w:val="none" w:sz="0" w:space="0" w:color="auto"/>
                <w:left w:val="none" w:sz="0" w:space="0" w:color="auto"/>
                <w:bottom w:val="none" w:sz="0" w:space="0" w:color="auto"/>
                <w:right w:val="none" w:sz="0" w:space="0" w:color="auto"/>
              </w:divBdr>
              <w:divsChild>
                <w:div w:id="594947551">
                  <w:marLeft w:val="0"/>
                  <w:marRight w:val="0"/>
                  <w:marTop w:val="0"/>
                  <w:marBottom w:val="0"/>
                  <w:divBdr>
                    <w:top w:val="none" w:sz="0" w:space="0" w:color="auto"/>
                    <w:left w:val="none" w:sz="0" w:space="0" w:color="auto"/>
                    <w:bottom w:val="none" w:sz="0" w:space="0" w:color="auto"/>
                    <w:right w:val="none" w:sz="0" w:space="0" w:color="auto"/>
                  </w:divBdr>
                  <w:divsChild>
                    <w:div w:id="131690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643951">
      <w:bodyDiv w:val="1"/>
      <w:marLeft w:val="0"/>
      <w:marRight w:val="0"/>
      <w:marTop w:val="0"/>
      <w:marBottom w:val="0"/>
      <w:divBdr>
        <w:top w:val="none" w:sz="0" w:space="0" w:color="auto"/>
        <w:left w:val="none" w:sz="0" w:space="0" w:color="auto"/>
        <w:bottom w:val="none" w:sz="0" w:space="0" w:color="auto"/>
        <w:right w:val="none" w:sz="0" w:space="0" w:color="auto"/>
      </w:divBdr>
    </w:div>
    <w:div w:id="1855873332">
      <w:bodyDiv w:val="1"/>
      <w:marLeft w:val="0"/>
      <w:marRight w:val="0"/>
      <w:marTop w:val="0"/>
      <w:marBottom w:val="0"/>
      <w:divBdr>
        <w:top w:val="none" w:sz="0" w:space="0" w:color="auto"/>
        <w:left w:val="none" w:sz="0" w:space="0" w:color="auto"/>
        <w:bottom w:val="none" w:sz="0" w:space="0" w:color="auto"/>
        <w:right w:val="none" w:sz="0" w:space="0" w:color="auto"/>
      </w:divBdr>
    </w:div>
    <w:div w:id="1856842677">
      <w:bodyDiv w:val="1"/>
      <w:marLeft w:val="0"/>
      <w:marRight w:val="0"/>
      <w:marTop w:val="0"/>
      <w:marBottom w:val="0"/>
      <w:divBdr>
        <w:top w:val="none" w:sz="0" w:space="0" w:color="auto"/>
        <w:left w:val="none" w:sz="0" w:space="0" w:color="auto"/>
        <w:bottom w:val="none" w:sz="0" w:space="0" w:color="auto"/>
        <w:right w:val="none" w:sz="0" w:space="0" w:color="auto"/>
      </w:divBdr>
    </w:div>
    <w:div w:id="1865482249">
      <w:bodyDiv w:val="1"/>
      <w:marLeft w:val="0"/>
      <w:marRight w:val="0"/>
      <w:marTop w:val="0"/>
      <w:marBottom w:val="0"/>
      <w:divBdr>
        <w:top w:val="none" w:sz="0" w:space="0" w:color="auto"/>
        <w:left w:val="none" w:sz="0" w:space="0" w:color="auto"/>
        <w:bottom w:val="none" w:sz="0" w:space="0" w:color="auto"/>
        <w:right w:val="none" w:sz="0" w:space="0" w:color="auto"/>
      </w:divBdr>
    </w:div>
    <w:div w:id="1872378917">
      <w:bodyDiv w:val="1"/>
      <w:marLeft w:val="0"/>
      <w:marRight w:val="0"/>
      <w:marTop w:val="0"/>
      <w:marBottom w:val="0"/>
      <w:divBdr>
        <w:top w:val="none" w:sz="0" w:space="0" w:color="auto"/>
        <w:left w:val="none" w:sz="0" w:space="0" w:color="auto"/>
        <w:bottom w:val="none" w:sz="0" w:space="0" w:color="auto"/>
        <w:right w:val="none" w:sz="0" w:space="0" w:color="auto"/>
      </w:divBdr>
      <w:divsChild>
        <w:div w:id="549732780">
          <w:marLeft w:val="0"/>
          <w:marRight w:val="0"/>
          <w:marTop w:val="0"/>
          <w:marBottom w:val="0"/>
          <w:divBdr>
            <w:top w:val="none" w:sz="0" w:space="0" w:color="auto"/>
            <w:left w:val="none" w:sz="0" w:space="0" w:color="auto"/>
            <w:bottom w:val="none" w:sz="0" w:space="0" w:color="auto"/>
            <w:right w:val="none" w:sz="0" w:space="0" w:color="auto"/>
          </w:divBdr>
        </w:div>
      </w:divsChild>
    </w:div>
    <w:div w:id="1875192789">
      <w:bodyDiv w:val="1"/>
      <w:marLeft w:val="0"/>
      <w:marRight w:val="0"/>
      <w:marTop w:val="0"/>
      <w:marBottom w:val="0"/>
      <w:divBdr>
        <w:top w:val="none" w:sz="0" w:space="0" w:color="auto"/>
        <w:left w:val="none" w:sz="0" w:space="0" w:color="auto"/>
        <w:bottom w:val="none" w:sz="0" w:space="0" w:color="auto"/>
        <w:right w:val="none" w:sz="0" w:space="0" w:color="auto"/>
      </w:divBdr>
    </w:div>
    <w:div w:id="1877884430">
      <w:bodyDiv w:val="1"/>
      <w:marLeft w:val="0"/>
      <w:marRight w:val="0"/>
      <w:marTop w:val="0"/>
      <w:marBottom w:val="0"/>
      <w:divBdr>
        <w:top w:val="none" w:sz="0" w:space="0" w:color="auto"/>
        <w:left w:val="none" w:sz="0" w:space="0" w:color="auto"/>
        <w:bottom w:val="none" w:sz="0" w:space="0" w:color="auto"/>
        <w:right w:val="none" w:sz="0" w:space="0" w:color="auto"/>
      </w:divBdr>
    </w:div>
    <w:div w:id="1881167735">
      <w:bodyDiv w:val="1"/>
      <w:marLeft w:val="0"/>
      <w:marRight w:val="0"/>
      <w:marTop w:val="0"/>
      <w:marBottom w:val="0"/>
      <w:divBdr>
        <w:top w:val="none" w:sz="0" w:space="0" w:color="auto"/>
        <w:left w:val="none" w:sz="0" w:space="0" w:color="auto"/>
        <w:bottom w:val="none" w:sz="0" w:space="0" w:color="auto"/>
        <w:right w:val="none" w:sz="0" w:space="0" w:color="auto"/>
      </w:divBdr>
    </w:div>
    <w:div w:id="1889102769">
      <w:bodyDiv w:val="1"/>
      <w:marLeft w:val="0"/>
      <w:marRight w:val="0"/>
      <w:marTop w:val="0"/>
      <w:marBottom w:val="0"/>
      <w:divBdr>
        <w:top w:val="none" w:sz="0" w:space="0" w:color="auto"/>
        <w:left w:val="none" w:sz="0" w:space="0" w:color="auto"/>
        <w:bottom w:val="none" w:sz="0" w:space="0" w:color="auto"/>
        <w:right w:val="none" w:sz="0" w:space="0" w:color="auto"/>
      </w:divBdr>
    </w:div>
    <w:div w:id="1893538859">
      <w:bodyDiv w:val="1"/>
      <w:marLeft w:val="0"/>
      <w:marRight w:val="0"/>
      <w:marTop w:val="0"/>
      <w:marBottom w:val="0"/>
      <w:divBdr>
        <w:top w:val="none" w:sz="0" w:space="0" w:color="auto"/>
        <w:left w:val="none" w:sz="0" w:space="0" w:color="auto"/>
        <w:bottom w:val="none" w:sz="0" w:space="0" w:color="auto"/>
        <w:right w:val="none" w:sz="0" w:space="0" w:color="auto"/>
      </w:divBdr>
    </w:div>
    <w:div w:id="1907182534">
      <w:bodyDiv w:val="1"/>
      <w:marLeft w:val="0"/>
      <w:marRight w:val="0"/>
      <w:marTop w:val="0"/>
      <w:marBottom w:val="0"/>
      <w:divBdr>
        <w:top w:val="none" w:sz="0" w:space="0" w:color="auto"/>
        <w:left w:val="none" w:sz="0" w:space="0" w:color="auto"/>
        <w:bottom w:val="none" w:sz="0" w:space="0" w:color="auto"/>
        <w:right w:val="none" w:sz="0" w:space="0" w:color="auto"/>
      </w:divBdr>
      <w:divsChild>
        <w:div w:id="435835165">
          <w:marLeft w:val="0"/>
          <w:marRight w:val="0"/>
          <w:marTop w:val="0"/>
          <w:marBottom w:val="0"/>
          <w:divBdr>
            <w:top w:val="none" w:sz="0" w:space="0" w:color="auto"/>
            <w:left w:val="none" w:sz="0" w:space="0" w:color="auto"/>
            <w:bottom w:val="none" w:sz="0" w:space="0" w:color="auto"/>
            <w:right w:val="none" w:sz="0" w:space="0" w:color="auto"/>
          </w:divBdr>
          <w:divsChild>
            <w:div w:id="754938261">
              <w:marLeft w:val="-225"/>
              <w:marRight w:val="-225"/>
              <w:marTop w:val="0"/>
              <w:marBottom w:val="0"/>
              <w:divBdr>
                <w:top w:val="none" w:sz="0" w:space="0" w:color="auto"/>
                <w:left w:val="none" w:sz="0" w:space="0" w:color="auto"/>
                <w:bottom w:val="none" w:sz="0" w:space="0" w:color="auto"/>
                <w:right w:val="none" w:sz="0" w:space="0" w:color="auto"/>
              </w:divBdr>
              <w:divsChild>
                <w:div w:id="137549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094168">
      <w:bodyDiv w:val="1"/>
      <w:marLeft w:val="0"/>
      <w:marRight w:val="0"/>
      <w:marTop w:val="0"/>
      <w:marBottom w:val="0"/>
      <w:divBdr>
        <w:top w:val="none" w:sz="0" w:space="0" w:color="auto"/>
        <w:left w:val="none" w:sz="0" w:space="0" w:color="auto"/>
        <w:bottom w:val="none" w:sz="0" w:space="0" w:color="auto"/>
        <w:right w:val="none" w:sz="0" w:space="0" w:color="auto"/>
      </w:divBdr>
    </w:div>
    <w:div w:id="1924100366">
      <w:bodyDiv w:val="1"/>
      <w:marLeft w:val="0"/>
      <w:marRight w:val="0"/>
      <w:marTop w:val="0"/>
      <w:marBottom w:val="0"/>
      <w:divBdr>
        <w:top w:val="none" w:sz="0" w:space="0" w:color="auto"/>
        <w:left w:val="none" w:sz="0" w:space="0" w:color="auto"/>
        <w:bottom w:val="none" w:sz="0" w:space="0" w:color="auto"/>
        <w:right w:val="none" w:sz="0" w:space="0" w:color="auto"/>
      </w:divBdr>
    </w:div>
    <w:div w:id="1928228582">
      <w:bodyDiv w:val="1"/>
      <w:marLeft w:val="0"/>
      <w:marRight w:val="0"/>
      <w:marTop w:val="0"/>
      <w:marBottom w:val="0"/>
      <w:divBdr>
        <w:top w:val="none" w:sz="0" w:space="0" w:color="auto"/>
        <w:left w:val="none" w:sz="0" w:space="0" w:color="auto"/>
        <w:bottom w:val="none" w:sz="0" w:space="0" w:color="auto"/>
        <w:right w:val="none" w:sz="0" w:space="0" w:color="auto"/>
      </w:divBdr>
    </w:div>
    <w:div w:id="1931547263">
      <w:bodyDiv w:val="1"/>
      <w:marLeft w:val="0"/>
      <w:marRight w:val="0"/>
      <w:marTop w:val="0"/>
      <w:marBottom w:val="0"/>
      <w:divBdr>
        <w:top w:val="none" w:sz="0" w:space="0" w:color="auto"/>
        <w:left w:val="none" w:sz="0" w:space="0" w:color="auto"/>
        <w:bottom w:val="none" w:sz="0" w:space="0" w:color="auto"/>
        <w:right w:val="none" w:sz="0" w:space="0" w:color="auto"/>
      </w:divBdr>
      <w:divsChild>
        <w:div w:id="1167407404">
          <w:marLeft w:val="0"/>
          <w:marRight w:val="0"/>
          <w:marTop w:val="0"/>
          <w:marBottom w:val="0"/>
          <w:divBdr>
            <w:top w:val="none" w:sz="0" w:space="0" w:color="auto"/>
            <w:left w:val="none" w:sz="0" w:space="0" w:color="auto"/>
            <w:bottom w:val="none" w:sz="0" w:space="0" w:color="auto"/>
            <w:right w:val="none" w:sz="0" w:space="0" w:color="auto"/>
          </w:divBdr>
        </w:div>
        <w:div w:id="1705328016">
          <w:marLeft w:val="0"/>
          <w:marRight w:val="0"/>
          <w:marTop w:val="0"/>
          <w:marBottom w:val="0"/>
          <w:divBdr>
            <w:top w:val="none" w:sz="0" w:space="0" w:color="auto"/>
            <w:left w:val="none" w:sz="0" w:space="0" w:color="auto"/>
            <w:bottom w:val="none" w:sz="0" w:space="0" w:color="auto"/>
            <w:right w:val="none" w:sz="0" w:space="0" w:color="auto"/>
          </w:divBdr>
        </w:div>
        <w:div w:id="1512602727">
          <w:marLeft w:val="0"/>
          <w:marRight w:val="0"/>
          <w:marTop w:val="0"/>
          <w:marBottom w:val="0"/>
          <w:divBdr>
            <w:top w:val="none" w:sz="0" w:space="0" w:color="auto"/>
            <w:left w:val="none" w:sz="0" w:space="0" w:color="auto"/>
            <w:bottom w:val="none" w:sz="0" w:space="0" w:color="auto"/>
            <w:right w:val="none" w:sz="0" w:space="0" w:color="auto"/>
          </w:divBdr>
        </w:div>
        <w:div w:id="737050047">
          <w:marLeft w:val="0"/>
          <w:marRight w:val="0"/>
          <w:marTop w:val="0"/>
          <w:marBottom w:val="0"/>
          <w:divBdr>
            <w:top w:val="none" w:sz="0" w:space="0" w:color="auto"/>
            <w:left w:val="none" w:sz="0" w:space="0" w:color="auto"/>
            <w:bottom w:val="none" w:sz="0" w:space="0" w:color="auto"/>
            <w:right w:val="none" w:sz="0" w:space="0" w:color="auto"/>
          </w:divBdr>
        </w:div>
        <w:div w:id="584802769">
          <w:marLeft w:val="0"/>
          <w:marRight w:val="0"/>
          <w:marTop w:val="0"/>
          <w:marBottom w:val="0"/>
          <w:divBdr>
            <w:top w:val="none" w:sz="0" w:space="0" w:color="auto"/>
            <w:left w:val="none" w:sz="0" w:space="0" w:color="auto"/>
            <w:bottom w:val="none" w:sz="0" w:space="0" w:color="auto"/>
            <w:right w:val="none" w:sz="0" w:space="0" w:color="auto"/>
          </w:divBdr>
        </w:div>
        <w:div w:id="824979272">
          <w:marLeft w:val="0"/>
          <w:marRight w:val="0"/>
          <w:marTop w:val="0"/>
          <w:marBottom w:val="0"/>
          <w:divBdr>
            <w:top w:val="none" w:sz="0" w:space="0" w:color="auto"/>
            <w:left w:val="none" w:sz="0" w:space="0" w:color="auto"/>
            <w:bottom w:val="none" w:sz="0" w:space="0" w:color="auto"/>
            <w:right w:val="none" w:sz="0" w:space="0" w:color="auto"/>
          </w:divBdr>
        </w:div>
        <w:div w:id="80877055">
          <w:marLeft w:val="0"/>
          <w:marRight w:val="0"/>
          <w:marTop w:val="0"/>
          <w:marBottom w:val="0"/>
          <w:divBdr>
            <w:top w:val="none" w:sz="0" w:space="0" w:color="auto"/>
            <w:left w:val="none" w:sz="0" w:space="0" w:color="auto"/>
            <w:bottom w:val="none" w:sz="0" w:space="0" w:color="auto"/>
            <w:right w:val="none" w:sz="0" w:space="0" w:color="auto"/>
          </w:divBdr>
        </w:div>
        <w:div w:id="1659963341">
          <w:marLeft w:val="0"/>
          <w:marRight w:val="0"/>
          <w:marTop w:val="0"/>
          <w:marBottom w:val="0"/>
          <w:divBdr>
            <w:top w:val="none" w:sz="0" w:space="0" w:color="auto"/>
            <w:left w:val="none" w:sz="0" w:space="0" w:color="auto"/>
            <w:bottom w:val="none" w:sz="0" w:space="0" w:color="auto"/>
            <w:right w:val="none" w:sz="0" w:space="0" w:color="auto"/>
          </w:divBdr>
        </w:div>
        <w:div w:id="1155609676">
          <w:marLeft w:val="0"/>
          <w:marRight w:val="0"/>
          <w:marTop w:val="0"/>
          <w:marBottom w:val="0"/>
          <w:divBdr>
            <w:top w:val="none" w:sz="0" w:space="0" w:color="auto"/>
            <w:left w:val="none" w:sz="0" w:space="0" w:color="auto"/>
            <w:bottom w:val="none" w:sz="0" w:space="0" w:color="auto"/>
            <w:right w:val="none" w:sz="0" w:space="0" w:color="auto"/>
          </w:divBdr>
        </w:div>
        <w:div w:id="1719353794">
          <w:marLeft w:val="0"/>
          <w:marRight w:val="0"/>
          <w:marTop w:val="0"/>
          <w:marBottom w:val="0"/>
          <w:divBdr>
            <w:top w:val="none" w:sz="0" w:space="0" w:color="auto"/>
            <w:left w:val="none" w:sz="0" w:space="0" w:color="auto"/>
            <w:bottom w:val="none" w:sz="0" w:space="0" w:color="auto"/>
            <w:right w:val="none" w:sz="0" w:space="0" w:color="auto"/>
          </w:divBdr>
        </w:div>
        <w:div w:id="1136948259">
          <w:marLeft w:val="0"/>
          <w:marRight w:val="0"/>
          <w:marTop w:val="0"/>
          <w:marBottom w:val="0"/>
          <w:divBdr>
            <w:top w:val="none" w:sz="0" w:space="0" w:color="auto"/>
            <w:left w:val="none" w:sz="0" w:space="0" w:color="auto"/>
            <w:bottom w:val="none" w:sz="0" w:space="0" w:color="auto"/>
            <w:right w:val="none" w:sz="0" w:space="0" w:color="auto"/>
          </w:divBdr>
        </w:div>
        <w:div w:id="359162266">
          <w:marLeft w:val="0"/>
          <w:marRight w:val="0"/>
          <w:marTop w:val="0"/>
          <w:marBottom w:val="0"/>
          <w:divBdr>
            <w:top w:val="none" w:sz="0" w:space="0" w:color="auto"/>
            <w:left w:val="none" w:sz="0" w:space="0" w:color="auto"/>
            <w:bottom w:val="none" w:sz="0" w:space="0" w:color="auto"/>
            <w:right w:val="none" w:sz="0" w:space="0" w:color="auto"/>
          </w:divBdr>
        </w:div>
        <w:div w:id="1686520149">
          <w:marLeft w:val="0"/>
          <w:marRight w:val="0"/>
          <w:marTop w:val="0"/>
          <w:marBottom w:val="0"/>
          <w:divBdr>
            <w:top w:val="none" w:sz="0" w:space="0" w:color="auto"/>
            <w:left w:val="none" w:sz="0" w:space="0" w:color="auto"/>
            <w:bottom w:val="none" w:sz="0" w:space="0" w:color="auto"/>
            <w:right w:val="none" w:sz="0" w:space="0" w:color="auto"/>
          </w:divBdr>
        </w:div>
        <w:div w:id="1830052871">
          <w:marLeft w:val="0"/>
          <w:marRight w:val="0"/>
          <w:marTop w:val="0"/>
          <w:marBottom w:val="0"/>
          <w:divBdr>
            <w:top w:val="none" w:sz="0" w:space="0" w:color="auto"/>
            <w:left w:val="none" w:sz="0" w:space="0" w:color="auto"/>
            <w:bottom w:val="none" w:sz="0" w:space="0" w:color="auto"/>
            <w:right w:val="none" w:sz="0" w:space="0" w:color="auto"/>
          </w:divBdr>
        </w:div>
        <w:div w:id="278028177">
          <w:marLeft w:val="0"/>
          <w:marRight w:val="0"/>
          <w:marTop w:val="0"/>
          <w:marBottom w:val="0"/>
          <w:divBdr>
            <w:top w:val="none" w:sz="0" w:space="0" w:color="auto"/>
            <w:left w:val="none" w:sz="0" w:space="0" w:color="auto"/>
            <w:bottom w:val="none" w:sz="0" w:space="0" w:color="auto"/>
            <w:right w:val="none" w:sz="0" w:space="0" w:color="auto"/>
          </w:divBdr>
        </w:div>
        <w:div w:id="1901482247">
          <w:marLeft w:val="0"/>
          <w:marRight w:val="0"/>
          <w:marTop w:val="0"/>
          <w:marBottom w:val="0"/>
          <w:divBdr>
            <w:top w:val="none" w:sz="0" w:space="0" w:color="auto"/>
            <w:left w:val="none" w:sz="0" w:space="0" w:color="auto"/>
            <w:bottom w:val="none" w:sz="0" w:space="0" w:color="auto"/>
            <w:right w:val="none" w:sz="0" w:space="0" w:color="auto"/>
          </w:divBdr>
        </w:div>
        <w:div w:id="316501357">
          <w:marLeft w:val="0"/>
          <w:marRight w:val="0"/>
          <w:marTop w:val="0"/>
          <w:marBottom w:val="0"/>
          <w:divBdr>
            <w:top w:val="none" w:sz="0" w:space="0" w:color="auto"/>
            <w:left w:val="none" w:sz="0" w:space="0" w:color="auto"/>
            <w:bottom w:val="none" w:sz="0" w:space="0" w:color="auto"/>
            <w:right w:val="none" w:sz="0" w:space="0" w:color="auto"/>
          </w:divBdr>
        </w:div>
        <w:div w:id="377516087">
          <w:marLeft w:val="0"/>
          <w:marRight w:val="0"/>
          <w:marTop w:val="0"/>
          <w:marBottom w:val="0"/>
          <w:divBdr>
            <w:top w:val="none" w:sz="0" w:space="0" w:color="auto"/>
            <w:left w:val="none" w:sz="0" w:space="0" w:color="auto"/>
            <w:bottom w:val="none" w:sz="0" w:space="0" w:color="auto"/>
            <w:right w:val="none" w:sz="0" w:space="0" w:color="auto"/>
          </w:divBdr>
        </w:div>
        <w:div w:id="157381207">
          <w:marLeft w:val="0"/>
          <w:marRight w:val="0"/>
          <w:marTop w:val="0"/>
          <w:marBottom w:val="0"/>
          <w:divBdr>
            <w:top w:val="none" w:sz="0" w:space="0" w:color="auto"/>
            <w:left w:val="none" w:sz="0" w:space="0" w:color="auto"/>
            <w:bottom w:val="none" w:sz="0" w:space="0" w:color="auto"/>
            <w:right w:val="none" w:sz="0" w:space="0" w:color="auto"/>
          </w:divBdr>
        </w:div>
        <w:div w:id="546452995">
          <w:marLeft w:val="0"/>
          <w:marRight w:val="0"/>
          <w:marTop w:val="0"/>
          <w:marBottom w:val="0"/>
          <w:divBdr>
            <w:top w:val="none" w:sz="0" w:space="0" w:color="auto"/>
            <w:left w:val="none" w:sz="0" w:space="0" w:color="auto"/>
            <w:bottom w:val="none" w:sz="0" w:space="0" w:color="auto"/>
            <w:right w:val="none" w:sz="0" w:space="0" w:color="auto"/>
          </w:divBdr>
        </w:div>
        <w:div w:id="520245527">
          <w:marLeft w:val="0"/>
          <w:marRight w:val="0"/>
          <w:marTop w:val="0"/>
          <w:marBottom w:val="0"/>
          <w:divBdr>
            <w:top w:val="none" w:sz="0" w:space="0" w:color="auto"/>
            <w:left w:val="none" w:sz="0" w:space="0" w:color="auto"/>
            <w:bottom w:val="none" w:sz="0" w:space="0" w:color="auto"/>
            <w:right w:val="none" w:sz="0" w:space="0" w:color="auto"/>
          </w:divBdr>
        </w:div>
      </w:divsChild>
    </w:div>
    <w:div w:id="1934433955">
      <w:bodyDiv w:val="1"/>
      <w:marLeft w:val="0"/>
      <w:marRight w:val="0"/>
      <w:marTop w:val="0"/>
      <w:marBottom w:val="0"/>
      <w:divBdr>
        <w:top w:val="none" w:sz="0" w:space="0" w:color="auto"/>
        <w:left w:val="none" w:sz="0" w:space="0" w:color="auto"/>
        <w:bottom w:val="none" w:sz="0" w:space="0" w:color="auto"/>
        <w:right w:val="none" w:sz="0" w:space="0" w:color="auto"/>
      </w:divBdr>
    </w:div>
    <w:div w:id="1944417758">
      <w:bodyDiv w:val="1"/>
      <w:marLeft w:val="0"/>
      <w:marRight w:val="0"/>
      <w:marTop w:val="0"/>
      <w:marBottom w:val="0"/>
      <w:divBdr>
        <w:top w:val="none" w:sz="0" w:space="0" w:color="auto"/>
        <w:left w:val="none" w:sz="0" w:space="0" w:color="auto"/>
        <w:bottom w:val="none" w:sz="0" w:space="0" w:color="auto"/>
        <w:right w:val="none" w:sz="0" w:space="0" w:color="auto"/>
      </w:divBdr>
    </w:div>
    <w:div w:id="1950237176">
      <w:bodyDiv w:val="1"/>
      <w:marLeft w:val="0"/>
      <w:marRight w:val="0"/>
      <w:marTop w:val="0"/>
      <w:marBottom w:val="0"/>
      <w:divBdr>
        <w:top w:val="none" w:sz="0" w:space="0" w:color="auto"/>
        <w:left w:val="none" w:sz="0" w:space="0" w:color="auto"/>
        <w:bottom w:val="none" w:sz="0" w:space="0" w:color="auto"/>
        <w:right w:val="none" w:sz="0" w:space="0" w:color="auto"/>
      </w:divBdr>
    </w:div>
    <w:div w:id="1950428908">
      <w:bodyDiv w:val="1"/>
      <w:marLeft w:val="0"/>
      <w:marRight w:val="0"/>
      <w:marTop w:val="0"/>
      <w:marBottom w:val="0"/>
      <w:divBdr>
        <w:top w:val="none" w:sz="0" w:space="0" w:color="auto"/>
        <w:left w:val="none" w:sz="0" w:space="0" w:color="auto"/>
        <w:bottom w:val="none" w:sz="0" w:space="0" w:color="auto"/>
        <w:right w:val="none" w:sz="0" w:space="0" w:color="auto"/>
      </w:divBdr>
      <w:divsChild>
        <w:div w:id="116070125">
          <w:marLeft w:val="0"/>
          <w:marRight w:val="0"/>
          <w:marTop w:val="0"/>
          <w:marBottom w:val="0"/>
          <w:divBdr>
            <w:top w:val="none" w:sz="0" w:space="0" w:color="auto"/>
            <w:left w:val="none" w:sz="0" w:space="0" w:color="auto"/>
            <w:bottom w:val="none" w:sz="0" w:space="0" w:color="auto"/>
            <w:right w:val="none" w:sz="0" w:space="0" w:color="auto"/>
          </w:divBdr>
          <w:divsChild>
            <w:div w:id="151585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708138">
      <w:bodyDiv w:val="1"/>
      <w:marLeft w:val="0"/>
      <w:marRight w:val="0"/>
      <w:marTop w:val="0"/>
      <w:marBottom w:val="0"/>
      <w:divBdr>
        <w:top w:val="none" w:sz="0" w:space="0" w:color="auto"/>
        <w:left w:val="none" w:sz="0" w:space="0" w:color="auto"/>
        <w:bottom w:val="none" w:sz="0" w:space="0" w:color="auto"/>
        <w:right w:val="none" w:sz="0" w:space="0" w:color="auto"/>
      </w:divBdr>
    </w:div>
    <w:div w:id="1955167420">
      <w:bodyDiv w:val="1"/>
      <w:marLeft w:val="0"/>
      <w:marRight w:val="0"/>
      <w:marTop w:val="0"/>
      <w:marBottom w:val="0"/>
      <w:divBdr>
        <w:top w:val="none" w:sz="0" w:space="0" w:color="auto"/>
        <w:left w:val="none" w:sz="0" w:space="0" w:color="auto"/>
        <w:bottom w:val="none" w:sz="0" w:space="0" w:color="auto"/>
        <w:right w:val="none" w:sz="0" w:space="0" w:color="auto"/>
      </w:divBdr>
    </w:div>
    <w:div w:id="1956449099">
      <w:bodyDiv w:val="1"/>
      <w:marLeft w:val="0"/>
      <w:marRight w:val="0"/>
      <w:marTop w:val="0"/>
      <w:marBottom w:val="0"/>
      <w:divBdr>
        <w:top w:val="none" w:sz="0" w:space="0" w:color="auto"/>
        <w:left w:val="none" w:sz="0" w:space="0" w:color="auto"/>
        <w:bottom w:val="none" w:sz="0" w:space="0" w:color="auto"/>
        <w:right w:val="none" w:sz="0" w:space="0" w:color="auto"/>
      </w:divBdr>
    </w:div>
    <w:div w:id="1963537110">
      <w:bodyDiv w:val="1"/>
      <w:marLeft w:val="0"/>
      <w:marRight w:val="0"/>
      <w:marTop w:val="0"/>
      <w:marBottom w:val="0"/>
      <w:divBdr>
        <w:top w:val="none" w:sz="0" w:space="0" w:color="auto"/>
        <w:left w:val="none" w:sz="0" w:space="0" w:color="auto"/>
        <w:bottom w:val="none" w:sz="0" w:space="0" w:color="auto"/>
        <w:right w:val="none" w:sz="0" w:space="0" w:color="auto"/>
      </w:divBdr>
    </w:div>
    <w:div w:id="1967466751">
      <w:bodyDiv w:val="1"/>
      <w:marLeft w:val="0"/>
      <w:marRight w:val="0"/>
      <w:marTop w:val="0"/>
      <w:marBottom w:val="0"/>
      <w:divBdr>
        <w:top w:val="none" w:sz="0" w:space="0" w:color="auto"/>
        <w:left w:val="none" w:sz="0" w:space="0" w:color="auto"/>
        <w:bottom w:val="none" w:sz="0" w:space="0" w:color="auto"/>
        <w:right w:val="none" w:sz="0" w:space="0" w:color="auto"/>
      </w:divBdr>
      <w:divsChild>
        <w:div w:id="162016766">
          <w:marLeft w:val="0"/>
          <w:marRight w:val="0"/>
          <w:marTop w:val="0"/>
          <w:marBottom w:val="0"/>
          <w:divBdr>
            <w:top w:val="none" w:sz="0" w:space="0" w:color="auto"/>
            <w:left w:val="none" w:sz="0" w:space="0" w:color="auto"/>
            <w:bottom w:val="none" w:sz="0" w:space="0" w:color="auto"/>
            <w:right w:val="none" w:sz="0" w:space="0" w:color="auto"/>
          </w:divBdr>
        </w:div>
      </w:divsChild>
    </w:div>
    <w:div w:id="1978030236">
      <w:bodyDiv w:val="1"/>
      <w:marLeft w:val="0"/>
      <w:marRight w:val="0"/>
      <w:marTop w:val="0"/>
      <w:marBottom w:val="0"/>
      <w:divBdr>
        <w:top w:val="none" w:sz="0" w:space="0" w:color="auto"/>
        <w:left w:val="none" w:sz="0" w:space="0" w:color="auto"/>
        <w:bottom w:val="none" w:sz="0" w:space="0" w:color="auto"/>
        <w:right w:val="none" w:sz="0" w:space="0" w:color="auto"/>
      </w:divBdr>
      <w:divsChild>
        <w:div w:id="1783570941">
          <w:marLeft w:val="0"/>
          <w:marRight w:val="0"/>
          <w:marTop w:val="0"/>
          <w:marBottom w:val="0"/>
          <w:divBdr>
            <w:top w:val="none" w:sz="0" w:space="0" w:color="auto"/>
            <w:left w:val="none" w:sz="0" w:space="0" w:color="auto"/>
            <w:bottom w:val="none" w:sz="0" w:space="0" w:color="auto"/>
            <w:right w:val="none" w:sz="0" w:space="0" w:color="auto"/>
          </w:divBdr>
          <w:divsChild>
            <w:div w:id="223420344">
              <w:marLeft w:val="0"/>
              <w:marRight w:val="0"/>
              <w:marTop w:val="0"/>
              <w:marBottom w:val="0"/>
              <w:divBdr>
                <w:top w:val="none" w:sz="0" w:space="0" w:color="auto"/>
                <w:left w:val="none" w:sz="0" w:space="0" w:color="auto"/>
                <w:bottom w:val="none" w:sz="0" w:space="0" w:color="auto"/>
                <w:right w:val="none" w:sz="0" w:space="0" w:color="auto"/>
              </w:divBdr>
              <w:divsChild>
                <w:div w:id="454757234">
                  <w:marLeft w:val="0"/>
                  <w:marRight w:val="0"/>
                  <w:marTop w:val="0"/>
                  <w:marBottom w:val="0"/>
                  <w:divBdr>
                    <w:top w:val="none" w:sz="0" w:space="0" w:color="auto"/>
                    <w:left w:val="none" w:sz="0" w:space="0" w:color="auto"/>
                    <w:bottom w:val="none" w:sz="0" w:space="0" w:color="auto"/>
                    <w:right w:val="none" w:sz="0" w:space="0" w:color="auto"/>
                  </w:divBdr>
                  <w:divsChild>
                    <w:div w:id="1150899984">
                      <w:marLeft w:val="0"/>
                      <w:marRight w:val="0"/>
                      <w:marTop w:val="0"/>
                      <w:marBottom w:val="0"/>
                      <w:divBdr>
                        <w:top w:val="none" w:sz="0" w:space="0" w:color="auto"/>
                        <w:left w:val="none" w:sz="0" w:space="0" w:color="auto"/>
                        <w:bottom w:val="none" w:sz="0" w:space="0" w:color="auto"/>
                        <w:right w:val="none" w:sz="0" w:space="0" w:color="auto"/>
                      </w:divBdr>
                      <w:divsChild>
                        <w:div w:id="888608378">
                          <w:marLeft w:val="0"/>
                          <w:marRight w:val="0"/>
                          <w:marTop w:val="0"/>
                          <w:marBottom w:val="0"/>
                          <w:divBdr>
                            <w:top w:val="none" w:sz="0" w:space="0" w:color="auto"/>
                            <w:left w:val="none" w:sz="0" w:space="0" w:color="auto"/>
                            <w:bottom w:val="none" w:sz="0" w:space="0" w:color="auto"/>
                            <w:right w:val="none" w:sz="0" w:space="0" w:color="auto"/>
                          </w:divBdr>
                          <w:divsChild>
                            <w:div w:id="44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8729025">
      <w:bodyDiv w:val="1"/>
      <w:marLeft w:val="0"/>
      <w:marRight w:val="0"/>
      <w:marTop w:val="0"/>
      <w:marBottom w:val="0"/>
      <w:divBdr>
        <w:top w:val="none" w:sz="0" w:space="0" w:color="auto"/>
        <w:left w:val="none" w:sz="0" w:space="0" w:color="auto"/>
        <w:bottom w:val="none" w:sz="0" w:space="0" w:color="auto"/>
        <w:right w:val="none" w:sz="0" w:space="0" w:color="auto"/>
      </w:divBdr>
    </w:div>
    <w:div w:id="1992825956">
      <w:bodyDiv w:val="1"/>
      <w:marLeft w:val="0"/>
      <w:marRight w:val="0"/>
      <w:marTop w:val="0"/>
      <w:marBottom w:val="0"/>
      <w:divBdr>
        <w:top w:val="none" w:sz="0" w:space="0" w:color="auto"/>
        <w:left w:val="none" w:sz="0" w:space="0" w:color="auto"/>
        <w:bottom w:val="none" w:sz="0" w:space="0" w:color="auto"/>
        <w:right w:val="none" w:sz="0" w:space="0" w:color="auto"/>
      </w:divBdr>
      <w:divsChild>
        <w:div w:id="1892419607">
          <w:marLeft w:val="0"/>
          <w:marRight w:val="0"/>
          <w:marTop w:val="0"/>
          <w:marBottom w:val="0"/>
          <w:divBdr>
            <w:top w:val="none" w:sz="0" w:space="0" w:color="auto"/>
            <w:left w:val="none" w:sz="0" w:space="0" w:color="auto"/>
            <w:bottom w:val="none" w:sz="0" w:space="0" w:color="auto"/>
            <w:right w:val="none" w:sz="0" w:space="0" w:color="auto"/>
          </w:divBdr>
          <w:divsChild>
            <w:div w:id="1722710658">
              <w:marLeft w:val="0"/>
              <w:marRight w:val="0"/>
              <w:marTop w:val="0"/>
              <w:marBottom w:val="0"/>
              <w:divBdr>
                <w:top w:val="none" w:sz="0" w:space="0" w:color="auto"/>
                <w:left w:val="none" w:sz="0" w:space="0" w:color="auto"/>
                <w:bottom w:val="none" w:sz="0" w:space="0" w:color="auto"/>
                <w:right w:val="none" w:sz="0" w:space="0" w:color="auto"/>
              </w:divBdr>
              <w:divsChild>
                <w:div w:id="2084714132">
                  <w:marLeft w:val="0"/>
                  <w:marRight w:val="0"/>
                  <w:marTop w:val="0"/>
                  <w:marBottom w:val="0"/>
                  <w:divBdr>
                    <w:top w:val="none" w:sz="0" w:space="0" w:color="auto"/>
                    <w:left w:val="none" w:sz="0" w:space="0" w:color="auto"/>
                    <w:bottom w:val="none" w:sz="0" w:space="0" w:color="auto"/>
                    <w:right w:val="none" w:sz="0" w:space="0" w:color="auto"/>
                  </w:divBdr>
                  <w:divsChild>
                    <w:div w:id="6375796">
                      <w:marLeft w:val="0"/>
                      <w:marRight w:val="0"/>
                      <w:marTop w:val="0"/>
                      <w:marBottom w:val="0"/>
                      <w:divBdr>
                        <w:top w:val="none" w:sz="0" w:space="0" w:color="auto"/>
                        <w:left w:val="none" w:sz="0" w:space="0" w:color="auto"/>
                        <w:bottom w:val="none" w:sz="0" w:space="0" w:color="auto"/>
                        <w:right w:val="none" w:sz="0" w:space="0" w:color="auto"/>
                      </w:divBdr>
                      <w:divsChild>
                        <w:div w:id="894118618">
                          <w:marLeft w:val="0"/>
                          <w:marRight w:val="0"/>
                          <w:marTop w:val="0"/>
                          <w:marBottom w:val="0"/>
                          <w:divBdr>
                            <w:top w:val="none" w:sz="0" w:space="0" w:color="auto"/>
                            <w:left w:val="none" w:sz="0" w:space="0" w:color="auto"/>
                            <w:bottom w:val="none" w:sz="0" w:space="0" w:color="auto"/>
                            <w:right w:val="none" w:sz="0" w:space="0" w:color="auto"/>
                          </w:divBdr>
                          <w:divsChild>
                            <w:div w:id="952591081">
                              <w:marLeft w:val="0"/>
                              <w:marRight w:val="0"/>
                              <w:marTop w:val="0"/>
                              <w:marBottom w:val="0"/>
                              <w:divBdr>
                                <w:top w:val="none" w:sz="0" w:space="0" w:color="auto"/>
                                <w:left w:val="none" w:sz="0" w:space="0" w:color="auto"/>
                                <w:bottom w:val="none" w:sz="0" w:space="0" w:color="auto"/>
                                <w:right w:val="none" w:sz="0" w:space="0" w:color="auto"/>
                              </w:divBdr>
                              <w:divsChild>
                                <w:div w:id="8969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4942594">
      <w:bodyDiv w:val="1"/>
      <w:marLeft w:val="0"/>
      <w:marRight w:val="0"/>
      <w:marTop w:val="0"/>
      <w:marBottom w:val="0"/>
      <w:divBdr>
        <w:top w:val="none" w:sz="0" w:space="0" w:color="auto"/>
        <w:left w:val="none" w:sz="0" w:space="0" w:color="auto"/>
        <w:bottom w:val="none" w:sz="0" w:space="0" w:color="auto"/>
        <w:right w:val="none" w:sz="0" w:space="0" w:color="auto"/>
      </w:divBdr>
    </w:div>
    <w:div w:id="2008944847">
      <w:marLeft w:val="0"/>
      <w:marRight w:val="0"/>
      <w:marTop w:val="0"/>
      <w:marBottom w:val="0"/>
      <w:divBdr>
        <w:top w:val="none" w:sz="0" w:space="0" w:color="auto"/>
        <w:left w:val="none" w:sz="0" w:space="0" w:color="auto"/>
        <w:bottom w:val="none" w:sz="0" w:space="0" w:color="auto"/>
        <w:right w:val="none" w:sz="0" w:space="0" w:color="auto"/>
      </w:divBdr>
      <w:divsChild>
        <w:div w:id="1501699812">
          <w:marLeft w:val="0"/>
          <w:marRight w:val="0"/>
          <w:marTop w:val="0"/>
          <w:marBottom w:val="0"/>
          <w:divBdr>
            <w:top w:val="none" w:sz="0" w:space="0" w:color="auto"/>
            <w:left w:val="none" w:sz="0" w:space="0" w:color="auto"/>
            <w:bottom w:val="none" w:sz="0" w:space="0" w:color="auto"/>
            <w:right w:val="none" w:sz="0" w:space="0" w:color="auto"/>
          </w:divBdr>
          <w:divsChild>
            <w:div w:id="1544362211">
              <w:marLeft w:val="0"/>
              <w:marRight w:val="0"/>
              <w:marTop w:val="0"/>
              <w:marBottom w:val="0"/>
              <w:divBdr>
                <w:top w:val="none" w:sz="0" w:space="0" w:color="auto"/>
                <w:left w:val="none" w:sz="0" w:space="0" w:color="auto"/>
                <w:bottom w:val="none" w:sz="0" w:space="0" w:color="auto"/>
                <w:right w:val="none" w:sz="0" w:space="0" w:color="auto"/>
              </w:divBdr>
            </w:div>
          </w:divsChild>
        </w:div>
        <w:div w:id="2116703828">
          <w:marLeft w:val="0"/>
          <w:marRight w:val="0"/>
          <w:marTop w:val="0"/>
          <w:marBottom w:val="0"/>
          <w:divBdr>
            <w:top w:val="none" w:sz="0" w:space="0" w:color="auto"/>
            <w:left w:val="none" w:sz="0" w:space="0" w:color="auto"/>
            <w:bottom w:val="none" w:sz="0" w:space="0" w:color="auto"/>
            <w:right w:val="none" w:sz="0" w:space="0" w:color="auto"/>
          </w:divBdr>
          <w:divsChild>
            <w:div w:id="258370054">
              <w:marLeft w:val="0"/>
              <w:marRight w:val="0"/>
              <w:marTop w:val="0"/>
              <w:marBottom w:val="0"/>
              <w:divBdr>
                <w:top w:val="none" w:sz="0" w:space="0" w:color="auto"/>
                <w:left w:val="none" w:sz="0" w:space="0" w:color="auto"/>
                <w:bottom w:val="none" w:sz="0" w:space="0" w:color="auto"/>
                <w:right w:val="none" w:sz="0" w:space="0" w:color="auto"/>
              </w:divBdr>
              <w:divsChild>
                <w:div w:id="726685839">
                  <w:marLeft w:val="0"/>
                  <w:marRight w:val="0"/>
                  <w:marTop w:val="0"/>
                  <w:marBottom w:val="0"/>
                  <w:divBdr>
                    <w:top w:val="none" w:sz="0" w:space="0" w:color="auto"/>
                    <w:left w:val="none" w:sz="0" w:space="0" w:color="auto"/>
                    <w:bottom w:val="none" w:sz="0" w:space="0" w:color="auto"/>
                    <w:right w:val="none" w:sz="0" w:space="0" w:color="auto"/>
                  </w:divBdr>
                  <w:divsChild>
                    <w:div w:id="155518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623139">
      <w:bodyDiv w:val="1"/>
      <w:marLeft w:val="0"/>
      <w:marRight w:val="0"/>
      <w:marTop w:val="0"/>
      <w:marBottom w:val="0"/>
      <w:divBdr>
        <w:top w:val="none" w:sz="0" w:space="0" w:color="auto"/>
        <w:left w:val="none" w:sz="0" w:space="0" w:color="auto"/>
        <w:bottom w:val="none" w:sz="0" w:space="0" w:color="auto"/>
        <w:right w:val="none" w:sz="0" w:space="0" w:color="auto"/>
      </w:divBdr>
      <w:divsChild>
        <w:div w:id="152533400">
          <w:marLeft w:val="0"/>
          <w:marRight w:val="0"/>
          <w:marTop w:val="0"/>
          <w:marBottom w:val="0"/>
          <w:divBdr>
            <w:top w:val="none" w:sz="0" w:space="0" w:color="auto"/>
            <w:left w:val="none" w:sz="0" w:space="0" w:color="auto"/>
            <w:bottom w:val="none" w:sz="0" w:space="0" w:color="auto"/>
            <w:right w:val="none" w:sz="0" w:space="0" w:color="auto"/>
          </w:divBdr>
          <w:divsChild>
            <w:div w:id="14592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3371">
      <w:bodyDiv w:val="1"/>
      <w:marLeft w:val="0"/>
      <w:marRight w:val="0"/>
      <w:marTop w:val="0"/>
      <w:marBottom w:val="0"/>
      <w:divBdr>
        <w:top w:val="none" w:sz="0" w:space="0" w:color="auto"/>
        <w:left w:val="none" w:sz="0" w:space="0" w:color="auto"/>
        <w:bottom w:val="none" w:sz="0" w:space="0" w:color="auto"/>
        <w:right w:val="none" w:sz="0" w:space="0" w:color="auto"/>
      </w:divBdr>
    </w:div>
    <w:div w:id="2025394813">
      <w:bodyDiv w:val="1"/>
      <w:marLeft w:val="0"/>
      <w:marRight w:val="0"/>
      <w:marTop w:val="0"/>
      <w:marBottom w:val="0"/>
      <w:divBdr>
        <w:top w:val="none" w:sz="0" w:space="0" w:color="auto"/>
        <w:left w:val="none" w:sz="0" w:space="0" w:color="auto"/>
        <w:bottom w:val="none" w:sz="0" w:space="0" w:color="auto"/>
        <w:right w:val="none" w:sz="0" w:space="0" w:color="auto"/>
      </w:divBdr>
    </w:div>
    <w:div w:id="2026129856">
      <w:bodyDiv w:val="1"/>
      <w:marLeft w:val="0"/>
      <w:marRight w:val="0"/>
      <w:marTop w:val="0"/>
      <w:marBottom w:val="0"/>
      <w:divBdr>
        <w:top w:val="none" w:sz="0" w:space="0" w:color="auto"/>
        <w:left w:val="none" w:sz="0" w:space="0" w:color="auto"/>
        <w:bottom w:val="none" w:sz="0" w:space="0" w:color="auto"/>
        <w:right w:val="none" w:sz="0" w:space="0" w:color="auto"/>
      </w:divBdr>
    </w:div>
    <w:div w:id="2029595532">
      <w:bodyDiv w:val="1"/>
      <w:marLeft w:val="0"/>
      <w:marRight w:val="0"/>
      <w:marTop w:val="0"/>
      <w:marBottom w:val="0"/>
      <w:divBdr>
        <w:top w:val="none" w:sz="0" w:space="0" w:color="auto"/>
        <w:left w:val="none" w:sz="0" w:space="0" w:color="auto"/>
        <w:bottom w:val="none" w:sz="0" w:space="0" w:color="auto"/>
        <w:right w:val="none" w:sz="0" w:space="0" w:color="auto"/>
      </w:divBdr>
      <w:divsChild>
        <w:div w:id="304357109">
          <w:marLeft w:val="0"/>
          <w:marRight w:val="0"/>
          <w:marTop w:val="0"/>
          <w:marBottom w:val="0"/>
          <w:divBdr>
            <w:top w:val="none" w:sz="0" w:space="0" w:color="auto"/>
            <w:left w:val="none" w:sz="0" w:space="0" w:color="auto"/>
            <w:bottom w:val="none" w:sz="0" w:space="0" w:color="auto"/>
            <w:right w:val="none" w:sz="0" w:space="0" w:color="auto"/>
          </w:divBdr>
          <w:divsChild>
            <w:div w:id="128157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838247">
      <w:bodyDiv w:val="1"/>
      <w:marLeft w:val="0"/>
      <w:marRight w:val="0"/>
      <w:marTop w:val="0"/>
      <w:marBottom w:val="0"/>
      <w:divBdr>
        <w:top w:val="none" w:sz="0" w:space="0" w:color="auto"/>
        <w:left w:val="none" w:sz="0" w:space="0" w:color="auto"/>
        <w:bottom w:val="none" w:sz="0" w:space="0" w:color="auto"/>
        <w:right w:val="none" w:sz="0" w:space="0" w:color="auto"/>
      </w:divBdr>
      <w:divsChild>
        <w:div w:id="2075660496">
          <w:marLeft w:val="0"/>
          <w:marRight w:val="0"/>
          <w:marTop w:val="0"/>
          <w:marBottom w:val="0"/>
          <w:divBdr>
            <w:top w:val="none" w:sz="0" w:space="0" w:color="auto"/>
            <w:left w:val="none" w:sz="0" w:space="0" w:color="auto"/>
            <w:bottom w:val="none" w:sz="0" w:space="0" w:color="auto"/>
            <w:right w:val="none" w:sz="0" w:space="0" w:color="auto"/>
          </w:divBdr>
        </w:div>
      </w:divsChild>
    </w:div>
    <w:div w:id="2056420378">
      <w:bodyDiv w:val="1"/>
      <w:marLeft w:val="0"/>
      <w:marRight w:val="0"/>
      <w:marTop w:val="0"/>
      <w:marBottom w:val="0"/>
      <w:divBdr>
        <w:top w:val="none" w:sz="0" w:space="0" w:color="auto"/>
        <w:left w:val="none" w:sz="0" w:space="0" w:color="auto"/>
        <w:bottom w:val="none" w:sz="0" w:space="0" w:color="auto"/>
        <w:right w:val="none" w:sz="0" w:space="0" w:color="auto"/>
      </w:divBdr>
      <w:divsChild>
        <w:div w:id="846141468">
          <w:marLeft w:val="0"/>
          <w:marRight w:val="0"/>
          <w:marTop w:val="0"/>
          <w:marBottom w:val="0"/>
          <w:divBdr>
            <w:top w:val="none" w:sz="0" w:space="0" w:color="auto"/>
            <w:left w:val="none" w:sz="0" w:space="0" w:color="auto"/>
            <w:bottom w:val="none" w:sz="0" w:space="0" w:color="auto"/>
            <w:right w:val="none" w:sz="0" w:space="0" w:color="auto"/>
          </w:divBdr>
          <w:divsChild>
            <w:div w:id="8901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708211">
      <w:bodyDiv w:val="1"/>
      <w:marLeft w:val="0"/>
      <w:marRight w:val="0"/>
      <w:marTop w:val="0"/>
      <w:marBottom w:val="0"/>
      <w:divBdr>
        <w:top w:val="none" w:sz="0" w:space="0" w:color="auto"/>
        <w:left w:val="none" w:sz="0" w:space="0" w:color="auto"/>
        <w:bottom w:val="none" w:sz="0" w:space="0" w:color="auto"/>
        <w:right w:val="none" w:sz="0" w:space="0" w:color="auto"/>
      </w:divBdr>
    </w:div>
    <w:div w:id="2068332883">
      <w:bodyDiv w:val="1"/>
      <w:marLeft w:val="0"/>
      <w:marRight w:val="0"/>
      <w:marTop w:val="0"/>
      <w:marBottom w:val="0"/>
      <w:divBdr>
        <w:top w:val="none" w:sz="0" w:space="0" w:color="auto"/>
        <w:left w:val="none" w:sz="0" w:space="0" w:color="auto"/>
        <w:bottom w:val="none" w:sz="0" w:space="0" w:color="auto"/>
        <w:right w:val="none" w:sz="0" w:space="0" w:color="auto"/>
      </w:divBdr>
    </w:div>
    <w:div w:id="2079666861">
      <w:bodyDiv w:val="1"/>
      <w:marLeft w:val="0"/>
      <w:marRight w:val="0"/>
      <w:marTop w:val="0"/>
      <w:marBottom w:val="0"/>
      <w:divBdr>
        <w:top w:val="none" w:sz="0" w:space="0" w:color="auto"/>
        <w:left w:val="none" w:sz="0" w:space="0" w:color="auto"/>
        <w:bottom w:val="none" w:sz="0" w:space="0" w:color="auto"/>
        <w:right w:val="none" w:sz="0" w:space="0" w:color="auto"/>
      </w:divBdr>
    </w:div>
    <w:div w:id="2081753326">
      <w:marLeft w:val="0"/>
      <w:marRight w:val="0"/>
      <w:marTop w:val="0"/>
      <w:marBottom w:val="0"/>
      <w:divBdr>
        <w:top w:val="none" w:sz="0" w:space="0" w:color="auto"/>
        <w:left w:val="none" w:sz="0" w:space="0" w:color="auto"/>
        <w:bottom w:val="none" w:sz="0" w:space="0" w:color="auto"/>
        <w:right w:val="none" w:sz="0" w:space="0" w:color="auto"/>
      </w:divBdr>
      <w:divsChild>
        <w:div w:id="1704407301">
          <w:marLeft w:val="0"/>
          <w:marRight w:val="0"/>
          <w:marTop w:val="0"/>
          <w:marBottom w:val="0"/>
          <w:divBdr>
            <w:top w:val="none" w:sz="0" w:space="0" w:color="auto"/>
            <w:left w:val="none" w:sz="0" w:space="0" w:color="auto"/>
            <w:bottom w:val="none" w:sz="0" w:space="0" w:color="auto"/>
            <w:right w:val="none" w:sz="0" w:space="0" w:color="auto"/>
          </w:divBdr>
        </w:div>
        <w:div w:id="502009949">
          <w:marLeft w:val="0"/>
          <w:marRight w:val="0"/>
          <w:marTop w:val="0"/>
          <w:marBottom w:val="0"/>
          <w:divBdr>
            <w:top w:val="none" w:sz="0" w:space="0" w:color="auto"/>
            <w:left w:val="none" w:sz="0" w:space="0" w:color="auto"/>
            <w:bottom w:val="none" w:sz="0" w:space="0" w:color="auto"/>
            <w:right w:val="none" w:sz="0" w:space="0" w:color="auto"/>
          </w:divBdr>
        </w:div>
        <w:div w:id="1180318283">
          <w:marLeft w:val="0"/>
          <w:marRight w:val="0"/>
          <w:marTop w:val="0"/>
          <w:marBottom w:val="0"/>
          <w:divBdr>
            <w:top w:val="none" w:sz="0" w:space="0" w:color="auto"/>
            <w:left w:val="none" w:sz="0" w:space="0" w:color="auto"/>
            <w:bottom w:val="none" w:sz="0" w:space="0" w:color="auto"/>
            <w:right w:val="none" w:sz="0" w:space="0" w:color="auto"/>
          </w:divBdr>
        </w:div>
        <w:div w:id="139225746">
          <w:marLeft w:val="0"/>
          <w:marRight w:val="0"/>
          <w:marTop w:val="0"/>
          <w:marBottom w:val="0"/>
          <w:divBdr>
            <w:top w:val="none" w:sz="0" w:space="0" w:color="auto"/>
            <w:left w:val="none" w:sz="0" w:space="0" w:color="auto"/>
            <w:bottom w:val="none" w:sz="0" w:space="0" w:color="auto"/>
            <w:right w:val="none" w:sz="0" w:space="0" w:color="auto"/>
          </w:divBdr>
          <w:divsChild>
            <w:div w:id="862716822">
              <w:marLeft w:val="0"/>
              <w:marRight w:val="0"/>
              <w:marTop w:val="0"/>
              <w:marBottom w:val="0"/>
              <w:divBdr>
                <w:top w:val="none" w:sz="0" w:space="0" w:color="auto"/>
                <w:left w:val="none" w:sz="0" w:space="0" w:color="auto"/>
                <w:bottom w:val="none" w:sz="0" w:space="0" w:color="auto"/>
                <w:right w:val="none" w:sz="0" w:space="0" w:color="auto"/>
              </w:divBdr>
              <w:divsChild>
                <w:div w:id="1939824684">
                  <w:marLeft w:val="0"/>
                  <w:marRight w:val="0"/>
                  <w:marTop w:val="0"/>
                  <w:marBottom w:val="0"/>
                  <w:divBdr>
                    <w:top w:val="none" w:sz="0" w:space="0" w:color="auto"/>
                    <w:left w:val="none" w:sz="0" w:space="0" w:color="auto"/>
                    <w:bottom w:val="none" w:sz="0" w:space="0" w:color="auto"/>
                    <w:right w:val="none" w:sz="0" w:space="0" w:color="auto"/>
                  </w:divBdr>
                </w:div>
                <w:div w:id="56468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125421">
          <w:marLeft w:val="0"/>
          <w:marRight w:val="0"/>
          <w:marTop w:val="0"/>
          <w:marBottom w:val="0"/>
          <w:divBdr>
            <w:top w:val="none" w:sz="0" w:space="0" w:color="auto"/>
            <w:left w:val="none" w:sz="0" w:space="0" w:color="auto"/>
            <w:bottom w:val="none" w:sz="0" w:space="0" w:color="auto"/>
            <w:right w:val="none" w:sz="0" w:space="0" w:color="auto"/>
          </w:divBdr>
          <w:divsChild>
            <w:div w:id="1156414788">
              <w:marLeft w:val="0"/>
              <w:marRight w:val="0"/>
              <w:marTop w:val="0"/>
              <w:marBottom w:val="0"/>
              <w:divBdr>
                <w:top w:val="none" w:sz="0" w:space="0" w:color="auto"/>
                <w:left w:val="none" w:sz="0" w:space="0" w:color="auto"/>
                <w:bottom w:val="none" w:sz="0" w:space="0" w:color="auto"/>
                <w:right w:val="none" w:sz="0" w:space="0" w:color="auto"/>
              </w:divBdr>
              <w:divsChild>
                <w:div w:id="14616242">
                  <w:marLeft w:val="0"/>
                  <w:marRight w:val="0"/>
                  <w:marTop w:val="0"/>
                  <w:marBottom w:val="0"/>
                  <w:divBdr>
                    <w:top w:val="none" w:sz="0" w:space="0" w:color="auto"/>
                    <w:left w:val="none" w:sz="0" w:space="0" w:color="auto"/>
                    <w:bottom w:val="none" w:sz="0" w:space="0" w:color="auto"/>
                    <w:right w:val="none" w:sz="0" w:space="0" w:color="auto"/>
                  </w:divBdr>
                </w:div>
                <w:div w:id="1685748618">
                  <w:marLeft w:val="0"/>
                  <w:marRight w:val="0"/>
                  <w:marTop w:val="0"/>
                  <w:marBottom w:val="0"/>
                  <w:divBdr>
                    <w:top w:val="none" w:sz="0" w:space="0" w:color="auto"/>
                    <w:left w:val="none" w:sz="0" w:space="0" w:color="auto"/>
                    <w:bottom w:val="none" w:sz="0" w:space="0" w:color="auto"/>
                    <w:right w:val="none" w:sz="0" w:space="0" w:color="auto"/>
                  </w:divBdr>
                </w:div>
                <w:div w:id="20376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42677">
          <w:marLeft w:val="0"/>
          <w:marRight w:val="0"/>
          <w:marTop w:val="0"/>
          <w:marBottom w:val="0"/>
          <w:divBdr>
            <w:top w:val="none" w:sz="0" w:space="0" w:color="auto"/>
            <w:left w:val="none" w:sz="0" w:space="0" w:color="auto"/>
            <w:bottom w:val="none" w:sz="0" w:space="0" w:color="auto"/>
            <w:right w:val="none" w:sz="0" w:space="0" w:color="auto"/>
          </w:divBdr>
          <w:divsChild>
            <w:div w:id="1205143853">
              <w:marLeft w:val="0"/>
              <w:marRight w:val="0"/>
              <w:marTop w:val="0"/>
              <w:marBottom w:val="0"/>
              <w:divBdr>
                <w:top w:val="none" w:sz="0" w:space="0" w:color="auto"/>
                <w:left w:val="none" w:sz="0" w:space="0" w:color="auto"/>
                <w:bottom w:val="none" w:sz="0" w:space="0" w:color="auto"/>
                <w:right w:val="none" w:sz="0" w:space="0" w:color="auto"/>
              </w:divBdr>
              <w:divsChild>
                <w:div w:id="1126854907">
                  <w:marLeft w:val="0"/>
                  <w:marRight w:val="0"/>
                  <w:marTop w:val="0"/>
                  <w:marBottom w:val="0"/>
                  <w:divBdr>
                    <w:top w:val="none" w:sz="0" w:space="0" w:color="auto"/>
                    <w:left w:val="none" w:sz="0" w:space="0" w:color="auto"/>
                    <w:bottom w:val="none" w:sz="0" w:space="0" w:color="auto"/>
                    <w:right w:val="none" w:sz="0" w:space="0" w:color="auto"/>
                  </w:divBdr>
                </w:div>
                <w:div w:id="1425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98361">
      <w:bodyDiv w:val="1"/>
      <w:marLeft w:val="0"/>
      <w:marRight w:val="0"/>
      <w:marTop w:val="0"/>
      <w:marBottom w:val="0"/>
      <w:divBdr>
        <w:top w:val="none" w:sz="0" w:space="0" w:color="auto"/>
        <w:left w:val="none" w:sz="0" w:space="0" w:color="auto"/>
        <w:bottom w:val="none" w:sz="0" w:space="0" w:color="auto"/>
        <w:right w:val="none" w:sz="0" w:space="0" w:color="auto"/>
      </w:divBdr>
    </w:div>
    <w:div w:id="2104758923">
      <w:bodyDiv w:val="1"/>
      <w:marLeft w:val="0"/>
      <w:marRight w:val="0"/>
      <w:marTop w:val="0"/>
      <w:marBottom w:val="0"/>
      <w:divBdr>
        <w:top w:val="none" w:sz="0" w:space="0" w:color="auto"/>
        <w:left w:val="none" w:sz="0" w:space="0" w:color="auto"/>
        <w:bottom w:val="none" w:sz="0" w:space="0" w:color="auto"/>
        <w:right w:val="none" w:sz="0" w:space="0" w:color="auto"/>
      </w:divBdr>
    </w:div>
    <w:div w:id="2104951595">
      <w:bodyDiv w:val="1"/>
      <w:marLeft w:val="0"/>
      <w:marRight w:val="0"/>
      <w:marTop w:val="0"/>
      <w:marBottom w:val="0"/>
      <w:divBdr>
        <w:top w:val="none" w:sz="0" w:space="0" w:color="auto"/>
        <w:left w:val="none" w:sz="0" w:space="0" w:color="auto"/>
        <w:bottom w:val="none" w:sz="0" w:space="0" w:color="auto"/>
        <w:right w:val="none" w:sz="0" w:space="0" w:color="auto"/>
      </w:divBdr>
      <w:divsChild>
        <w:div w:id="44255584">
          <w:marLeft w:val="0"/>
          <w:marRight w:val="0"/>
          <w:marTop w:val="0"/>
          <w:marBottom w:val="0"/>
          <w:divBdr>
            <w:top w:val="none" w:sz="0" w:space="0" w:color="auto"/>
            <w:left w:val="none" w:sz="0" w:space="0" w:color="auto"/>
            <w:bottom w:val="none" w:sz="0" w:space="0" w:color="auto"/>
            <w:right w:val="none" w:sz="0" w:space="0" w:color="auto"/>
          </w:divBdr>
          <w:divsChild>
            <w:div w:id="1207566676">
              <w:marLeft w:val="-225"/>
              <w:marRight w:val="-225"/>
              <w:marTop w:val="0"/>
              <w:marBottom w:val="0"/>
              <w:divBdr>
                <w:top w:val="none" w:sz="0" w:space="0" w:color="auto"/>
                <w:left w:val="none" w:sz="0" w:space="0" w:color="auto"/>
                <w:bottom w:val="none" w:sz="0" w:space="0" w:color="auto"/>
                <w:right w:val="none" w:sz="0" w:space="0" w:color="auto"/>
              </w:divBdr>
              <w:divsChild>
                <w:div w:id="1565137380">
                  <w:marLeft w:val="0"/>
                  <w:marRight w:val="0"/>
                  <w:marTop w:val="0"/>
                  <w:marBottom w:val="0"/>
                  <w:divBdr>
                    <w:top w:val="none" w:sz="0" w:space="0" w:color="auto"/>
                    <w:left w:val="none" w:sz="0" w:space="0" w:color="auto"/>
                    <w:bottom w:val="none" w:sz="0" w:space="0" w:color="auto"/>
                    <w:right w:val="none" w:sz="0" w:space="0" w:color="auto"/>
                  </w:divBdr>
                  <w:divsChild>
                    <w:div w:id="866482137">
                      <w:marLeft w:val="-225"/>
                      <w:marRight w:val="-225"/>
                      <w:marTop w:val="0"/>
                      <w:marBottom w:val="0"/>
                      <w:divBdr>
                        <w:top w:val="none" w:sz="0" w:space="0" w:color="auto"/>
                        <w:left w:val="none" w:sz="0" w:space="0" w:color="auto"/>
                        <w:bottom w:val="none" w:sz="0" w:space="0" w:color="auto"/>
                        <w:right w:val="none" w:sz="0" w:space="0" w:color="auto"/>
                      </w:divBdr>
                      <w:divsChild>
                        <w:div w:id="107743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001558">
      <w:bodyDiv w:val="1"/>
      <w:marLeft w:val="0"/>
      <w:marRight w:val="0"/>
      <w:marTop w:val="0"/>
      <w:marBottom w:val="0"/>
      <w:divBdr>
        <w:top w:val="none" w:sz="0" w:space="0" w:color="auto"/>
        <w:left w:val="none" w:sz="0" w:space="0" w:color="auto"/>
        <w:bottom w:val="none" w:sz="0" w:space="0" w:color="auto"/>
        <w:right w:val="none" w:sz="0" w:space="0" w:color="auto"/>
      </w:divBdr>
      <w:divsChild>
        <w:div w:id="351762193">
          <w:marLeft w:val="0"/>
          <w:marRight w:val="0"/>
          <w:marTop w:val="0"/>
          <w:marBottom w:val="0"/>
          <w:divBdr>
            <w:top w:val="none" w:sz="0" w:space="0" w:color="auto"/>
            <w:left w:val="none" w:sz="0" w:space="0" w:color="auto"/>
            <w:bottom w:val="none" w:sz="0" w:space="0" w:color="auto"/>
            <w:right w:val="none" w:sz="0" w:space="0" w:color="auto"/>
          </w:divBdr>
          <w:divsChild>
            <w:div w:id="1364478291">
              <w:marLeft w:val="0"/>
              <w:marRight w:val="0"/>
              <w:marTop w:val="0"/>
              <w:marBottom w:val="0"/>
              <w:divBdr>
                <w:top w:val="none" w:sz="0" w:space="0" w:color="auto"/>
                <w:left w:val="none" w:sz="0" w:space="0" w:color="auto"/>
                <w:bottom w:val="none" w:sz="0" w:space="0" w:color="auto"/>
                <w:right w:val="none" w:sz="0" w:space="0" w:color="auto"/>
              </w:divBdr>
              <w:divsChild>
                <w:div w:id="1618681136">
                  <w:marLeft w:val="0"/>
                  <w:marRight w:val="0"/>
                  <w:marTop w:val="0"/>
                  <w:marBottom w:val="0"/>
                  <w:divBdr>
                    <w:top w:val="none" w:sz="0" w:space="0" w:color="auto"/>
                    <w:left w:val="none" w:sz="0" w:space="0" w:color="auto"/>
                    <w:bottom w:val="none" w:sz="0" w:space="0" w:color="auto"/>
                    <w:right w:val="none" w:sz="0" w:space="0" w:color="auto"/>
                  </w:divBdr>
                  <w:divsChild>
                    <w:div w:id="97264908">
                      <w:marLeft w:val="0"/>
                      <w:marRight w:val="0"/>
                      <w:marTop w:val="0"/>
                      <w:marBottom w:val="0"/>
                      <w:divBdr>
                        <w:top w:val="none" w:sz="0" w:space="0" w:color="auto"/>
                        <w:left w:val="none" w:sz="0" w:space="0" w:color="auto"/>
                        <w:bottom w:val="none" w:sz="0" w:space="0" w:color="auto"/>
                        <w:right w:val="none" w:sz="0" w:space="0" w:color="auto"/>
                      </w:divBdr>
                      <w:divsChild>
                        <w:div w:id="1949583252">
                          <w:marLeft w:val="0"/>
                          <w:marRight w:val="0"/>
                          <w:marTop w:val="0"/>
                          <w:marBottom w:val="0"/>
                          <w:divBdr>
                            <w:top w:val="none" w:sz="0" w:space="0" w:color="auto"/>
                            <w:left w:val="none" w:sz="0" w:space="0" w:color="auto"/>
                            <w:bottom w:val="none" w:sz="0" w:space="0" w:color="auto"/>
                            <w:right w:val="none" w:sz="0" w:space="0" w:color="auto"/>
                          </w:divBdr>
                          <w:divsChild>
                            <w:div w:id="113136862">
                              <w:marLeft w:val="0"/>
                              <w:marRight w:val="0"/>
                              <w:marTop w:val="0"/>
                              <w:marBottom w:val="0"/>
                              <w:divBdr>
                                <w:top w:val="none" w:sz="0" w:space="0" w:color="auto"/>
                                <w:left w:val="none" w:sz="0" w:space="0" w:color="auto"/>
                                <w:bottom w:val="none" w:sz="0" w:space="0" w:color="auto"/>
                                <w:right w:val="none" w:sz="0" w:space="0" w:color="auto"/>
                              </w:divBdr>
                              <w:divsChild>
                                <w:div w:id="15199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6263911">
      <w:bodyDiv w:val="1"/>
      <w:marLeft w:val="0"/>
      <w:marRight w:val="0"/>
      <w:marTop w:val="0"/>
      <w:marBottom w:val="0"/>
      <w:divBdr>
        <w:top w:val="none" w:sz="0" w:space="0" w:color="auto"/>
        <w:left w:val="none" w:sz="0" w:space="0" w:color="auto"/>
        <w:bottom w:val="none" w:sz="0" w:space="0" w:color="auto"/>
        <w:right w:val="none" w:sz="0" w:space="0" w:color="auto"/>
      </w:divBdr>
    </w:div>
    <w:div w:id="2126268797">
      <w:bodyDiv w:val="1"/>
      <w:marLeft w:val="0"/>
      <w:marRight w:val="0"/>
      <w:marTop w:val="0"/>
      <w:marBottom w:val="0"/>
      <w:divBdr>
        <w:top w:val="none" w:sz="0" w:space="0" w:color="auto"/>
        <w:left w:val="none" w:sz="0" w:space="0" w:color="auto"/>
        <w:bottom w:val="none" w:sz="0" w:space="0" w:color="auto"/>
        <w:right w:val="none" w:sz="0" w:space="0" w:color="auto"/>
      </w:divBdr>
      <w:divsChild>
        <w:div w:id="1060517735">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onsumerfinance.gov/external-site/?ext_url=https%3A%2F%2Fs3.amazonaws.com%2Fcfpb-hmda-public%2Fprod%2Fhelp%2F2018-hmda-fig-2018-hmda-rule.pdf&amp;signature=gCHyuWjMYWwpHp9VXw5ujcwZxVU" TargetMode="External"/><Relationship Id="rId117" Type="http://schemas.openxmlformats.org/officeDocument/2006/relationships/theme" Target="theme/theme1.xml"/><Relationship Id="rId21" Type="http://schemas.openxmlformats.org/officeDocument/2006/relationships/hyperlink" Target="https://www.consumerfinance.gov/consumer-tools/credit-reports-and-scores/" TargetMode="External"/><Relationship Id="rId42" Type="http://schemas.openxmlformats.org/officeDocument/2006/relationships/hyperlink" Target="https://occ.treas.gov/publications/publications-by-type/other-publications-reports/pub-occ-strategic-plan-2019-2023.pdf" TargetMode="External"/><Relationship Id="rId47" Type="http://schemas.openxmlformats.org/officeDocument/2006/relationships/hyperlink" Target="https://www.federalreserve.gov/monetarypolicy/beige-book-default.htm" TargetMode="External"/><Relationship Id="rId63" Type="http://schemas.openxmlformats.org/officeDocument/2006/relationships/hyperlink" Target="https://www.federalreserve.gov/newsevents/pressreleases/files/bcreg20170531a1.pdf" TargetMode="External"/><Relationship Id="rId68" Type="http://schemas.openxmlformats.org/officeDocument/2006/relationships/footer" Target="footer1.xml"/><Relationship Id="rId84" Type="http://schemas.openxmlformats.org/officeDocument/2006/relationships/hyperlink" Target="http://www.fincen.gov" TargetMode="External"/><Relationship Id="rId89" Type="http://schemas.openxmlformats.org/officeDocument/2006/relationships/hyperlink" Target="http://www.gao.gov" TargetMode="External"/><Relationship Id="rId112" Type="http://schemas.openxmlformats.org/officeDocument/2006/relationships/hyperlink" Target="https://www.consumerfinance.gov/eregulations/1026" TargetMode="External"/><Relationship Id="rId16" Type="http://schemas.openxmlformats.org/officeDocument/2006/relationships/hyperlink" Target="https://www.consumerfinance.gov/policy-compliance/rulemaking/final-rules/summaries-rights-under-fair-credit-reporting-act-regulation-v/" TargetMode="External"/><Relationship Id="rId107" Type="http://schemas.openxmlformats.org/officeDocument/2006/relationships/hyperlink" Target="https://www.ecfr.gov/cgi-bin/text-idx?c=ecfr&amp;tpl=/ecfrbrowse/Title12/12cfr1016_main_02.tpl" TargetMode="External"/><Relationship Id="rId11" Type="http://schemas.openxmlformats.org/officeDocument/2006/relationships/hyperlink" Target="https://occ.treas.gov/news-issuances/news-releases/2018/nr-ia-2018-100a.pdf" TargetMode="External"/><Relationship Id="rId24" Type="http://schemas.openxmlformats.org/officeDocument/2006/relationships/hyperlink" Target="https://www.consumerfinance.gov/about-us/newsroom/bureau-consumer-financial-protection-releases-latest-supervisory-highlights/" TargetMode="External"/><Relationship Id="rId32" Type="http://schemas.openxmlformats.org/officeDocument/2006/relationships/hyperlink" Target="https://www.fdic.gov/news/news/financial/2018/fil18045.html" TargetMode="External"/><Relationship Id="rId37" Type="http://schemas.openxmlformats.org/officeDocument/2006/relationships/hyperlink" Target="https://occ.treas.gov/publications/publications-by-type/other-publications-reports/mortgage-metrics/mortgage-metrics-q2-2018.pdf" TargetMode="External"/><Relationship Id="rId40" Type="http://schemas.openxmlformats.org/officeDocument/2006/relationships/hyperlink" Target="https://occ.treas.gov/news-issuances/news-releases/2018/nr-occ-2018-98.html" TargetMode="External"/><Relationship Id="rId45" Type="http://schemas.openxmlformats.org/officeDocument/2006/relationships/hyperlink" Target="https://occ.treas.gov/news-issuances/news-releases/2018/nr-occ-2018-89.html" TargetMode="External"/><Relationship Id="rId53" Type="http://schemas.openxmlformats.org/officeDocument/2006/relationships/hyperlink" Target="https://www.csbs.org/examiner-37" TargetMode="External"/><Relationship Id="rId58" Type="http://schemas.openxmlformats.org/officeDocument/2006/relationships/hyperlink" Target="https://occ.treas.gov/news-issuances/news-releases/2018/nr-ia-2018-100a.pdf" TargetMode="External"/><Relationship Id="rId66" Type="http://schemas.openxmlformats.org/officeDocument/2006/relationships/hyperlink" Target="http://s3.amazonaws.com/files.consumerfinance.gov/f/documents/20161005_cfpb_Final_Rule_Prepaid_Accounts.pdf" TargetMode="External"/><Relationship Id="rId74" Type="http://schemas.openxmlformats.org/officeDocument/2006/relationships/hyperlink" Target="http://www.csbs.org/Pages/default.aspx" TargetMode="External"/><Relationship Id="rId79" Type="http://schemas.openxmlformats.org/officeDocument/2006/relationships/hyperlink" Target="https://www.consumerfinance.gov/eregulations/1005" TargetMode="External"/><Relationship Id="rId87" Type="http://schemas.openxmlformats.org/officeDocument/2006/relationships/hyperlink" Target="http://www.treasury.gov/initiatives/fsoc/Pages/home.aspx" TargetMode="External"/><Relationship Id="rId102" Type="http://schemas.openxmlformats.org/officeDocument/2006/relationships/hyperlink" Target="https://www.consumerfinance.gov/eregulations/1002" TargetMode="External"/><Relationship Id="rId110" Type="http://schemas.openxmlformats.org/officeDocument/2006/relationships/hyperlink" Target="https://www.consumerfinance.gov/eregulations/1024" TargetMode="External"/><Relationship Id="rId115"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s://www.fincen.gov/sites/default/files/2018-05/FinCEN%20Ruling%20CD%20and%20Loan%20Rollover%20Relief_FINAL%20508-revised.pdf" TargetMode="External"/><Relationship Id="rId82" Type="http://schemas.openxmlformats.org/officeDocument/2006/relationships/hyperlink" Target="http://www.fhfa.gov/" TargetMode="External"/><Relationship Id="rId90" Type="http://schemas.openxmlformats.org/officeDocument/2006/relationships/hyperlink" Target="http://harpprogram.org/" TargetMode="External"/><Relationship Id="rId95" Type="http://schemas.openxmlformats.org/officeDocument/2006/relationships/hyperlink" Target="http://www.hud.gov" TargetMode="External"/><Relationship Id="rId19" Type="http://schemas.openxmlformats.org/officeDocument/2006/relationships/hyperlink" Target="https://files.consumerfinance.gov/f/documents/bcfp_consumer-identity-theft-rights-summary_2018-09.docx" TargetMode="External"/><Relationship Id="rId14" Type="http://schemas.openxmlformats.org/officeDocument/2006/relationships/hyperlink" Target="http://links.govdelivery.com:80/track?type=click&amp;enid=ZWFzPTEmbWFpbGluZ2lkPTIwMTgwODI0Ljk0MDYwMjMxJm1lc3NhZ2VpZD1NREItUFJELUJVTC0yMDE4MDgyNC45NDA2MDIzMSZkYXRhYmFzZWlkPTEwMDEmc2VyaWFsPTE3MjAzMzc1JmVtYWlsaWQ9a2dvdWxhcnRAaWJhdC5vcmcmdXNlcmlkPWtnb3VsYXJ0QGliYXQub3JnJmZsPSZleHRyYT1NdWx0aXZhcmlhdGVJZD0mJiY=&amp;&amp;&amp;102&amp;&amp;&amp;https://www.ffiec.gov/cra/desfaqs.html" TargetMode="External"/><Relationship Id="rId22" Type="http://schemas.openxmlformats.org/officeDocument/2006/relationships/hyperlink" Target="https://www.consumerfinance.gov/about-us/newsroom/bureau-consumer-financial-protection-issues-updated-fcra-model-disclosures/" TargetMode="External"/><Relationship Id="rId27" Type="http://schemas.openxmlformats.org/officeDocument/2006/relationships/hyperlink" Target="https://www.consumerfinance.gov/about-us/newsroom/bureau-consumer-financial-protection-issues-rule-implement-and-clarify-new-hmda-amendments/" TargetMode="External"/><Relationship Id="rId30" Type="http://schemas.openxmlformats.org/officeDocument/2006/relationships/hyperlink" Target="https://www.fdic.gov/news/news/press/2018/pr18061.html" TargetMode="External"/><Relationship Id="rId35" Type="http://schemas.openxmlformats.org/officeDocument/2006/relationships/hyperlink" Target="https://content.govdelivery.com/accounts/USFDIC/bulletins/2080e7b" TargetMode="External"/><Relationship Id="rId43" Type="http://schemas.openxmlformats.org/officeDocument/2006/relationships/hyperlink" Target="https://www.occ.gov/news-issuances/bulletins/2018/bulletin-2018-26.html" TargetMode="External"/><Relationship Id="rId48" Type="http://schemas.openxmlformats.org/officeDocument/2006/relationships/hyperlink" Target="https://www.csbs.org/csbs-opposes-provisions-hr-6741-federal-reserve-reform-act-2018" TargetMode="External"/><Relationship Id="rId56" Type="http://schemas.openxmlformats.org/officeDocument/2006/relationships/hyperlink" Target="https://www.consumer.ftc.gov/blog/2018/09/anatomy-fake-check-scam" TargetMode="External"/><Relationship Id="rId64" Type="http://schemas.openxmlformats.org/officeDocument/2006/relationships/hyperlink" Target="https://www.consumerfinance.gov/about-us/newsroom/bureau-updates-regulation-p-implement-legislation-amending-gramm-leach-bliley-act/" TargetMode="External"/><Relationship Id="rId69" Type="http://schemas.openxmlformats.org/officeDocument/2006/relationships/footer" Target="footer2.xml"/><Relationship Id="rId77" Type="http://schemas.openxmlformats.org/officeDocument/2006/relationships/hyperlink" Target="http://www.justice.gov/" TargetMode="External"/><Relationship Id="rId100" Type="http://schemas.openxmlformats.org/officeDocument/2006/relationships/hyperlink" Target="http://www.treasury.gov/about/organizational-structure/offices/Pages/Office-of-Foreign-Assets-Control.aspx" TargetMode="External"/><Relationship Id="rId105" Type="http://schemas.openxmlformats.org/officeDocument/2006/relationships/hyperlink" Target="https://www.consumerfinance.gov/eregulations/1005" TargetMode="External"/><Relationship Id="rId113" Type="http://schemas.openxmlformats.org/officeDocument/2006/relationships/hyperlink" Target="http://www.treasury.gov" TargetMode="External"/><Relationship Id="rId8" Type="http://schemas.openxmlformats.org/officeDocument/2006/relationships/image" Target="media/image1.png"/><Relationship Id="rId51" Type="http://schemas.openxmlformats.org/officeDocument/2006/relationships/hyperlink" Target="https://www.csbs.org/csbs-files-complaint-against-comptroller-currency" TargetMode="External"/><Relationship Id="rId72" Type="http://schemas.openxmlformats.org/officeDocument/2006/relationships/hyperlink" Target="http://www.gpo.gov/fdsys/browse/collectionCfr.action?collectionCode=CFR" TargetMode="External"/><Relationship Id="rId80" Type="http://schemas.openxmlformats.org/officeDocument/2006/relationships/hyperlink" Target="http://www.fema.gov" TargetMode="External"/><Relationship Id="rId85" Type="http://schemas.openxmlformats.org/officeDocument/2006/relationships/hyperlink" Target="https://www.federalregister.gov/" TargetMode="External"/><Relationship Id="rId93" Type="http://schemas.openxmlformats.org/officeDocument/2006/relationships/hyperlink" Target="http://files.consumerfinance.gov/f/201305_compliance-guide_home-ownership-and-equity-protection-act-rule.pdf" TargetMode="External"/><Relationship Id="rId98" Type="http://schemas.openxmlformats.org/officeDocument/2006/relationships/hyperlink" Target="http://mortgage.nationwidelicensingsystem.org/Pages/default.aspx" TargetMode="External"/><Relationship Id="rId3" Type="http://schemas.openxmlformats.org/officeDocument/2006/relationships/styles" Target="styles.xml"/><Relationship Id="rId12" Type="http://schemas.openxmlformats.org/officeDocument/2006/relationships/hyperlink" Target="https://www.fdic.gov/news/news/press/2018/pr18059a.pdf" TargetMode="External"/><Relationship Id="rId17" Type="http://schemas.openxmlformats.org/officeDocument/2006/relationships/hyperlink" Target="https://files.consumerfinance.gov/f/documents/bcfp_consumer-rights-summary_2018-09.docx" TargetMode="External"/><Relationship Id="rId25" Type="http://schemas.openxmlformats.org/officeDocument/2006/relationships/hyperlink" Target="https://files.consumerfinance.gov/f/documents/bcfp_hmda_interpretive-procedural-rule_2018-08.pdf" TargetMode="External"/><Relationship Id="rId33" Type="http://schemas.openxmlformats.org/officeDocument/2006/relationships/hyperlink" Target="mailto:publicinfo@fdic.gov" TargetMode="External"/><Relationship Id="rId38" Type="http://schemas.openxmlformats.org/officeDocument/2006/relationships/hyperlink" Target="https://occ.treas.gov/news-issuances/news-releases/2018/nr-occ-2018-103.html" TargetMode="External"/><Relationship Id="rId46" Type="http://schemas.openxmlformats.org/officeDocument/2006/relationships/hyperlink" Target="https://occ.treas.gov/news-issuances/news-releases/2018/nr-occ-2018-87.html" TargetMode="External"/><Relationship Id="rId59" Type="http://schemas.openxmlformats.org/officeDocument/2006/relationships/hyperlink" Target="https://www.fdic.gov/news/news/financial/2018/fil18047.html" TargetMode="External"/><Relationship Id="rId67" Type="http://schemas.openxmlformats.org/officeDocument/2006/relationships/hyperlink" Target="http://www.consumerfinance.gov/policy-compliance/guidance/implementation-guidance/prepaid-rule/" TargetMode="External"/><Relationship Id="rId103" Type="http://schemas.openxmlformats.org/officeDocument/2006/relationships/hyperlink" Target="https://www.consumerfinance.gov/eregulations/1003" TargetMode="External"/><Relationship Id="rId108" Type="http://schemas.openxmlformats.org/officeDocument/2006/relationships/hyperlink" Target="https://www.consumerfinance.gov/eregulations/1024" TargetMode="External"/><Relationship Id="rId116" Type="http://schemas.openxmlformats.org/officeDocument/2006/relationships/fontTable" Target="fontTable.xml"/><Relationship Id="rId20" Type="http://schemas.openxmlformats.org/officeDocument/2006/relationships/hyperlink" Target="https://files.consumerfinance.gov/f/documents/bcfp_consumer-identity-theft-rights-summary_2018-09_es.docx" TargetMode="External"/><Relationship Id="rId41" Type="http://schemas.openxmlformats.org/officeDocument/2006/relationships/hyperlink" Target="https://occ.treas.gov/news-issuances/bulletins/2018/bulletin-2018-28.html" TargetMode="External"/><Relationship Id="rId54" Type="http://schemas.openxmlformats.org/officeDocument/2006/relationships/hyperlink" Target="https://www.csbs.org/cecl-readiness-tool" TargetMode="External"/><Relationship Id="rId62" Type="http://schemas.openxmlformats.org/officeDocument/2006/relationships/hyperlink" Target="https://www.occ.trehttps:/www.federalregister.gov/documents/2018/05/02/2018-09243/federal-mortgage-disclosure-requirements-under-the-truth-in-lending-act-regulation-zas.gov/news-issuances/federal-register/83fr22312.pdf" TargetMode="External"/><Relationship Id="rId70" Type="http://schemas.openxmlformats.org/officeDocument/2006/relationships/hyperlink" Target="http://www.law.cornell.edu/topn/credit_card_accountability_responsibility_and_disclosure_act_of_2009" TargetMode="External"/><Relationship Id="rId75" Type="http://schemas.openxmlformats.org/officeDocument/2006/relationships/hyperlink" Target="https://www.ffiec.gov/bsa_aml_infobase/pages_manual/olm_017.htm" TargetMode="External"/><Relationship Id="rId83" Type="http://schemas.openxmlformats.org/officeDocument/2006/relationships/hyperlink" Target="http://portal.hud.gov/hudportal/HUD?src=/federal_housing_administration" TargetMode="External"/><Relationship Id="rId88" Type="http://schemas.openxmlformats.org/officeDocument/2006/relationships/hyperlink" Target="http://www.ftc.gov" TargetMode="External"/><Relationship Id="rId91" Type="http://schemas.openxmlformats.org/officeDocument/2006/relationships/hyperlink" Target="https://www.hmpadmin.com/portal/programs/hamp.jsp" TargetMode="External"/><Relationship Id="rId96" Type="http://schemas.openxmlformats.org/officeDocument/2006/relationships/hyperlink" Target="https://www.irs.gov/" TargetMode="External"/><Relationship Id="rId111" Type="http://schemas.openxmlformats.org/officeDocument/2006/relationships/hyperlink" Target="https://www.ffiec.gov/bsa_aml_infobase/pages_manual/OLM_015.htm"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RAHELP@FRB.GOV" TargetMode="External"/><Relationship Id="rId23" Type="http://schemas.openxmlformats.org/officeDocument/2006/relationships/hyperlink" Target="https://files.consumerfinance.gov/f/documents/bcfp_supervisory-highlights_issue-17_2018-09.pdf" TargetMode="External"/><Relationship Id="rId28" Type="http://schemas.openxmlformats.org/officeDocument/2006/relationships/hyperlink" Target="https://www5.fdic.gov/sod" TargetMode="External"/><Relationship Id="rId36" Type="http://schemas.openxmlformats.org/officeDocument/2006/relationships/hyperlink" Target="https://www.occ.gov/news-issuances/news-releases/2018/nr-occ-2018-104a.pdf" TargetMode="External"/><Relationship Id="rId49" Type="http://schemas.openxmlformats.org/officeDocument/2006/relationships/hyperlink" Target="https://www.csbs.org/csbs-opposes-hr-6743-consumer-information-notification-requirement-act" TargetMode="External"/><Relationship Id="rId57" Type="http://schemas.openxmlformats.org/officeDocument/2006/relationships/hyperlink" Target="http://www.chicagofed.org/~/media/publications/cfsbc/2018/cfsbc-september2018-pdf.pdf" TargetMode="External"/><Relationship Id="rId106" Type="http://schemas.openxmlformats.org/officeDocument/2006/relationships/hyperlink" Target="http://www.ecfr.gov/cgi-bin/text-idx?c=ecfr&amp;tpl=/ecfrbrowse/Title12/12cfr1007_main_02.tpl" TargetMode="External"/><Relationship Id="rId114" Type="http://schemas.openxmlformats.org/officeDocument/2006/relationships/footer" Target="footer3.xml"/><Relationship Id="rId10" Type="http://schemas.openxmlformats.org/officeDocument/2006/relationships/image" Target="media/image3.png"/><Relationship Id="rId31" Type="http://schemas.openxmlformats.org/officeDocument/2006/relationships/hyperlink" Target="https://www.fdic.gov/news/news/financial/2018/fil18047.html" TargetMode="External"/><Relationship Id="rId44" Type="http://schemas.openxmlformats.org/officeDocument/2006/relationships/hyperlink" Target="http://www.cvent.com/events/2018-office-of-comptroller-of-the-currency-community-bank-director-workshops/event-summary-295f2a94e3cb4c7eb3b47abc94cc3fdc.aspx" TargetMode="External"/><Relationship Id="rId52" Type="http://schemas.openxmlformats.org/officeDocument/2006/relationships/hyperlink" Target="https://www.csbs.org/csbs-pursue-litigation-against-occ" TargetMode="External"/><Relationship Id="rId60" Type="http://schemas.openxmlformats.org/officeDocument/2006/relationships/hyperlink" Target="https://www.regulations.gov/document?D=OCC-2017-0012-0034" TargetMode="External"/><Relationship Id="rId65" Type="http://schemas.openxmlformats.org/officeDocument/2006/relationships/hyperlink" Target="https://www.consumerfinance.gov/about-us/newsroom/cfpb-finalizes-updates-know-you-owe-mortgage-disclosure/" TargetMode="External"/><Relationship Id="rId73" Type="http://schemas.openxmlformats.org/officeDocument/2006/relationships/hyperlink" Target="http://www.ffiec.gov/cra/" TargetMode="External"/><Relationship Id="rId78" Type="http://schemas.openxmlformats.org/officeDocument/2006/relationships/hyperlink" Target="https://www.fdic.gov/" TargetMode="External"/><Relationship Id="rId81" Type="http://schemas.openxmlformats.org/officeDocument/2006/relationships/hyperlink" Target="http://www.ffiec.gov/" TargetMode="External"/><Relationship Id="rId86" Type="http://schemas.openxmlformats.org/officeDocument/2006/relationships/hyperlink" Target="http://www.federalreserve.gov/" TargetMode="External"/><Relationship Id="rId94" Type="http://schemas.openxmlformats.org/officeDocument/2006/relationships/hyperlink" Target="https://www.consumerfinance.gov/ask-cfpb/what-is-a-higher-priced-mortgage-loan-en-1797/" TargetMode="External"/><Relationship Id="rId99" Type="http://schemas.openxmlformats.org/officeDocument/2006/relationships/hyperlink" Target="http://www.occ.gov/" TargetMode="External"/><Relationship Id="rId101" Type="http://schemas.openxmlformats.org/officeDocument/2006/relationships/hyperlink" Target="http://www.occ.gov/topics/credit/commercial-credit/other-real-estate-owned.html" TargetMode="External"/><Relationship Id="rId4" Type="http://schemas.openxmlformats.org/officeDocument/2006/relationships/settings" Target="settings.xml"/><Relationship Id="rId9" Type="http://schemas.openxmlformats.org/officeDocument/2006/relationships/image" Target="media/image2.wmf"/><Relationship Id="rId13" Type="http://schemas.openxmlformats.org/officeDocument/2006/relationships/hyperlink" Target="http://links.govdelivery.com:80/track?type=click&amp;enid=ZWFzPTEmbWFpbGluZ2lkPTIwMTgwODI0Ljk0MDYwMjMxJm1lc3NhZ2VpZD1NREItUFJELUJVTC0yMDE4MDgyNC45NDA2MDIzMSZkYXRhYmFzZWlkPTEwMDEmc2VyaWFsPTE3MjAzMzc1JmVtYWlsaWQ9a2dvdWxhcnRAaWJhdC5vcmcmdXNlcmlkPWtnb3VsYXJ0QGliYXQub3JnJmZsPSZleHRyYT1NdWx0aXZhcmlhdGVJZD0mJiY=&amp;&amp;&amp;101&amp;&amp;&amp;https://www.ffiec.gov/software/software.htm" TargetMode="External"/><Relationship Id="rId18" Type="http://schemas.openxmlformats.org/officeDocument/2006/relationships/hyperlink" Target="https://files.consumerfinance.gov/f/documents/bcfp_consumer-rights-summary_2018-09_es.docx" TargetMode="External"/><Relationship Id="rId39" Type="http://schemas.openxmlformats.org/officeDocument/2006/relationships/hyperlink" Target="http://www.occ.gov/occworkshops" TargetMode="External"/><Relationship Id="rId109" Type="http://schemas.openxmlformats.org/officeDocument/2006/relationships/hyperlink" Target="https://www.consumerfinance.gov/eregulations/1026" TargetMode="External"/><Relationship Id="rId34" Type="http://schemas.openxmlformats.org/officeDocument/2006/relationships/hyperlink" Target="https://www.fdic.gov/news/news/financial/2018/fil18044.html" TargetMode="External"/><Relationship Id="rId50" Type="http://schemas.openxmlformats.org/officeDocument/2006/relationships/hyperlink" Target="https://www.csbs.org/csbs-opposes-house-bills-would-weaken-state-banking-system" TargetMode="External"/><Relationship Id="rId55" Type="http://schemas.openxmlformats.org/officeDocument/2006/relationships/hyperlink" Target="https://www.fincen.gov/sites/default/files/administrative_ruling/2018-09-18/Permanent%20Exceptive%20Relief%20Extension%20of%20Compliance%20Date%20CDs_final%20508%202.pdf" TargetMode="External"/><Relationship Id="rId76" Type="http://schemas.openxmlformats.org/officeDocument/2006/relationships/hyperlink" Target="http://www.law.cornell.edu/topn/dodd-frank_wall_street_reform_and_consumer_protection_act" TargetMode="External"/><Relationship Id="rId97" Type="http://schemas.openxmlformats.org/officeDocument/2006/relationships/hyperlink" Target="http://www.fema.gov/national-flood-insurance-program" TargetMode="External"/><Relationship Id="rId104" Type="http://schemas.openxmlformats.org/officeDocument/2006/relationships/hyperlink" Target="https://www.consumerfinance.gov/eregulations/1030" TargetMode="External"/><Relationship Id="rId7" Type="http://schemas.openxmlformats.org/officeDocument/2006/relationships/endnotes" Target="endnotes.xml"/><Relationship Id="rId71" Type="http://schemas.openxmlformats.org/officeDocument/2006/relationships/hyperlink" Target="http://www.consumerfinance.gov/" TargetMode="External"/><Relationship Id="rId92" Type="http://schemas.openxmlformats.org/officeDocument/2006/relationships/hyperlink" Target="https://www.ffiec.gov/hmda/" TargetMode="External"/><Relationship Id="rId2" Type="http://schemas.openxmlformats.org/officeDocument/2006/relationships/numbering" Target="numbering.xml"/><Relationship Id="rId29" Type="http://schemas.openxmlformats.org/officeDocument/2006/relationships/hyperlink" Target="https://www.fdic.gov/about/subscription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002AB7-13CE-4EEF-BACD-90B96DC21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19</Pages>
  <Words>10575</Words>
  <Characters>60280</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bkankel</dc:creator>
  <cp:lastModifiedBy>Carolyn Snyder</cp:lastModifiedBy>
  <cp:revision>8</cp:revision>
  <cp:lastPrinted>2018-07-25T16:03:00Z</cp:lastPrinted>
  <dcterms:created xsi:type="dcterms:W3CDTF">2018-09-27T18:39:00Z</dcterms:created>
  <dcterms:modified xsi:type="dcterms:W3CDTF">2018-09-27T21:47:00Z</dcterms:modified>
</cp:coreProperties>
</file>