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B0852" w14:textId="1970B48C" w:rsidR="00C4628C" w:rsidRPr="00C4628C" w:rsidRDefault="00C4628C" w:rsidP="00C4628C">
      <w:pPr>
        <w:tabs>
          <w:tab w:val="left" w:pos="540"/>
        </w:tabs>
        <w:spacing w:line="360" w:lineRule="auto"/>
        <w:rPr>
          <w:rStyle w:val="ICBAbold"/>
          <w:b w:val="0"/>
          <w:color w:val="FF0000"/>
        </w:rPr>
      </w:pPr>
      <w:r w:rsidRPr="00C4628C">
        <w:rPr>
          <w:rStyle w:val="ICBAbold"/>
          <w:b w:val="0"/>
          <w:color w:val="FF0000"/>
        </w:rPr>
        <w:t>[</w:t>
      </w:r>
      <w:proofErr w:type="spellStart"/>
      <w:r w:rsidRPr="00C4628C">
        <w:rPr>
          <w:rStyle w:val="ICBAbold"/>
          <w:b w:val="0"/>
          <w:color w:val="FF0000"/>
        </w:rPr>
        <w:t>hed</w:t>
      </w:r>
      <w:proofErr w:type="spellEnd"/>
      <w:r w:rsidRPr="00C4628C">
        <w:rPr>
          <w:rStyle w:val="ICBAbold"/>
          <w:b w:val="0"/>
          <w:color w:val="FF0000"/>
        </w:rPr>
        <w:t>]</w:t>
      </w:r>
    </w:p>
    <w:p w14:paraId="0CFEC57D" w14:textId="2ED8F172" w:rsidR="007A2F87" w:rsidRPr="00C4628C" w:rsidRDefault="00D76A0B" w:rsidP="00C4628C">
      <w:pPr>
        <w:tabs>
          <w:tab w:val="left" w:pos="540"/>
        </w:tabs>
        <w:spacing w:line="360" w:lineRule="auto"/>
        <w:rPr>
          <w:rStyle w:val="ICBAbold"/>
        </w:rPr>
      </w:pPr>
      <w:r>
        <w:rPr>
          <w:rStyle w:val="ICBAbold"/>
          <w:bCs/>
        </w:rPr>
        <w:t>The Meek</w:t>
      </w:r>
      <w:r w:rsidR="004E5E81">
        <w:rPr>
          <w:rStyle w:val="ICBAbold"/>
          <w:bCs/>
        </w:rPr>
        <w:t>…</w:t>
      </w:r>
    </w:p>
    <w:p w14:paraId="740376F3" w14:textId="14CD09BC" w:rsidR="00C4628C" w:rsidRDefault="00C4628C" w:rsidP="00C4628C">
      <w:pPr>
        <w:tabs>
          <w:tab w:val="left" w:pos="540"/>
        </w:tabs>
        <w:spacing w:line="360" w:lineRule="auto"/>
        <w:rPr>
          <w:rStyle w:val="ICBAbold"/>
        </w:rPr>
      </w:pPr>
    </w:p>
    <w:p w14:paraId="18FB235A" w14:textId="2E6B24BE" w:rsidR="00AD4E67" w:rsidRPr="00AD4E67" w:rsidRDefault="00AD4E67" w:rsidP="00C4628C">
      <w:pPr>
        <w:tabs>
          <w:tab w:val="left" w:pos="540"/>
        </w:tabs>
        <w:spacing w:line="360" w:lineRule="auto"/>
        <w:rPr>
          <w:rStyle w:val="ICBAbold"/>
          <w:b w:val="0"/>
          <w:bCs/>
          <w:color w:val="FF0000"/>
        </w:rPr>
      </w:pPr>
      <w:r w:rsidRPr="00AD4E67">
        <w:rPr>
          <w:rStyle w:val="ICBAbold"/>
          <w:b w:val="0"/>
          <w:bCs/>
          <w:color w:val="FF0000"/>
        </w:rPr>
        <w:t>[</w:t>
      </w:r>
      <w:proofErr w:type="spellStart"/>
      <w:r w:rsidRPr="00AD4E67">
        <w:rPr>
          <w:rStyle w:val="ICBAbold"/>
          <w:b w:val="0"/>
          <w:bCs/>
          <w:color w:val="FF0000"/>
        </w:rPr>
        <w:t>dek</w:t>
      </w:r>
      <w:proofErr w:type="spellEnd"/>
      <w:r w:rsidRPr="00AD4E67">
        <w:rPr>
          <w:rStyle w:val="ICBAbold"/>
          <w:b w:val="0"/>
          <w:bCs/>
          <w:color w:val="FF0000"/>
        </w:rPr>
        <w:t>]</w:t>
      </w:r>
    </w:p>
    <w:p w14:paraId="658FE2D6" w14:textId="24EE0020" w:rsidR="004C4F00" w:rsidRPr="00AD4E67" w:rsidRDefault="00FB4C3A" w:rsidP="004441CF">
      <w:pPr>
        <w:tabs>
          <w:tab w:val="left" w:pos="540"/>
          <w:tab w:val="left" w:pos="4820"/>
        </w:tabs>
        <w:spacing w:line="360" w:lineRule="auto"/>
        <w:rPr>
          <w:rStyle w:val="ICBAbold"/>
          <w:b w:val="0"/>
          <w:bCs/>
        </w:rPr>
      </w:pPr>
      <w:r>
        <w:rPr>
          <w:rStyle w:val="ICBAbold"/>
          <w:b w:val="0"/>
          <w:bCs/>
        </w:rPr>
        <w:t>Inherit</w:t>
      </w:r>
      <w:r w:rsidR="00D76A0B">
        <w:rPr>
          <w:rStyle w:val="ICBAbold"/>
          <w:b w:val="0"/>
          <w:bCs/>
        </w:rPr>
        <w:t xml:space="preserve"> a prominent place in bond portfolios</w:t>
      </w:r>
      <w:r w:rsidR="00A53BDE">
        <w:rPr>
          <w:rStyle w:val="ICBAbold"/>
          <w:b w:val="0"/>
          <w:bCs/>
        </w:rPr>
        <w:t>.</w:t>
      </w:r>
    </w:p>
    <w:p w14:paraId="7E47750C" w14:textId="0784B0CE" w:rsidR="00AD4E67" w:rsidRDefault="00AD4E67" w:rsidP="00C4628C">
      <w:pPr>
        <w:tabs>
          <w:tab w:val="left" w:pos="540"/>
        </w:tabs>
        <w:spacing w:line="360" w:lineRule="auto"/>
        <w:rPr>
          <w:rStyle w:val="ICBAbold"/>
        </w:rPr>
      </w:pPr>
    </w:p>
    <w:p w14:paraId="087F8F5A" w14:textId="6926496D" w:rsidR="00AD4E67" w:rsidRPr="00AD4E67" w:rsidRDefault="00AD4E67" w:rsidP="00C4628C">
      <w:pPr>
        <w:tabs>
          <w:tab w:val="left" w:pos="540"/>
        </w:tabs>
        <w:spacing w:line="360" w:lineRule="auto"/>
        <w:rPr>
          <w:rStyle w:val="ICBAbold"/>
          <w:b w:val="0"/>
          <w:bCs/>
          <w:color w:val="FF0000"/>
        </w:rPr>
      </w:pPr>
      <w:r w:rsidRPr="00AD4E67">
        <w:rPr>
          <w:rStyle w:val="ICBAbold"/>
          <w:b w:val="0"/>
          <w:bCs/>
          <w:color w:val="FF0000"/>
        </w:rPr>
        <w:t>[byline]</w:t>
      </w:r>
    </w:p>
    <w:p w14:paraId="3B6B13D4" w14:textId="1ECCB5CF" w:rsidR="002D72FA" w:rsidRDefault="00773453" w:rsidP="00C4628C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  <w:r w:rsidRPr="00AD4E67">
        <w:rPr>
          <w:rStyle w:val="ICBAbold"/>
          <w:b w:val="0"/>
          <w:bCs/>
        </w:rPr>
        <w:t>By Jim Reber</w:t>
      </w:r>
      <w:r w:rsidR="00AD4E67">
        <w:rPr>
          <w:rStyle w:val="ICBAbold"/>
          <w:b w:val="0"/>
          <w:bCs/>
        </w:rPr>
        <w:t>, ICBA Securities</w:t>
      </w:r>
    </w:p>
    <w:p w14:paraId="2E6781FE" w14:textId="729BD769" w:rsidR="006878CE" w:rsidRDefault="006878CE" w:rsidP="00C4628C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</w:p>
    <w:p w14:paraId="06C7C299" w14:textId="3106B4A0" w:rsidR="00382333" w:rsidRDefault="00FD6570" w:rsidP="00C4628C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  <w:r>
        <w:rPr>
          <w:rStyle w:val="ICBAbold"/>
          <w:b w:val="0"/>
          <w:bCs/>
        </w:rPr>
        <w:t xml:space="preserve">There </w:t>
      </w:r>
      <w:r w:rsidR="00F90DB1">
        <w:rPr>
          <w:rStyle w:val="ICBAbold"/>
          <w:b w:val="0"/>
          <w:bCs/>
        </w:rPr>
        <w:t>are</w:t>
      </w:r>
      <w:r>
        <w:rPr>
          <w:rStyle w:val="ICBAbold"/>
          <w:b w:val="0"/>
          <w:bCs/>
        </w:rPr>
        <w:t xml:space="preserve"> a whole lot of anomalies </w:t>
      </w:r>
      <w:r w:rsidR="000B51B5">
        <w:rPr>
          <w:rStyle w:val="ICBAbold"/>
          <w:b w:val="0"/>
          <w:bCs/>
        </w:rPr>
        <w:t>in</w:t>
      </w:r>
      <w:r>
        <w:rPr>
          <w:rStyle w:val="ICBAbold"/>
          <w:b w:val="0"/>
          <w:bCs/>
        </w:rPr>
        <w:t xml:space="preserve"> community banking </w:t>
      </w:r>
      <w:r w:rsidR="00F90DB1">
        <w:rPr>
          <w:rStyle w:val="ICBAbold"/>
          <w:b w:val="0"/>
          <w:bCs/>
        </w:rPr>
        <w:t>in</w:t>
      </w:r>
      <w:r>
        <w:rPr>
          <w:rStyle w:val="ICBAbold"/>
          <w:b w:val="0"/>
          <w:bCs/>
        </w:rPr>
        <w:t xml:space="preserve"> th</w:t>
      </w:r>
      <w:r w:rsidR="002328B9">
        <w:rPr>
          <w:rStyle w:val="ICBAbold"/>
          <w:b w:val="0"/>
          <w:bCs/>
        </w:rPr>
        <w:t xml:space="preserve">e waning stages of this restrictive Fed </w:t>
      </w:r>
      <w:r w:rsidR="00452E35">
        <w:rPr>
          <w:rStyle w:val="ICBAbold"/>
          <w:b w:val="0"/>
          <w:bCs/>
        </w:rPr>
        <w:t xml:space="preserve">cycle. </w:t>
      </w:r>
      <w:r w:rsidR="00F10ED4">
        <w:rPr>
          <w:rStyle w:val="ICBAbold"/>
          <w:b w:val="0"/>
          <w:bCs/>
        </w:rPr>
        <w:t>One of</w:t>
      </w:r>
      <w:r w:rsidR="006E25B0">
        <w:rPr>
          <w:rStyle w:val="ICBAbold"/>
          <w:b w:val="0"/>
          <w:bCs/>
        </w:rPr>
        <w:t xml:space="preserve"> the overriding theme</w:t>
      </w:r>
      <w:r w:rsidR="00F10ED4">
        <w:rPr>
          <w:rStyle w:val="ICBAbold"/>
          <w:b w:val="0"/>
          <w:bCs/>
        </w:rPr>
        <w:t>s</w:t>
      </w:r>
      <w:r w:rsidR="006E25B0">
        <w:rPr>
          <w:rStyle w:val="ICBAbold"/>
          <w:b w:val="0"/>
          <w:bCs/>
        </w:rPr>
        <w:t xml:space="preserve"> is the sheer duration of </w:t>
      </w:r>
      <w:r w:rsidR="002D12C0">
        <w:rPr>
          <w:rStyle w:val="ICBAbold"/>
          <w:b w:val="0"/>
          <w:bCs/>
        </w:rPr>
        <w:t xml:space="preserve">the </w:t>
      </w:r>
      <w:r w:rsidR="009B4BA8">
        <w:rPr>
          <w:rStyle w:val="ICBAbold"/>
          <w:b w:val="0"/>
          <w:bCs/>
        </w:rPr>
        <w:t xml:space="preserve">process. We’re now fully one year past the last tightening, which has left the effective overnight rate at </w:t>
      </w:r>
      <w:r w:rsidR="00CC2D4B">
        <w:rPr>
          <w:rStyle w:val="ICBAbold"/>
          <w:b w:val="0"/>
          <w:bCs/>
        </w:rPr>
        <w:t xml:space="preserve">5.375% </w:t>
      </w:r>
      <w:r w:rsidR="00C85C92">
        <w:rPr>
          <w:rStyle w:val="ICBAbold"/>
          <w:b w:val="0"/>
          <w:bCs/>
        </w:rPr>
        <w:t>since July 2023</w:t>
      </w:r>
      <w:r w:rsidR="00BA6567">
        <w:rPr>
          <w:rStyle w:val="ICBAbold"/>
          <w:b w:val="0"/>
          <w:bCs/>
        </w:rPr>
        <w:t xml:space="preserve">, and giving rise to the “higher for longer” sound bite. </w:t>
      </w:r>
      <w:r w:rsidR="00C85C92">
        <w:rPr>
          <w:rStyle w:val="ICBAbold"/>
          <w:b w:val="0"/>
          <w:bCs/>
        </w:rPr>
        <w:t xml:space="preserve">The past six tightening cycles have </w:t>
      </w:r>
      <w:r w:rsidR="00A96C5D">
        <w:rPr>
          <w:rStyle w:val="ICBAbold"/>
          <w:b w:val="0"/>
          <w:bCs/>
        </w:rPr>
        <w:t xml:space="preserve">averaged </w:t>
      </w:r>
      <w:r w:rsidR="00E86284">
        <w:rPr>
          <w:rStyle w:val="ICBAbold"/>
          <w:b w:val="0"/>
          <w:bCs/>
        </w:rPr>
        <w:t>well under a year between last hike and first ease</w:t>
      </w:r>
      <w:r w:rsidR="00FD79AB">
        <w:rPr>
          <w:rStyle w:val="ICBAbold"/>
          <w:b w:val="0"/>
          <w:bCs/>
        </w:rPr>
        <w:t xml:space="preserve">. </w:t>
      </w:r>
      <w:r w:rsidR="000F48C4">
        <w:rPr>
          <w:rStyle w:val="ICBAbold"/>
          <w:b w:val="0"/>
          <w:bCs/>
        </w:rPr>
        <w:t>We will be soon approaching another record</w:t>
      </w:r>
      <w:r w:rsidR="00BE62B4">
        <w:rPr>
          <w:rStyle w:val="ICBAbold"/>
          <w:b w:val="0"/>
          <w:bCs/>
        </w:rPr>
        <w:t>:</w:t>
      </w:r>
      <w:r w:rsidR="000F48C4">
        <w:rPr>
          <w:rStyle w:val="ICBAbold"/>
          <w:b w:val="0"/>
          <w:bCs/>
        </w:rPr>
        <w:t xml:space="preserve"> </w:t>
      </w:r>
      <w:r w:rsidR="00BE62B4">
        <w:rPr>
          <w:rStyle w:val="ICBAbold"/>
          <w:b w:val="0"/>
          <w:bCs/>
        </w:rPr>
        <w:t>t</w:t>
      </w:r>
      <w:r w:rsidR="000F48C4">
        <w:rPr>
          <w:rStyle w:val="ICBAbold"/>
          <w:b w:val="0"/>
          <w:bCs/>
        </w:rPr>
        <w:t xml:space="preserve">he longest-ever pause between last hike and first cut is </w:t>
      </w:r>
      <w:r w:rsidR="008F698D">
        <w:rPr>
          <w:rStyle w:val="ICBAbold"/>
          <w:b w:val="0"/>
          <w:bCs/>
        </w:rPr>
        <w:t>15 months, from June 2006 to September 2007.</w:t>
      </w:r>
    </w:p>
    <w:p w14:paraId="6A3EB712" w14:textId="77777777" w:rsidR="00D20FB5" w:rsidRDefault="00D20FB5" w:rsidP="00C4628C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</w:p>
    <w:p w14:paraId="692D736E" w14:textId="637CE174" w:rsidR="00C0239C" w:rsidRDefault="00D20FB5" w:rsidP="00C4628C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  <w:r>
        <w:rPr>
          <w:rStyle w:val="ICBAbold"/>
          <w:b w:val="0"/>
          <w:bCs/>
        </w:rPr>
        <w:t xml:space="preserve">There are </w:t>
      </w:r>
      <w:r w:rsidR="00EF73F8">
        <w:rPr>
          <w:rStyle w:val="ICBAbold"/>
          <w:b w:val="0"/>
          <w:bCs/>
        </w:rPr>
        <w:t xml:space="preserve">myriad </w:t>
      </w:r>
      <w:r w:rsidR="00996E31">
        <w:rPr>
          <w:rStyle w:val="ICBAbold"/>
          <w:b w:val="0"/>
          <w:bCs/>
        </w:rPr>
        <w:t>implication</w:t>
      </w:r>
      <w:r w:rsidR="00EF73F8">
        <w:rPr>
          <w:rStyle w:val="ICBAbold"/>
          <w:b w:val="0"/>
          <w:bCs/>
        </w:rPr>
        <w:t xml:space="preserve">s on community bank operations from </w:t>
      </w:r>
      <w:r w:rsidR="00D04170">
        <w:rPr>
          <w:rStyle w:val="ICBAbold"/>
          <w:b w:val="0"/>
          <w:bCs/>
        </w:rPr>
        <w:t>this</w:t>
      </w:r>
      <w:r w:rsidR="00BC67CA">
        <w:rPr>
          <w:rStyle w:val="ICBAbold"/>
          <w:b w:val="0"/>
          <w:bCs/>
        </w:rPr>
        <w:t xml:space="preserve"> year-plus hibernation. </w:t>
      </w:r>
      <w:r w:rsidR="00184FE2">
        <w:rPr>
          <w:rStyle w:val="ICBAbold"/>
          <w:b w:val="0"/>
          <w:bCs/>
        </w:rPr>
        <w:t xml:space="preserve">Being </w:t>
      </w:r>
      <w:r w:rsidR="009D1633">
        <w:rPr>
          <w:rStyle w:val="ICBAbold"/>
          <w:b w:val="0"/>
          <w:bCs/>
        </w:rPr>
        <w:t xml:space="preserve">a representative of the broker-dealer industry, I’d like to point out the attractive yields available in most any </w:t>
      </w:r>
      <w:r w:rsidR="008E399F">
        <w:rPr>
          <w:rStyle w:val="ICBAbold"/>
          <w:b w:val="0"/>
          <w:bCs/>
        </w:rPr>
        <w:t xml:space="preserve">investment sector that banks care about. </w:t>
      </w:r>
      <w:r w:rsidR="004B5C3C">
        <w:rPr>
          <w:rStyle w:val="ICBAbold"/>
          <w:b w:val="0"/>
          <w:bCs/>
        </w:rPr>
        <w:t xml:space="preserve">Baked into this </w:t>
      </w:r>
      <w:r w:rsidR="002366CD">
        <w:rPr>
          <w:rStyle w:val="ICBAbold"/>
          <w:b w:val="0"/>
          <w:bCs/>
        </w:rPr>
        <w:t xml:space="preserve">decadent batter, however, are </w:t>
      </w:r>
      <w:r w:rsidR="00FC1FE6">
        <w:rPr>
          <w:rStyle w:val="ICBAbold"/>
          <w:b w:val="0"/>
          <w:bCs/>
        </w:rPr>
        <w:t xml:space="preserve">three obstacles for portfolio managers. </w:t>
      </w:r>
    </w:p>
    <w:p w14:paraId="7707C7EA" w14:textId="77777777" w:rsidR="00C0239C" w:rsidRDefault="00C0239C" w:rsidP="00C4628C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</w:p>
    <w:p w14:paraId="41ED54C7" w14:textId="6B325A1D" w:rsidR="00C0239C" w:rsidRPr="00A302D4" w:rsidRDefault="00245B79" w:rsidP="00C4628C">
      <w:pPr>
        <w:tabs>
          <w:tab w:val="left" w:pos="540"/>
        </w:tabs>
        <w:spacing w:line="360" w:lineRule="auto"/>
        <w:rPr>
          <w:rStyle w:val="ICBAbold"/>
        </w:rPr>
      </w:pPr>
      <w:r>
        <w:rPr>
          <w:rStyle w:val="ICBAbold"/>
        </w:rPr>
        <w:t>Hills to climb</w:t>
      </w:r>
    </w:p>
    <w:p w14:paraId="010438DA" w14:textId="2C238249" w:rsidR="00D20FB5" w:rsidRDefault="00E672B4" w:rsidP="00C4628C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  <w:r>
        <w:rPr>
          <w:rStyle w:val="ICBAbold"/>
          <w:b w:val="0"/>
          <w:bCs/>
        </w:rPr>
        <w:t>The first</w:t>
      </w:r>
      <w:r w:rsidR="00FC1FE6">
        <w:rPr>
          <w:rStyle w:val="ICBAbold"/>
          <w:b w:val="0"/>
          <w:bCs/>
        </w:rPr>
        <w:t xml:space="preserve"> is this persistently inverted </w:t>
      </w:r>
      <w:r w:rsidR="00F162E2">
        <w:rPr>
          <w:rStyle w:val="ICBAbold"/>
          <w:b w:val="0"/>
          <w:bCs/>
        </w:rPr>
        <w:t>yield curve, which is now more than two years old</w:t>
      </w:r>
      <w:r w:rsidR="005C2198">
        <w:rPr>
          <w:rStyle w:val="ICBAbold"/>
          <w:b w:val="0"/>
          <w:bCs/>
        </w:rPr>
        <w:t>. This make</w:t>
      </w:r>
      <w:r w:rsidR="00C0239C">
        <w:rPr>
          <w:rStyle w:val="ICBAbold"/>
          <w:b w:val="0"/>
          <w:bCs/>
        </w:rPr>
        <w:t>s</w:t>
      </w:r>
      <w:r w:rsidR="005C2198">
        <w:rPr>
          <w:rStyle w:val="ICBAbold"/>
          <w:b w:val="0"/>
          <w:bCs/>
        </w:rPr>
        <w:t xml:space="preserve"> decision-making </w:t>
      </w:r>
      <w:r w:rsidR="008337C7">
        <w:rPr>
          <w:rStyle w:val="ICBAbold"/>
          <w:b w:val="0"/>
          <w:bCs/>
        </w:rPr>
        <w:t>dicier</w:t>
      </w:r>
      <w:r w:rsidR="009946DA">
        <w:rPr>
          <w:rStyle w:val="ICBAbold"/>
          <w:b w:val="0"/>
          <w:bCs/>
        </w:rPr>
        <w:t>: Extend, and forego current income for future total return benefits, or stay short</w:t>
      </w:r>
      <w:r w:rsidR="008077DA">
        <w:rPr>
          <w:rStyle w:val="ICBAbold"/>
          <w:b w:val="0"/>
          <w:bCs/>
        </w:rPr>
        <w:t xml:space="preserve"> and invest</w:t>
      </w:r>
      <w:r w:rsidR="00185EFA">
        <w:rPr>
          <w:rStyle w:val="ICBAbold"/>
          <w:b w:val="0"/>
          <w:bCs/>
        </w:rPr>
        <w:t xml:space="preserve"> at </w:t>
      </w:r>
      <w:r w:rsidR="00B2182B">
        <w:rPr>
          <w:rStyle w:val="ICBAbold"/>
          <w:b w:val="0"/>
          <w:bCs/>
        </w:rPr>
        <w:t xml:space="preserve">today’s </w:t>
      </w:r>
      <w:r w:rsidR="00185EFA">
        <w:rPr>
          <w:rStyle w:val="ICBAbold"/>
          <w:b w:val="0"/>
          <w:bCs/>
        </w:rPr>
        <w:t xml:space="preserve">higher yields, and </w:t>
      </w:r>
      <w:r w:rsidR="0065576C">
        <w:rPr>
          <w:rStyle w:val="ICBAbold"/>
          <w:b w:val="0"/>
          <w:bCs/>
        </w:rPr>
        <w:t xml:space="preserve">accept some reinvestment risk? </w:t>
      </w:r>
    </w:p>
    <w:p w14:paraId="13FB1BFF" w14:textId="77777777" w:rsidR="00820518" w:rsidRDefault="00820518" w:rsidP="00C4628C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</w:p>
    <w:p w14:paraId="42F903FE" w14:textId="47CBA24B" w:rsidR="00820518" w:rsidRDefault="00820518" w:rsidP="00C4628C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  <w:r>
        <w:rPr>
          <w:rStyle w:val="ICBAbold"/>
          <w:b w:val="0"/>
          <w:bCs/>
        </w:rPr>
        <w:t xml:space="preserve">The second is the still-to-be-determined </w:t>
      </w:r>
      <w:r w:rsidR="0061748B">
        <w:rPr>
          <w:rStyle w:val="ICBAbold"/>
          <w:b w:val="0"/>
          <w:bCs/>
        </w:rPr>
        <w:t xml:space="preserve">outcome of the great deposit shuffle, which really began with Silicon Valley Bank’s demise in March 2023. </w:t>
      </w:r>
      <w:r w:rsidR="00943FB6">
        <w:rPr>
          <w:rStyle w:val="ICBAbold"/>
          <w:b w:val="0"/>
          <w:bCs/>
        </w:rPr>
        <w:t xml:space="preserve">The disintermediation of core deposits continues. Many community banks </w:t>
      </w:r>
      <w:r w:rsidR="00DF10AD">
        <w:rPr>
          <w:rStyle w:val="ICBAbold"/>
          <w:b w:val="0"/>
          <w:bCs/>
        </w:rPr>
        <w:t>have</w:t>
      </w:r>
      <w:r w:rsidR="00943FB6">
        <w:rPr>
          <w:rStyle w:val="ICBAbold"/>
          <w:b w:val="0"/>
          <w:bCs/>
        </w:rPr>
        <w:t>, for the first time ever</w:t>
      </w:r>
      <w:r w:rsidR="00DF10AD">
        <w:rPr>
          <w:rStyle w:val="ICBAbold"/>
          <w:b w:val="0"/>
          <w:bCs/>
        </w:rPr>
        <w:t xml:space="preserve">, entered the </w:t>
      </w:r>
      <w:r w:rsidR="00DF10AD">
        <w:rPr>
          <w:rStyle w:val="ICBAbold"/>
          <w:b w:val="0"/>
          <w:bCs/>
        </w:rPr>
        <w:lastRenderedPageBreak/>
        <w:t xml:space="preserve">brokered deposit market. FHLBank system </w:t>
      </w:r>
      <w:r w:rsidR="00A81195">
        <w:rPr>
          <w:rStyle w:val="ICBAbold"/>
          <w:b w:val="0"/>
          <w:bCs/>
        </w:rPr>
        <w:t>advances nearly tripled between March 2022 and March 202</w:t>
      </w:r>
      <w:r w:rsidR="001F6138">
        <w:rPr>
          <w:rStyle w:val="ICBAbold"/>
          <w:b w:val="0"/>
          <w:bCs/>
        </w:rPr>
        <w:t xml:space="preserve">3, from $375 million to $1.04 trillion. </w:t>
      </w:r>
    </w:p>
    <w:p w14:paraId="1A0A06EB" w14:textId="77777777" w:rsidR="001F6138" w:rsidRDefault="001F6138" w:rsidP="00C4628C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</w:p>
    <w:p w14:paraId="3EA9E2A9" w14:textId="3D63E3CD" w:rsidR="001F6138" w:rsidRDefault="001F6138" w:rsidP="00C4628C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  <w:r>
        <w:rPr>
          <w:rStyle w:val="ICBAbold"/>
          <w:b w:val="0"/>
          <w:bCs/>
        </w:rPr>
        <w:t xml:space="preserve">The third </w:t>
      </w:r>
      <w:r w:rsidR="00A14594">
        <w:rPr>
          <w:rStyle w:val="ICBAbold"/>
          <w:b w:val="0"/>
          <w:bCs/>
        </w:rPr>
        <w:t>are</w:t>
      </w:r>
      <w:r>
        <w:rPr>
          <w:rStyle w:val="ICBAbold"/>
          <w:b w:val="0"/>
          <w:bCs/>
        </w:rPr>
        <w:t xml:space="preserve"> the </w:t>
      </w:r>
      <w:r w:rsidR="0081711C">
        <w:rPr>
          <w:rStyle w:val="ICBAbold"/>
          <w:b w:val="0"/>
          <w:bCs/>
        </w:rPr>
        <w:t xml:space="preserve">hefty unrealized losses as </w:t>
      </w:r>
      <w:r w:rsidR="00CD5EAA">
        <w:rPr>
          <w:rStyle w:val="ICBAbold"/>
          <w:b w:val="0"/>
          <w:bCs/>
        </w:rPr>
        <w:t xml:space="preserve">quantified in the </w:t>
      </w:r>
      <w:r w:rsidR="0099721B">
        <w:rPr>
          <w:rStyle w:val="ICBAbold"/>
          <w:b w:val="0"/>
          <w:bCs/>
        </w:rPr>
        <w:t>AOCI account</w:t>
      </w:r>
      <w:r w:rsidR="002108C8">
        <w:rPr>
          <w:rStyle w:val="ICBAbold"/>
          <w:b w:val="0"/>
          <w:bCs/>
        </w:rPr>
        <w:t xml:space="preserve"> at virtually all depositories. As of the end of June, those losses are still </w:t>
      </w:r>
      <w:r w:rsidR="009F7EA9">
        <w:rPr>
          <w:rStyle w:val="ICBAbold"/>
          <w:b w:val="0"/>
          <w:bCs/>
        </w:rPr>
        <w:t xml:space="preserve">in the neighborhood of 12% of face value. </w:t>
      </w:r>
      <w:r w:rsidR="00A509DE">
        <w:rPr>
          <w:rStyle w:val="ICBAbold"/>
          <w:b w:val="0"/>
          <w:bCs/>
        </w:rPr>
        <w:t xml:space="preserve">This number has actually gotten a bit worse since the Fed hit the pause button, as yield spreads have remained historically wide and </w:t>
      </w:r>
      <w:r w:rsidR="006F4217">
        <w:rPr>
          <w:rStyle w:val="ICBAbold"/>
          <w:b w:val="0"/>
          <w:bCs/>
        </w:rPr>
        <w:t xml:space="preserve">the effect of the inverted curve has taken root. </w:t>
      </w:r>
    </w:p>
    <w:p w14:paraId="6D4C86B7" w14:textId="77777777" w:rsidR="006E16FA" w:rsidRDefault="006E16FA" w:rsidP="00C4628C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</w:p>
    <w:p w14:paraId="64815B92" w14:textId="7452A0A0" w:rsidR="00AF36E9" w:rsidRDefault="006E16FA" w:rsidP="0045419B">
      <w:pPr>
        <w:tabs>
          <w:tab w:val="left" w:pos="540"/>
        </w:tabs>
        <w:spacing w:line="360" w:lineRule="auto"/>
        <w:jc w:val="both"/>
        <w:rPr>
          <w:rStyle w:val="ICBAbold"/>
        </w:rPr>
      </w:pPr>
      <w:r>
        <w:rPr>
          <w:rStyle w:val="ICBAbold"/>
        </w:rPr>
        <w:t>Simply elegant</w:t>
      </w:r>
    </w:p>
    <w:p w14:paraId="06D18F86" w14:textId="2706853A" w:rsidR="00F50DB9" w:rsidRDefault="005067D9" w:rsidP="0045419B">
      <w:pPr>
        <w:tabs>
          <w:tab w:val="left" w:pos="540"/>
        </w:tabs>
        <w:spacing w:line="360" w:lineRule="auto"/>
        <w:jc w:val="both"/>
        <w:rPr>
          <w:rStyle w:val="ICBAbold"/>
          <w:b w:val="0"/>
          <w:bCs/>
        </w:rPr>
      </w:pPr>
      <w:r>
        <w:rPr>
          <w:rStyle w:val="ICBAbold"/>
          <w:b w:val="0"/>
          <w:bCs/>
        </w:rPr>
        <w:t xml:space="preserve">Here’s what </w:t>
      </w:r>
      <w:r w:rsidR="00753717">
        <w:rPr>
          <w:rStyle w:val="ICBAbold"/>
          <w:b w:val="0"/>
          <w:bCs/>
        </w:rPr>
        <w:t>estimable</w:t>
      </w:r>
      <w:r>
        <w:rPr>
          <w:rStyle w:val="ICBAbold"/>
          <w:b w:val="0"/>
          <w:bCs/>
        </w:rPr>
        <w:t xml:space="preserve"> investment managers have noticed: </w:t>
      </w:r>
      <w:r w:rsidR="00F223DA">
        <w:rPr>
          <w:rStyle w:val="ICBAbold"/>
          <w:b w:val="0"/>
          <w:bCs/>
        </w:rPr>
        <w:t xml:space="preserve">It can pay to rid </w:t>
      </w:r>
      <w:r w:rsidR="001803A1">
        <w:rPr>
          <w:rStyle w:val="ICBAbold"/>
          <w:b w:val="0"/>
          <w:bCs/>
        </w:rPr>
        <w:t>oneself</w:t>
      </w:r>
      <w:r w:rsidR="00F223DA">
        <w:rPr>
          <w:rStyle w:val="ICBAbold"/>
          <w:b w:val="0"/>
          <w:bCs/>
        </w:rPr>
        <w:t xml:space="preserve"> of option risk. That</w:t>
      </w:r>
      <w:r w:rsidR="00FD72EA">
        <w:rPr>
          <w:rStyle w:val="ICBAbold"/>
          <w:b w:val="0"/>
          <w:bCs/>
        </w:rPr>
        <w:t>’s</w:t>
      </w:r>
      <w:r w:rsidR="00F223DA">
        <w:rPr>
          <w:rStyle w:val="ICBAbold"/>
          <w:b w:val="0"/>
          <w:bCs/>
        </w:rPr>
        <w:t xml:space="preserve"> a complicated way to say that the simplest bonds may have the best relative value in mid-2024. </w:t>
      </w:r>
      <w:r w:rsidR="00FD72EA">
        <w:rPr>
          <w:rStyle w:val="ICBAbold"/>
          <w:b w:val="0"/>
          <w:bCs/>
        </w:rPr>
        <w:t xml:space="preserve">So far </w:t>
      </w:r>
      <w:r w:rsidR="00612C1E">
        <w:rPr>
          <w:rStyle w:val="ICBAbold"/>
          <w:b w:val="0"/>
          <w:bCs/>
        </w:rPr>
        <w:t>this year</w:t>
      </w:r>
      <w:r w:rsidR="00FD72EA">
        <w:rPr>
          <w:rStyle w:val="ICBAbold"/>
          <w:b w:val="0"/>
          <w:bCs/>
        </w:rPr>
        <w:t xml:space="preserve">, </w:t>
      </w:r>
      <w:r w:rsidR="001E3D73">
        <w:rPr>
          <w:rStyle w:val="ICBAbold"/>
          <w:b w:val="0"/>
          <w:bCs/>
        </w:rPr>
        <w:t xml:space="preserve">a large percentage of bonds purchased by community banks </w:t>
      </w:r>
      <w:r w:rsidR="00520B03">
        <w:rPr>
          <w:rStyle w:val="ICBAbold"/>
          <w:b w:val="0"/>
          <w:bCs/>
        </w:rPr>
        <w:t>have been</w:t>
      </w:r>
      <w:r w:rsidR="001E3D73">
        <w:rPr>
          <w:rStyle w:val="ICBAbold"/>
          <w:b w:val="0"/>
          <w:bCs/>
        </w:rPr>
        <w:t xml:space="preserve"> treasury and non-callable (“bullet”) agencies. This may be the first year</w:t>
      </w:r>
      <w:r w:rsidR="00DD20DD">
        <w:rPr>
          <w:rStyle w:val="ICBAbold"/>
          <w:b w:val="0"/>
          <w:bCs/>
        </w:rPr>
        <w:t xml:space="preserve"> in a generation for </w:t>
      </w:r>
      <w:r w:rsidR="004F644F">
        <w:rPr>
          <w:rStyle w:val="ICBAbold"/>
          <w:b w:val="0"/>
          <w:bCs/>
        </w:rPr>
        <w:t>high performing port</w:t>
      </w:r>
      <w:r w:rsidR="00FC59BC">
        <w:rPr>
          <w:rStyle w:val="ICBAbold"/>
          <w:b w:val="0"/>
          <w:bCs/>
        </w:rPr>
        <w:t>folios to hold more treasuries than municipal bonds</w:t>
      </w:r>
      <w:r w:rsidR="001A5755">
        <w:rPr>
          <w:rStyle w:val="ICBAbold"/>
          <w:b w:val="0"/>
          <w:bCs/>
        </w:rPr>
        <w:t xml:space="preserve">. The </w:t>
      </w:r>
      <w:r w:rsidR="008C4877">
        <w:rPr>
          <w:rStyle w:val="ICBAbold"/>
          <w:b w:val="0"/>
          <w:bCs/>
        </w:rPr>
        <w:t xml:space="preserve">current </w:t>
      </w:r>
      <w:r w:rsidR="001A5755">
        <w:rPr>
          <w:rStyle w:val="ICBAbold"/>
          <w:b w:val="0"/>
          <w:bCs/>
        </w:rPr>
        <w:t>appeal of treasuries</w:t>
      </w:r>
      <w:r w:rsidR="008C4877">
        <w:rPr>
          <w:rStyle w:val="ICBAbold"/>
          <w:b w:val="0"/>
          <w:bCs/>
        </w:rPr>
        <w:t xml:space="preserve"> </w:t>
      </w:r>
      <w:r w:rsidR="00223968">
        <w:rPr>
          <w:rStyle w:val="ICBAbold"/>
          <w:b w:val="0"/>
          <w:bCs/>
        </w:rPr>
        <w:t xml:space="preserve">and agencies </w:t>
      </w:r>
      <w:r w:rsidR="008C4877">
        <w:rPr>
          <w:rStyle w:val="ICBAbold"/>
          <w:b w:val="0"/>
          <w:bCs/>
        </w:rPr>
        <w:t xml:space="preserve">is due to the nominal yields, </w:t>
      </w:r>
      <w:r w:rsidR="00593DEE">
        <w:rPr>
          <w:rStyle w:val="ICBAbold"/>
          <w:b w:val="0"/>
          <w:bCs/>
        </w:rPr>
        <w:t>which investors sense may be short-lived</w:t>
      </w:r>
      <w:r w:rsidR="00BC4914">
        <w:rPr>
          <w:rStyle w:val="ICBAbold"/>
          <w:b w:val="0"/>
          <w:bCs/>
        </w:rPr>
        <w:t xml:space="preserve">. </w:t>
      </w:r>
      <w:r w:rsidR="00305AD7">
        <w:rPr>
          <w:rStyle w:val="ICBAbold"/>
          <w:b w:val="0"/>
          <w:bCs/>
        </w:rPr>
        <w:t xml:space="preserve">Add to this the “lock in” </w:t>
      </w:r>
      <w:r w:rsidR="00A431D7">
        <w:rPr>
          <w:rStyle w:val="ICBAbold"/>
          <w:b w:val="0"/>
          <w:bCs/>
        </w:rPr>
        <w:t>benefits of a</w:t>
      </w:r>
      <w:r w:rsidR="0057197D">
        <w:rPr>
          <w:rStyle w:val="ICBAbold"/>
          <w:b w:val="0"/>
          <w:bCs/>
        </w:rPr>
        <w:t xml:space="preserve"> bond that canno</w:t>
      </w:r>
      <w:r w:rsidR="003166F8">
        <w:rPr>
          <w:rStyle w:val="ICBAbold"/>
          <w:b w:val="0"/>
          <w:bCs/>
        </w:rPr>
        <w:t>t</w:t>
      </w:r>
      <w:r w:rsidR="0057197D">
        <w:rPr>
          <w:rStyle w:val="ICBAbold"/>
          <w:b w:val="0"/>
          <w:bCs/>
        </w:rPr>
        <w:t xml:space="preserve"> be redeemed early, and </w:t>
      </w:r>
      <w:r w:rsidR="007462F5">
        <w:rPr>
          <w:rStyle w:val="ICBAbold"/>
          <w:b w:val="0"/>
          <w:bCs/>
        </w:rPr>
        <w:t xml:space="preserve">you’ve got a winner.  </w:t>
      </w:r>
    </w:p>
    <w:p w14:paraId="161DFB54" w14:textId="77777777" w:rsidR="00F50DB9" w:rsidRDefault="00F50DB9" w:rsidP="0045419B">
      <w:pPr>
        <w:tabs>
          <w:tab w:val="left" w:pos="540"/>
        </w:tabs>
        <w:spacing w:line="360" w:lineRule="auto"/>
        <w:jc w:val="both"/>
        <w:rPr>
          <w:rStyle w:val="ICBAbold"/>
          <w:b w:val="0"/>
          <w:bCs/>
        </w:rPr>
      </w:pPr>
    </w:p>
    <w:p w14:paraId="0A11E1B9" w14:textId="6516476E" w:rsidR="002D603D" w:rsidRPr="00141375" w:rsidRDefault="00BC4914" w:rsidP="0045419B">
      <w:pPr>
        <w:tabs>
          <w:tab w:val="left" w:pos="540"/>
        </w:tabs>
        <w:spacing w:line="360" w:lineRule="auto"/>
        <w:jc w:val="both"/>
        <w:rPr>
          <w:rStyle w:val="ICBAbold"/>
          <w:b w:val="0"/>
          <w:bCs/>
        </w:rPr>
      </w:pPr>
      <w:r>
        <w:rPr>
          <w:rStyle w:val="ICBAbold"/>
          <w:b w:val="0"/>
          <w:bCs/>
        </w:rPr>
        <w:t xml:space="preserve">Many portfolio managers are building in some </w:t>
      </w:r>
      <w:r w:rsidR="002D603D">
        <w:rPr>
          <w:rStyle w:val="ICBAbold"/>
          <w:b w:val="0"/>
          <w:bCs/>
        </w:rPr>
        <w:t xml:space="preserve">future </w:t>
      </w:r>
      <w:r>
        <w:rPr>
          <w:rStyle w:val="ICBAbold"/>
          <w:b w:val="0"/>
          <w:bCs/>
        </w:rPr>
        <w:t xml:space="preserve">ability to swap out of these highly </w:t>
      </w:r>
      <w:r w:rsidR="002D603D">
        <w:rPr>
          <w:rStyle w:val="ICBAbold"/>
          <w:b w:val="0"/>
          <w:bCs/>
        </w:rPr>
        <w:t xml:space="preserve">liquid instruments for others with better market yields once the yield curve assumes its normal shape. Also, munis continue to be prohibitively expensive for C Corporations. </w:t>
      </w:r>
      <w:r w:rsidR="008E3651">
        <w:rPr>
          <w:rStyle w:val="ICBAbold"/>
          <w:b w:val="0"/>
          <w:bCs/>
        </w:rPr>
        <w:t xml:space="preserve">Investment grade tax-frees trade at </w:t>
      </w:r>
      <w:r w:rsidR="009C4F78">
        <w:rPr>
          <w:rStyle w:val="ICBAbold"/>
          <w:b w:val="0"/>
          <w:bCs/>
        </w:rPr>
        <w:t>level</w:t>
      </w:r>
      <w:r w:rsidR="008E3651">
        <w:rPr>
          <w:rStyle w:val="ICBAbold"/>
          <w:b w:val="0"/>
          <w:bCs/>
        </w:rPr>
        <w:t xml:space="preserve">s that are “through the curve” (i.e., lower than treasuries) for most maturities out to </w:t>
      </w:r>
      <w:r w:rsidR="00D07257">
        <w:rPr>
          <w:rStyle w:val="ICBAbold"/>
          <w:b w:val="0"/>
          <w:bCs/>
        </w:rPr>
        <w:t>10</w:t>
      </w:r>
      <w:r w:rsidR="008E3651">
        <w:rPr>
          <w:rStyle w:val="ICBAbold"/>
          <w:b w:val="0"/>
          <w:bCs/>
        </w:rPr>
        <w:t xml:space="preserve"> years. </w:t>
      </w:r>
    </w:p>
    <w:p w14:paraId="712EDB73" w14:textId="77777777" w:rsidR="00A11DD7" w:rsidRDefault="00A11DD7" w:rsidP="0045419B">
      <w:pPr>
        <w:tabs>
          <w:tab w:val="left" w:pos="540"/>
        </w:tabs>
        <w:spacing w:line="360" w:lineRule="auto"/>
        <w:jc w:val="both"/>
        <w:rPr>
          <w:rStyle w:val="ICBAbold"/>
          <w:b w:val="0"/>
        </w:rPr>
      </w:pPr>
    </w:p>
    <w:p w14:paraId="482761DF" w14:textId="41A9ACF4" w:rsidR="00A11DD7" w:rsidRDefault="00A11DD7" w:rsidP="0045419B">
      <w:pPr>
        <w:tabs>
          <w:tab w:val="left" w:pos="540"/>
        </w:tabs>
        <w:spacing w:line="360" w:lineRule="auto"/>
        <w:jc w:val="both"/>
        <w:rPr>
          <w:rStyle w:val="ICBAbold"/>
          <w:bCs/>
        </w:rPr>
      </w:pPr>
      <w:r w:rsidRPr="00A11DD7">
        <w:rPr>
          <w:rStyle w:val="ICBAbold"/>
          <w:bCs/>
        </w:rPr>
        <w:t>B</w:t>
      </w:r>
      <w:r w:rsidR="00A920E6">
        <w:rPr>
          <w:rStyle w:val="ICBAbold"/>
          <w:bCs/>
        </w:rPr>
        <w:t>orn to run</w:t>
      </w:r>
    </w:p>
    <w:p w14:paraId="2E2BA491" w14:textId="00C8B1B8" w:rsidR="009C4F78" w:rsidRDefault="009C4F78" w:rsidP="0045419B">
      <w:pPr>
        <w:tabs>
          <w:tab w:val="left" w:pos="540"/>
        </w:tabs>
        <w:spacing w:line="360" w:lineRule="auto"/>
        <w:jc w:val="both"/>
        <w:rPr>
          <w:rStyle w:val="ICBAbold"/>
          <w:b w:val="0"/>
        </w:rPr>
      </w:pPr>
      <w:r w:rsidRPr="009C4F78">
        <w:rPr>
          <w:rStyle w:val="ICBAbold"/>
          <w:b w:val="0"/>
        </w:rPr>
        <w:t>Mortgage-backed securities</w:t>
      </w:r>
      <w:r>
        <w:rPr>
          <w:rStyle w:val="ICBAbold"/>
          <w:b w:val="0"/>
        </w:rPr>
        <w:t xml:space="preserve"> (MBS) continue to </w:t>
      </w:r>
      <w:r w:rsidR="00F71D1B">
        <w:rPr>
          <w:rStyle w:val="ICBAbold"/>
          <w:b w:val="0"/>
        </w:rPr>
        <w:t xml:space="preserve">play a significant role for community bank balance sheets. In aggregate, </w:t>
      </w:r>
      <w:r w:rsidR="00DC0670">
        <w:rPr>
          <w:rStyle w:val="ICBAbold"/>
          <w:b w:val="0"/>
        </w:rPr>
        <w:t xml:space="preserve">MBS still </w:t>
      </w:r>
      <w:r w:rsidR="006213B9">
        <w:rPr>
          <w:rStyle w:val="ICBAbold"/>
          <w:b w:val="0"/>
        </w:rPr>
        <w:t xml:space="preserve">comprise the majority of </w:t>
      </w:r>
      <w:r w:rsidR="005340FB">
        <w:rPr>
          <w:rStyle w:val="ICBAbold"/>
          <w:b w:val="0"/>
        </w:rPr>
        <w:t xml:space="preserve">all </w:t>
      </w:r>
      <w:r w:rsidR="00E63E64">
        <w:rPr>
          <w:rStyle w:val="ICBAbold"/>
          <w:b w:val="0"/>
        </w:rPr>
        <w:t xml:space="preserve">positions in </w:t>
      </w:r>
      <w:r w:rsidR="005340FB">
        <w:rPr>
          <w:rStyle w:val="ICBAbold"/>
          <w:b w:val="0"/>
        </w:rPr>
        <w:t xml:space="preserve">bond portfolios. The runup in their sector weightings </w:t>
      </w:r>
      <w:r w:rsidR="00566D33">
        <w:rPr>
          <w:rStyle w:val="ICBAbold"/>
          <w:b w:val="0"/>
        </w:rPr>
        <w:t>took place between 2019 and 2021</w:t>
      </w:r>
      <w:r w:rsidR="002B3D1B">
        <w:rPr>
          <w:rStyle w:val="ICBAbold"/>
          <w:b w:val="0"/>
        </w:rPr>
        <w:t xml:space="preserve">, and as a group their unrealized losses are </w:t>
      </w:r>
      <w:r w:rsidR="005E2077">
        <w:rPr>
          <w:rStyle w:val="ICBAbold"/>
          <w:b w:val="0"/>
        </w:rPr>
        <w:t xml:space="preserve">well </w:t>
      </w:r>
      <w:r w:rsidR="00827B1E">
        <w:rPr>
          <w:rStyle w:val="ICBAbold"/>
          <w:b w:val="0"/>
        </w:rPr>
        <w:t>over</w:t>
      </w:r>
      <w:r w:rsidR="005E2077">
        <w:rPr>
          <w:rStyle w:val="ICBAbold"/>
          <w:b w:val="0"/>
        </w:rPr>
        <w:t xml:space="preserve"> 10%. Th</w:t>
      </w:r>
      <w:r w:rsidR="00FB40C1">
        <w:rPr>
          <w:rStyle w:val="ICBAbold"/>
          <w:b w:val="0"/>
        </w:rPr>
        <w:t>ose positions are paying down at</w:t>
      </w:r>
      <w:r w:rsidR="00735C19">
        <w:rPr>
          <w:rStyle w:val="ICBAbold"/>
          <w:b w:val="0"/>
        </w:rPr>
        <w:t xml:space="preserve"> a</w:t>
      </w:r>
      <w:r w:rsidR="00FB40C1">
        <w:rPr>
          <w:rStyle w:val="ICBAbold"/>
          <w:b w:val="0"/>
        </w:rPr>
        <w:t xml:space="preserve"> </w:t>
      </w:r>
      <w:r w:rsidR="006F5B3D">
        <w:rPr>
          <w:rStyle w:val="ICBAbold"/>
          <w:b w:val="0"/>
        </w:rPr>
        <w:t>torturously sl</w:t>
      </w:r>
      <w:r w:rsidR="00735C19">
        <w:rPr>
          <w:rStyle w:val="ICBAbold"/>
          <w:b w:val="0"/>
        </w:rPr>
        <w:t xml:space="preserve">ow pace as </w:t>
      </w:r>
      <w:r w:rsidR="00613AD9">
        <w:rPr>
          <w:rStyle w:val="ICBAbold"/>
          <w:b w:val="0"/>
        </w:rPr>
        <w:t xml:space="preserve">new </w:t>
      </w:r>
      <w:r w:rsidR="00735C19">
        <w:rPr>
          <w:rStyle w:val="ICBAbold"/>
          <w:b w:val="0"/>
        </w:rPr>
        <w:t xml:space="preserve">mortgage rates remain elevated. </w:t>
      </w:r>
    </w:p>
    <w:p w14:paraId="1817DC0D" w14:textId="77777777" w:rsidR="00613AD9" w:rsidRDefault="00613AD9" w:rsidP="0045419B">
      <w:pPr>
        <w:tabs>
          <w:tab w:val="left" w:pos="540"/>
        </w:tabs>
        <w:spacing w:line="360" w:lineRule="auto"/>
        <w:jc w:val="both"/>
        <w:rPr>
          <w:rStyle w:val="ICBAbold"/>
          <w:b w:val="0"/>
        </w:rPr>
      </w:pPr>
    </w:p>
    <w:p w14:paraId="4C4BB0FF" w14:textId="1139314F" w:rsidR="00613AD9" w:rsidRPr="009C4F78" w:rsidRDefault="00613AD9" w:rsidP="0045419B">
      <w:pPr>
        <w:tabs>
          <w:tab w:val="left" w:pos="540"/>
        </w:tabs>
        <w:spacing w:line="360" w:lineRule="auto"/>
        <w:jc w:val="both"/>
        <w:rPr>
          <w:rStyle w:val="ICBAbold"/>
          <w:b w:val="0"/>
        </w:rPr>
      </w:pPr>
      <w:r>
        <w:rPr>
          <w:rStyle w:val="ICBAbold"/>
          <w:b w:val="0"/>
        </w:rPr>
        <w:lastRenderedPageBreak/>
        <w:t xml:space="preserve">Still, their appeal in the current market stems from </w:t>
      </w:r>
      <w:r w:rsidR="000C59F0">
        <w:rPr>
          <w:rStyle w:val="ICBAbold"/>
          <w:b w:val="0"/>
        </w:rPr>
        <w:t xml:space="preserve">the ready supply of product at prices </w:t>
      </w:r>
      <w:r w:rsidR="00827B1E">
        <w:rPr>
          <w:rStyle w:val="ICBAbold"/>
          <w:b w:val="0"/>
        </w:rPr>
        <w:t>deeply discounted to</w:t>
      </w:r>
      <w:r w:rsidR="000C59F0">
        <w:rPr>
          <w:rStyle w:val="ICBAbold"/>
          <w:b w:val="0"/>
        </w:rPr>
        <w:t xml:space="preserve"> par. One day there could be an acceleration of refinance activity</w:t>
      </w:r>
      <w:r w:rsidR="009125B7">
        <w:rPr>
          <w:rStyle w:val="ICBAbold"/>
          <w:b w:val="0"/>
        </w:rPr>
        <w:t xml:space="preserve">, and MBS with </w:t>
      </w:r>
      <w:r w:rsidR="00F95D5F">
        <w:rPr>
          <w:rStyle w:val="ICBAbold"/>
          <w:b w:val="0"/>
        </w:rPr>
        <w:t>purchase prices</w:t>
      </w:r>
      <w:r w:rsidR="009125B7">
        <w:rPr>
          <w:rStyle w:val="ICBAbold"/>
          <w:b w:val="0"/>
        </w:rPr>
        <w:t xml:space="preserve"> in the mid</w:t>
      </w:r>
      <w:r w:rsidR="00F95D5F">
        <w:rPr>
          <w:rStyle w:val="ICBAbold"/>
          <w:b w:val="0"/>
        </w:rPr>
        <w:t>- to low-90’s will show a big bump in book yields</w:t>
      </w:r>
      <w:r w:rsidR="00F776AB">
        <w:rPr>
          <w:rStyle w:val="ICBAbold"/>
          <w:b w:val="0"/>
        </w:rPr>
        <w:t xml:space="preserve"> if mortgage rates drop 200 basis points (2%). </w:t>
      </w:r>
      <w:r w:rsidR="00351BE0">
        <w:rPr>
          <w:rStyle w:val="ICBAbold"/>
          <w:b w:val="0"/>
        </w:rPr>
        <w:t>A</w:t>
      </w:r>
      <w:r w:rsidR="00134AFE">
        <w:rPr>
          <w:rStyle w:val="ICBAbold"/>
          <w:b w:val="0"/>
        </w:rPr>
        <w:t xml:space="preserve"> popul</w:t>
      </w:r>
      <w:r w:rsidR="00351BE0">
        <w:rPr>
          <w:rStyle w:val="ICBAbold"/>
          <w:b w:val="0"/>
        </w:rPr>
        <w:t xml:space="preserve">ar example </w:t>
      </w:r>
      <w:r w:rsidR="00134AFE">
        <w:rPr>
          <w:rStyle w:val="ICBAbold"/>
          <w:b w:val="0"/>
        </w:rPr>
        <w:t>is the “Hybrid ARM</w:t>
      </w:r>
      <w:r w:rsidR="000F5C8B">
        <w:rPr>
          <w:rStyle w:val="ICBAbold"/>
          <w:b w:val="0"/>
        </w:rPr>
        <w:t>.</w:t>
      </w:r>
      <w:r w:rsidR="00134AFE">
        <w:rPr>
          <w:rStyle w:val="ICBAbold"/>
          <w:b w:val="0"/>
        </w:rPr>
        <w:t>”</w:t>
      </w:r>
      <w:r w:rsidR="000F5C8B">
        <w:rPr>
          <w:rStyle w:val="ICBAbold"/>
          <w:b w:val="0"/>
        </w:rPr>
        <w:t xml:space="preserve"> Hybrids are issued by your favorite government sponsored enterprise</w:t>
      </w:r>
      <w:r w:rsidR="00D07257">
        <w:rPr>
          <w:rStyle w:val="ICBAbold"/>
          <w:b w:val="0"/>
        </w:rPr>
        <w:t>s</w:t>
      </w:r>
      <w:r w:rsidR="000F5C8B">
        <w:rPr>
          <w:rStyle w:val="ICBAbold"/>
          <w:b w:val="0"/>
        </w:rPr>
        <w:t xml:space="preserve"> (GSE), namely Fannie Mae, Freddie Mac, and Ginnie Mae</w:t>
      </w:r>
      <w:r w:rsidR="00D07257">
        <w:rPr>
          <w:rStyle w:val="ICBAbold"/>
          <w:b w:val="0"/>
        </w:rPr>
        <w:t xml:space="preserve">. They have 30-year amortization periods, and a fixed rate period between three and 10 years that you can pick. </w:t>
      </w:r>
      <w:r w:rsidR="000C632E">
        <w:rPr>
          <w:rStyle w:val="ICBAbold"/>
          <w:b w:val="0"/>
        </w:rPr>
        <w:t xml:space="preserve">After the “roll date,” the remaining face value will float annually. </w:t>
      </w:r>
      <w:r w:rsidR="00EE3C5F">
        <w:rPr>
          <w:rStyle w:val="ICBAbold"/>
          <w:b w:val="0"/>
        </w:rPr>
        <w:t>And this: t</w:t>
      </w:r>
      <w:r w:rsidR="000C632E">
        <w:rPr>
          <w:rStyle w:val="ICBAbold"/>
          <w:b w:val="0"/>
        </w:rPr>
        <w:t xml:space="preserve">hey’re available </w:t>
      </w:r>
      <w:r w:rsidR="0001352B">
        <w:rPr>
          <w:rStyle w:val="ICBAbold"/>
          <w:b w:val="0"/>
        </w:rPr>
        <w:t>at</w:t>
      </w:r>
      <w:r w:rsidR="000C632E">
        <w:rPr>
          <w:rStyle w:val="ICBAbold"/>
          <w:b w:val="0"/>
        </w:rPr>
        <w:t xml:space="preserve"> well over 5% yields, and no premium risk. </w:t>
      </w:r>
    </w:p>
    <w:p w14:paraId="601C227D" w14:textId="77777777" w:rsidR="00EE56CF" w:rsidRDefault="00EE56CF" w:rsidP="0045419B">
      <w:pPr>
        <w:tabs>
          <w:tab w:val="left" w:pos="540"/>
        </w:tabs>
        <w:spacing w:line="360" w:lineRule="auto"/>
        <w:jc w:val="both"/>
        <w:rPr>
          <w:rStyle w:val="ICBAbold"/>
          <w:b w:val="0"/>
        </w:rPr>
      </w:pPr>
    </w:p>
    <w:p w14:paraId="1AD90659" w14:textId="5C6D559F" w:rsidR="00152B7E" w:rsidRPr="00152B7E" w:rsidRDefault="009A3D27" w:rsidP="0045419B">
      <w:pPr>
        <w:tabs>
          <w:tab w:val="left" w:pos="540"/>
        </w:tabs>
        <w:spacing w:line="360" w:lineRule="auto"/>
        <w:jc w:val="both"/>
        <w:rPr>
          <w:rStyle w:val="ICBAbold"/>
          <w:bCs/>
        </w:rPr>
      </w:pPr>
      <w:r>
        <w:rPr>
          <w:rStyle w:val="ICBAbold"/>
          <w:bCs/>
        </w:rPr>
        <w:t>Best news yet</w:t>
      </w:r>
    </w:p>
    <w:p w14:paraId="25B8D0EE" w14:textId="303BB800" w:rsidR="00650047" w:rsidRDefault="00D64710" w:rsidP="0045419B">
      <w:pPr>
        <w:tabs>
          <w:tab w:val="left" w:pos="540"/>
        </w:tabs>
        <w:spacing w:line="360" w:lineRule="auto"/>
        <w:jc w:val="both"/>
        <w:rPr>
          <w:rStyle w:val="ICBAbold"/>
          <w:b w:val="0"/>
        </w:rPr>
      </w:pPr>
      <w:r>
        <w:rPr>
          <w:rStyle w:val="ICBAbold"/>
          <w:b w:val="0"/>
        </w:rPr>
        <w:t>W</w:t>
      </w:r>
      <w:r w:rsidR="00D67D74">
        <w:rPr>
          <w:rStyle w:val="ICBAbold"/>
          <w:b w:val="0"/>
        </w:rPr>
        <w:t>e have established that the highest-yielding bond portfolios have a healthy do</w:t>
      </w:r>
      <w:r w:rsidR="00EA566A">
        <w:rPr>
          <w:rStyle w:val="ICBAbold"/>
          <w:b w:val="0"/>
        </w:rPr>
        <w:t xml:space="preserve">se of the most simplistic bonds. What else is a departure from </w:t>
      </w:r>
      <w:r w:rsidR="008D5303">
        <w:rPr>
          <w:rStyle w:val="ICBAbold"/>
          <w:b w:val="0"/>
        </w:rPr>
        <w:t xml:space="preserve">convention is that the shorter the collection of investments, the better the performance. </w:t>
      </w:r>
      <w:r w:rsidR="00F878B2">
        <w:rPr>
          <w:rStyle w:val="ICBAbold"/>
          <w:b w:val="0"/>
        </w:rPr>
        <w:t xml:space="preserve">According to Stifel, as of June 30 the top quartile </w:t>
      </w:r>
      <w:r w:rsidR="00D0310D">
        <w:rPr>
          <w:rStyle w:val="ICBAbold"/>
          <w:b w:val="0"/>
        </w:rPr>
        <w:t xml:space="preserve">portfolios have an effective duration of only </w:t>
      </w:r>
      <w:r w:rsidR="00A83F39">
        <w:rPr>
          <w:rStyle w:val="ICBAbold"/>
          <w:b w:val="0"/>
        </w:rPr>
        <w:t>3.5 years</w:t>
      </w:r>
      <w:r w:rsidR="004E32A1">
        <w:rPr>
          <w:rStyle w:val="ICBAbold"/>
          <w:b w:val="0"/>
        </w:rPr>
        <w:t>. The bottom quartile</w:t>
      </w:r>
      <w:r w:rsidR="009A5B39">
        <w:rPr>
          <w:rStyle w:val="ICBAbold"/>
          <w:b w:val="0"/>
        </w:rPr>
        <w:t>’s duration</w:t>
      </w:r>
      <w:r w:rsidR="004E32A1">
        <w:rPr>
          <w:rStyle w:val="ICBAbold"/>
          <w:b w:val="0"/>
        </w:rPr>
        <w:t xml:space="preserve"> is a full year longer, and has tax-equivalent yields that are </w:t>
      </w:r>
      <w:r w:rsidR="00F21A70">
        <w:rPr>
          <w:rStyle w:val="ICBAbold"/>
          <w:b w:val="0"/>
        </w:rPr>
        <w:t xml:space="preserve">exactly one-half of the </w:t>
      </w:r>
      <w:r w:rsidR="009A5B39">
        <w:rPr>
          <w:rStyle w:val="ICBAbold"/>
          <w:b w:val="0"/>
        </w:rPr>
        <w:t xml:space="preserve">top 25%’s: 3.87% versus 1.94%. </w:t>
      </w:r>
    </w:p>
    <w:p w14:paraId="4BAB377B" w14:textId="77777777" w:rsidR="00662637" w:rsidRDefault="00662637" w:rsidP="0045419B">
      <w:pPr>
        <w:tabs>
          <w:tab w:val="left" w:pos="540"/>
        </w:tabs>
        <w:spacing w:line="360" w:lineRule="auto"/>
        <w:jc w:val="both"/>
        <w:rPr>
          <w:rStyle w:val="ICBAbold"/>
          <w:b w:val="0"/>
        </w:rPr>
      </w:pPr>
    </w:p>
    <w:p w14:paraId="35BE901E" w14:textId="435F9F1B" w:rsidR="00662637" w:rsidRDefault="00662637" w:rsidP="0045419B">
      <w:pPr>
        <w:tabs>
          <w:tab w:val="left" w:pos="540"/>
        </w:tabs>
        <w:spacing w:line="360" w:lineRule="auto"/>
        <w:jc w:val="both"/>
        <w:rPr>
          <w:rStyle w:val="ICBAbold"/>
          <w:b w:val="0"/>
        </w:rPr>
      </w:pPr>
      <w:r>
        <w:rPr>
          <w:rStyle w:val="ICBAbold"/>
          <w:b w:val="0"/>
        </w:rPr>
        <w:t xml:space="preserve">There will be a day when investment </w:t>
      </w:r>
      <w:r w:rsidR="003D38D9">
        <w:rPr>
          <w:rStyle w:val="ICBAbold"/>
          <w:b w:val="0"/>
        </w:rPr>
        <w:t xml:space="preserve">fundamentals will normalize. </w:t>
      </w:r>
      <w:r w:rsidR="00AC4D35">
        <w:rPr>
          <w:rStyle w:val="ICBAbold"/>
          <w:b w:val="0"/>
        </w:rPr>
        <w:t xml:space="preserve">Positively-sloped curves, for example, </w:t>
      </w:r>
      <w:r w:rsidR="0054359F">
        <w:rPr>
          <w:rStyle w:val="ICBAbold"/>
          <w:b w:val="0"/>
        </w:rPr>
        <w:t>will force man</w:t>
      </w:r>
      <w:r w:rsidR="003D38D9">
        <w:rPr>
          <w:rStyle w:val="ICBAbold"/>
          <w:b w:val="0"/>
        </w:rPr>
        <w:t>agers</w:t>
      </w:r>
      <w:r w:rsidR="00353A20">
        <w:rPr>
          <w:rStyle w:val="ICBAbold"/>
          <w:b w:val="0"/>
        </w:rPr>
        <w:t xml:space="preserve"> onto a different branch of the decision tree. </w:t>
      </w:r>
      <w:r w:rsidR="00D65530">
        <w:rPr>
          <w:rStyle w:val="ICBAbold"/>
          <w:b w:val="0"/>
        </w:rPr>
        <w:t>However, f</w:t>
      </w:r>
      <w:r w:rsidR="00353A20">
        <w:rPr>
          <w:rStyle w:val="ICBAbold"/>
          <w:b w:val="0"/>
        </w:rPr>
        <w:t xml:space="preserve">or the time being, </w:t>
      </w:r>
      <w:r w:rsidR="00456416">
        <w:rPr>
          <w:rStyle w:val="ICBAbold"/>
          <w:b w:val="0"/>
        </w:rPr>
        <w:t xml:space="preserve">less is more, and </w:t>
      </w:r>
      <w:r w:rsidR="00D45F43">
        <w:rPr>
          <w:rStyle w:val="ICBAbold"/>
          <w:b w:val="0"/>
        </w:rPr>
        <w:t xml:space="preserve">simple </w:t>
      </w:r>
      <w:r w:rsidR="00FB11E5">
        <w:rPr>
          <w:rStyle w:val="ICBAbold"/>
          <w:b w:val="0"/>
        </w:rPr>
        <w:t xml:space="preserve">delivers </w:t>
      </w:r>
      <w:r w:rsidR="00104A99">
        <w:rPr>
          <w:rStyle w:val="ICBAbold"/>
          <w:b w:val="0"/>
        </w:rPr>
        <w:t>relative value</w:t>
      </w:r>
      <w:r w:rsidR="00FB11E5">
        <w:rPr>
          <w:rStyle w:val="ICBAbold"/>
          <w:b w:val="0"/>
        </w:rPr>
        <w:t>.</w:t>
      </w:r>
    </w:p>
    <w:p w14:paraId="1117F594" w14:textId="77777777" w:rsidR="00FB11E5" w:rsidRDefault="00FB11E5" w:rsidP="0045419B">
      <w:pPr>
        <w:tabs>
          <w:tab w:val="left" w:pos="540"/>
        </w:tabs>
        <w:spacing w:line="360" w:lineRule="auto"/>
        <w:jc w:val="both"/>
        <w:rPr>
          <w:rStyle w:val="ICBAbold"/>
          <w:b w:val="0"/>
        </w:rPr>
      </w:pPr>
    </w:p>
    <w:p w14:paraId="34652607" w14:textId="7D529E2F" w:rsidR="005B72C6" w:rsidRDefault="002E78AA" w:rsidP="002E78AA">
      <w:pPr>
        <w:pStyle w:val="ListParagraph"/>
        <w:tabs>
          <w:tab w:val="left" w:pos="540"/>
        </w:tabs>
        <w:spacing w:line="360" w:lineRule="auto"/>
        <w:ind w:left="1800"/>
        <w:jc w:val="both"/>
        <w:rPr>
          <w:rStyle w:val="ICBAbold"/>
          <w:b w:val="0"/>
        </w:rPr>
      </w:pPr>
      <w:r>
        <w:rPr>
          <w:rStyle w:val="ICBAbold"/>
          <w:b w:val="0"/>
        </w:rPr>
        <w:tab/>
      </w:r>
      <w:r>
        <w:rPr>
          <w:rStyle w:val="ICBAbold"/>
          <w:b w:val="0"/>
        </w:rPr>
        <w:tab/>
        <w:t>*</w:t>
      </w:r>
      <w:r>
        <w:rPr>
          <w:rStyle w:val="ICBAbold"/>
          <w:b w:val="0"/>
        </w:rPr>
        <w:tab/>
        <w:t>*</w:t>
      </w:r>
      <w:r>
        <w:rPr>
          <w:rStyle w:val="ICBAbold"/>
          <w:b w:val="0"/>
        </w:rPr>
        <w:tab/>
        <w:t>*</w:t>
      </w:r>
      <w:r>
        <w:rPr>
          <w:rStyle w:val="ICBAbold"/>
          <w:b w:val="0"/>
        </w:rPr>
        <w:tab/>
        <w:t>*</w:t>
      </w:r>
      <w:r>
        <w:rPr>
          <w:rStyle w:val="ICBAbold"/>
          <w:b w:val="0"/>
        </w:rPr>
        <w:tab/>
        <w:t>*</w:t>
      </w:r>
    </w:p>
    <w:p w14:paraId="658B78FE" w14:textId="77777777" w:rsidR="002E78AA" w:rsidRPr="002E78AA" w:rsidRDefault="002E78AA" w:rsidP="002E78AA">
      <w:pPr>
        <w:pStyle w:val="ListParagraph"/>
        <w:tabs>
          <w:tab w:val="left" w:pos="540"/>
        </w:tabs>
        <w:spacing w:line="360" w:lineRule="auto"/>
        <w:ind w:left="1800"/>
        <w:jc w:val="both"/>
        <w:rPr>
          <w:rStyle w:val="ICBAbold"/>
          <w:b w:val="0"/>
        </w:rPr>
      </w:pPr>
    </w:p>
    <w:p w14:paraId="2D904E2E" w14:textId="46191EEF" w:rsidR="0006263F" w:rsidRDefault="0006263F" w:rsidP="0045419B">
      <w:pPr>
        <w:tabs>
          <w:tab w:val="left" w:pos="540"/>
        </w:tabs>
        <w:spacing w:line="360" w:lineRule="auto"/>
        <w:jc w:val="both"/>
        <w:rPr>
          <w:i/>
        </w:rPr>
      </w:pPr>
      <w:r w:rsidRPr="00C4628C">
        <w:rPr>
          <w:rStyle w:val="ICBAbold"/>
          <w:i/>
        </w:rPr>
        <w:t>Jim Reber</w:t>
      </w:r>
      <w:r w:rsidRPr="00C4628C">
        <w:rPr>
          <w:i/>
        </w:rPr>
        <w:t xml:space="preserve"> (</w:t>
      </w:r>
      <w:r w:rsidR="00971CC1" w:rsidRPr="001546E4">
        <w:t>jreber@icbasecurities.com</w:t>
      </w:r>
      <w:r w:rsidRPr="00C4628C">
        <w:rPr>
          <w:i/>
        </w:rPr>
        <w:t xml:space="preserve">) is president and CEO of ICBA Securities, ICBA’s institutional, fixed-income broker-dealer for community banks. </w:t>
      </w:r>
    </w:p>
    <w:p w14:paraId="4CC4A0EC" w14:textId="2E5E5F5E" w:rsidR="008D3023" w:rsidRDefault="008D3023" w:rsidP="0045419B">
      <w:pPr>
        <w:tabs>
          <w:tab w:val="left" w:pos="540"/>
        </w:tabs>
        <w:spacing w:line="360" w:lineRule="auto"/>
        <w:jc w:val="both"/>
        <w:rPr>
          <w:i/>
        </w:rPr>
      </w:pPr>
    </w:p>
    <w:sectPr w:rsidR="008D3023" w:rsidSect="00EA6A6E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080E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25118"/>
    <w:multiLevelType w:val="hybridMultilevel"/>
    <w:tmpl w:val="1ABAB7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239C"/>
    <w:multiLevelType w:val="hybridMultilevel"/>
    <w:tmpl w:val="B1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1C93"/>
    <w:multiLevelType w:val="hybridMultilevel"/>
    <w:tmpl w:val="EBE44338"/>
    <w:lvl w:ilvl="0" w:tplc="0F9070F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51D36"/>
    <w:multiLevelType w:val="hybridMultilevel"/>
    <w:tmpl w:val="9434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2075"/>
    <w:multiLevelType w:val="hybridMultilevel"/>
    <w:tmpl w:val="5A561D84"/>
    <w:lvl w:ilvl="0" w:tplc="E64C74EE"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32064FC"/>
    <w:multiLevelType w:val="hybridMultilevel"/>
    <w:tmpl w:val="2B082C2C"/>
    <w:lvl w:ilvl="0" w:tplc="EE16776E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3AD77BC"/>
    <w:multiLevelType w:val="hybridMultilevel"/>
    <w:tmpl w:val="8396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8759A"/>
    <w:multiLevelType w:val="hybridMultilevel"/>
    <w:tmpl w:val="D9C63BB8"/>
    <w:lvl w:ilvl="0" w:tplc="88AA532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1CDA7F2B"/>
    <w:multiLevelType w:val="hybridMultilevel"/>
    <w:tmpl w:val="2C04FDB0"/>
    <w:lvl w:ilvl="0" w:tplc="278A3BD0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1E880ACD"/>
    <w:multiLevelType w:val="hybridMultilevel"/>
    <w:tmpl w:val="A9221EA8"/>
    <w:lvl w:ilvl="0" w:tplc="5FBE8F9A">
      <w:start w:val="20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E64E8E"/>
    <w:multiLevelType w:val="hybridMultilevel"/>
    <w:tmpl w:val="DCA2D848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2" w15:restartNumberingAfterBreak="0">
    <w:nsid w:val="22850E5C"/>
    <w:multiLevelType w:val="hybridMultilevel"/>
    <w:tmpl w:val="07EC4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62772"/>
    <w:multiLevelType w:val="hybridMultilevel"/>
    <w:tmpl w:val="4FE0C608"/>
    <w:lvl w:ilvl="0" w:tplc="9A9245A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E67C60"/>
    <w:multiLevelType w:val="hybridMultilevel"/>
    <w:tmpl w:val="A0043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FC453C"/>
    <w:multiLevelType w:val="hybridMultilevel"/>
    <w:tmpl w:val="C56A0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D4EF4"/>
    <w:multiLevelType w:val="hybridMultilevel"/>
    <w:tmpl w:val="6C8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A70C49"/>
    <w:multiLevelType w:val="hybridMultilevel"/>
    <w:tmpl w:val="71181E8A"/>
    <w:lvl w:ilvl="0" w:tplc="FC62CB9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B602AEA"/>
    <w:multiLevelType w:val="hybridMultilevel"/>
    <w:tmpl w:val="168C81F0"/>
    <w:lvl w:ilvl="0" w:tplc="FBA809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5291851"/>
    <w:multiLevelType w:val="hybridMultilevel"/>
    <w:tmpl w:val="3796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07731"/>
    <w:multiLevelType w:val="hybridMultilevel"/>
    <w:tmpl w:val="BEB8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27034"/>
    <w:multiLevelType w:val="hybridMultilevel"/>
    <w:tmpl w:val="81CE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E1F84"/>
    <w:multiLevelType w:val="hybridMultilevel"/>
    <w:tmpl w:val="91F6FF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04E07"/>
    <w:multiLevelType w:val="hybridMultilevel"/>
    <w:tmpl w:val="6D42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413CE"/>
    <w:multiLevelType w:val="hybridMultilevel"/>
    <w:tmpl w:val="9DECFA62"/>
    <w:lvl w:ilvl="0" w:tplc="D85CDD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2D151E"/>
    <w:multiLevelType w:val="hybridMultilevel"/>
    <w:tmpl w:val="8B64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C7887"/>
    <w:multiLevelType w:val="multilevel"/>
    <w:tmpl w:val="C56A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147E8"/>
    <w:multiLevelType w:val="hybridMultilevel"/>
    <w:tmpl w:val="171A7F6A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23B97"/>
    <w:multiLevelType w:val="hybridMultilevel"/>
    <w:tmpl w:val="93BAC620"/>
    <w:lvl w:ilvl="0" w:tplc="635E966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BD605F9"/>
    <w:multiLevelType w:val="hybridMultilevel"/>
    <w:tmpl w:val="CBA88E16"/>
    <w:lvl w:ilvl="0" w:tplc="52702CA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D0F6FD8"/>
    <w:multiLevelType w:val="multilevel"/>
    <w:tmpl w:val="C56A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90E2E"/>
    <w:multiLevelType w:val="hybridMultilevel"/>
    <w:tmpl w:val="681C8228"/>
    <w:lvl w:ilvl="0" w:tplc="BC5EF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523F4"/>
    <w:multiLevelType w:val="hybridMultilevel"/>
    <w:tmpl w:val="E8F0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F1C71"/>
    <w:multiLevelType w:val="hybridMultilevel"/>
    <w:tmpl w:val="BD3AE74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4" w15:restartNumberingAfterBreak="0">
    <w:nsid w:val="6C402380"/>
    <w:multiLevelType w:val="hybridMultilevel"/>
    <w:tmpl w:val="9EFCDB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868AE"/>
    <w:multiLevelType w:val="hybridMultilevel"/>
    <w:tmpl w:val="52029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86039"/>
    <w:multiLevelType w:val="hybridMultilevel"/>
    <w:tmpl w:val="9C18D6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524A7"/>
    <w:multiLevelType w:val="hybridMultilevel"/>
    <w:tmpl w:val="061E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8230D"/>
    <w:multiLevelType w:val="hybridMultilevel"/>
    <w:tmpl w:val="C4243D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85225710">
    <w:abstractNumId w:val="35"/>
  </w:num>
  <w:num w:numId="2" w16cid:durableId="1154418345">
    <w:abstractNumId w:val="22"/>
  </w:num>
  <w:num w:numId="3" w16cid:durableId="59327835">
    <w:abstractNumId w:val="18"/>
  </w:num>
  <w:num w:numId="4" w16cid:durableId="1736273134">
    <w:abstractNumId w:val="38"/>
  </w:num>
  <w:num w:numId="5" w16cid:durableId="18972434">
    <w:abstractNumId w:val="15"/>
  </w:num>
  <w:num w:numId="6" w16cid:durableId="1978874724">
    <w:abstractNumId w:val="30"/>
  </w:num>
  <w:num w:numId="7" w16cid:durableId="2015374661">
    <w:abstractNumId w:val="26"/>
  </w:num>
  <w:num w:numId="8" w16cid:durableId="4328487">
    <w:abstractNumId w:val="0"/>
  </w:num>
  <w:num w:numId="9" w16cid:durableId="216093385">
    <w:abstractNumId w:val="27"/>
  </w:num>
  <w:num w:numId="10" w16cid:durableId="890076336">
    <w:abstractNumId w:val="10"/>
  </w:num>
  <w:num w:numId="11" w16cid:durableId="1571310954">
    <w:abstractNumId w:val="31"/>
  </w:num>
  <w:num w:numId="12" w16cid:durableId="346643813">
    <w:abstractNumId w:val="32"/>
  </w:num>
  <w:num w:numId="13" w16cid:durableId="1845902533">
    <w:abstractNumId w:val="20"/>
  </w:num>
  <w:num w:numId="14" w16cid:durableId="61879548">
    <w:abstractNumId w:val="36"/>
  </w:num>
  <w:num w:numId="15" w16cid:durableId="1849364693">
    <w:abstractNumId w:val="24"/>
  </w:num>
  <w:num w:numId="16" w16cid:durableId="639767911">
    <w:abstractNumId w:val="13"/>
  </w:num>
  <w:num w:numId="17" w16cid:durableId="886647927">
    <w:abstractNumId w:val="29"/>
  </w:num>
  <w:num w:numId="18" w16cid:durableId="1077744771">
    <w:abstractNumId w:val="17"/>
  </w:num>
  <w:num w:numId="19" w16cid:durableId="675308813">
    <w:abstractNumId w:val="3"/>
  </w:num>
  <w:num w:numId="20" w16cid:durableId="1288705220">
    <w:abstractNumId w:val="5"/>
  </w:num>
  <w:num w:numId="21" w16cid:durableId="1681664178">
    <w:abstractNumId w:val="34"/>
  </w:num>
  <w:num w:numId="22" w16cid:durableId="360673463">
    <w:abstractNumId w:val="23"/>
  </w:num>
  <w:num w:numId="23" w16cid:durableId="746147917">
    <w:abstractNumId w:val="9"/>
  </w:num>
  <w:num w:numId="24" w16cid:durableId="2052338247">
    <w:abstractNumId w:val="14"/>
  </w:num>
  <w:num w:numId="25" w16cid:durableId="861043602">
    <w:abstractNumId w:val="16"/>
  </w:num>
  <w:num w:numId="26" w16cid:durableId="1778286010">
    <w:abstractNumId w:val="19"/>
  </w:num>
  <w:num w:numId="27" w16cid:durableId="1673755695">
    <w:abstractNumId w:val="37"/>
  </w:num>
  <w:num w:numId="28" w16cid:durableId="1541359244">
    <w:abstractNumId w:val="8"/>
  </w:num>
  <w:num w:numId="29" w16cid:durableId="1304852081">
    <w:abstractNumId w:val="1"/>
  </w:num>
  <w:num w:numId="30" w16cid:durableId="1365062973">
    <w:abstractNumId w:val="12"/>
  </w:num>
  <w:num w:numId="31" w16cid:durableId="1531912872">
    <w:abstractNumId w:val="25"/>
  </w:num>
  <w:num w:numId="32" w16cid:durableId="2039089185">
    <w:abstractNumId w:val="33"/>
  </w:num>
  <w:num w:numId="33" w16cid:durableId="1141458176">
    <w:abstractNumId w:val="11"/>
  </w:num>
  <w:num w:numId="34" w16cid:durableId="1510676229">
    <w:abstractNumId w:val="6"/>
  </w:num>
  <w:num w:numId="35" w16cid:durableId="1494711824">
    <w:abstractNumId w:val="28"/>
  </w:num>
  <w:num w:numId="36" w16cid:durableId="2114593874">
    <w:abstractNumId w:val="2"/>
  </w:num>
  <w:num w:numId="37" w16cid:durableId="671563924">
    <w:abstractNumId w:val="21"/>
  </w:num>
  <w:num w:numId="38" w16cid:durableId="392198272">
    <w:abstractNumId w:val="4"/>
  </w:num>
  <w:num w:numId="39" w16cid:durableId="17153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7D"/>
    <w:rsid w:val="00002453"/>
    <w:rsid w:val="00002F33"/>
    <w:rsid w:val="00004FCC"/>
    <w:rsid w:val="000057FC"/>
    <w:rsid w:val="00005900"/>
    <w:rsid w:val="000076DD"/>
    <w:rsid w:val="00007AEB"/>
    <w:rsid w:val="00011679"/>
    <w:rsid w:val="00012F66"/>
    <w:rsid w:val="00013065"/>
    <w:rsid w:val="0001352B"/>
    <w:rsid w:val="00013966"/>
    <w:rsid w:val="00013A2D"/>
    <w:rsid w:val="00013AB6"/>
    <w:rsid w:val="000147BF"/>
    <w:rsid w:val="000154A5"/>
    <w:rsid w:val="00015A62"/>
    <w:rsid w:val="00015F32"/>
    <w:rsid w:val="00016A4E"/>
    <w:rsid w:val="00016B59"/>
    <w:rsid w:val="0001766E"/>
    <w:rsid w:val="00017C0B"/>
    <w:rsid w:val="00017DB6"/>
    <w:rsid w:val="000204AE"/>
    <w:rsid w:val="00020EF5"/>
    <w:rsid w:val="000210E1"/>
    <w:rsid w:val="00021413"/>
    <w:rsid w:val="00021DBD"/>
    <w:rsid w:val="00023358"/>
    <w:rsid w:val="000247A7"/>
    <w:rsid w:val="00024ADE"/>
    <w:rsid w:val="00026487"/>
    <w:rsid w:val="00027F50"/>
    <w:rsid w:val="00030D9B"/>
    <w:rsid w:val="00030F53"/>
    <w:rsid w:val="00031CAB"/>
    <w:rsid w:val="00031F9E"/>
    <w:rsid w:val="00033824"/>
    <w:rsid w:val="0003389A"/>
    <w:rsid w:val="00034044"/>
    <w:rsid w:val="0003423B"/>
    <w:rsid w:val="0003446B"/>
    <w:rsid w:val="00035A10"/>
    <w:rsid w:val="00035B80"/>
    <w:rsid w:val="00035F85"/>
    <w:rsid w:val="00036599"/>
    <w:rsid w:val="000365BE"/>
    <w:rsid w:val="00036920"/>
    <w:rsid w:val="00037C88"/>
    <w:rsid w:val="0004114B"/>
    <w:rsid w:val="00041DC0"/>
    <w:rsid w:val="00042B0A"/>
    <w:rsid w:val="00043422"/>
    <w:rsid w:val="0004527A"/>
    <w:rsid w:val="00045325"/>
    <w:rsid w:val="00046C83"/>
    <w:rsid w:val="00047077"/>
    <w:rsid w:val="000506E7"/>
    <w:rsid w:val="000507C7"/>
    <w:rsid w:val="00050965"/>
    <w:rsid w:val="00050B4F"/>
    <w:rsid w:val="00050EA0"/>
    <w:rsid w:val="000511B6"/>
    <w:rsid w:val="000518AE"/>
    <w:rsid w:val="000519F2"/>
    <w:rsid w:val="00052046"/>
    <w:rsid w:val="00053929"/>
    <w:rsid w:val="00053DFD"/>
    <w:rsid w:val="0005431A"/>
    <w:rsid w:val="000546AC"/>
    <w:rsid w:val="0005477B"/>
    <w:rsid w:val="00054BF5"/>
    <w:rsid w:val="00054CA4"/>
    <w:rsid w:val="000563F5"/>
    <w:rsid w:val="000608B9"/>
    <w:rsid w:val="00060B72"/>
    <w:rsid w:val="00061D21"/>
    <w:rsid w:val="0006263F"/>
    <w:rsid w:val="00062887"/>
    <w:rsid w:val="00063A9F"/>
    <w:rsid w:val="0006438A"/>
    <w:rsid w:val="0006462E"/>
    <w:rsid w:val="00064C61"/>
    <w:rsid w:val="00066DA7"/>
    <w:rsid w:val="000722B3"/>
    <w:rsid w:val="0007251A"/>
    <w:rsid w:val="00072A61"/>
    <w:rsid w:val="00073ED0"/>
    <w:rsid w:val="00075029"/>
    <w:rsid w:val="00075584"/>
    <w:rsid w:val="0007580B"/>
    <w:rsid w:val="000805FB"/>
    <w:rsid w:val="00080787"/>
    <w:rsid w:val="00080F1C"/>
    <w:rsid w:val="000814C3"/>
    <w:rsid w:val="00081F69"/>
    <w:rsid w:val="0008229C"/>
    <w:rsid w:val="00082D18"/>
    <w:rsid w:val="00084451"/>
    <w:rsid w:val="00085255"/>
    <w:rsid w:val="0008621A"/>
    <w:rsid w:val="00086D50"/>
    <w:rsid w:val="00087F6B"/>
    <w:rsid w:val="000907E3"/>
    <w:rsid w:val="00091039"/>
    <w:rsid w:val="00092401"/>
    <w:rsid w:val="000931E0"/>
    <w:rsid w:val="0009339D"/>
    <w:rsid w:val="00095178"/>
    <w:rsid w:val="0009583A"/>
    <w:rsid w:val="00095C21"/>
    <w:rsid w:val="000971B7"/>
    <w:rsid w:val="00097DD9"/>
    <w:rsid w:val="000A0045"/>
    <w:rsid w:val="000A031F"/>
    <w:rsid w:val="000A1541"/>
    <w:rsid w:val="000A1958"/>
    <w:rsid w:val="000A1D87"/>
    <w:rsid w:val="000A505B"/>
    <w:rsid w:val="000A5F63"/>
    <w:rsid w:val="000A6190"/>
    <w:rsid w:val="000A6B2C"/>
    <w:rsid w:val="000A734E"/>
    <w:rsid w:val="000B055B"/>
    <w:rsid w:val="000B179F"/>
    <w:rsid w:val="000B1C44"/>
    <w:rsid w:val="000B2DC4"/>
    <w:rsid w:val="000B3260"/>
    <w:rsid w:val="000B3652"/>
    <w:rsid w:val="000B4A63"/>
    <w:rsid w:val="000B4C83"/>
    <w:rsid w:val="000B51B5"/>
    <w:rsid w:val="000B57FE"/>
    <w:rsid w:val="000B5879"/>
    <w:rsid w:val="000B6C8E"/>
    <w:rsid w:val="000C0D94"/>
    <w:rsid w:val="000C16BB"/>
    <w:rsid w:val="000C2E96"/>
    <w:rsid w:val="000C3167"/>
    <w:rsid w:val="000C59F0"/>
    <w:rsid w:val="000C5B37"/>
    <w:rsid w:val="000C5B64"/>
    <w:rsid w:val="000C632E"/>
    <w:rsid w:val="000C6B3E"/>
    <w:rsid w:val="000C70E8"/>
    <w:rsid w:val="000D08B2"/>
    <w:rsid w:val="000D1431"/>
    <w:rsid w:val="000D28BC"/>
    <w:rsid w:val="000D3680"/>
    <w:rsid w:val="000D3B4B"/>
    <w:rsid w:val="000D5018"/>
    <w:rsid w:val="000D596C"/>
    <w:rsid w:val="000D5B4D"/>
    <w:rsid w:val="000D5C33"/>
    <w:rsid w:val="000D627A"/>
    <w:rsid w:val="000D6F46"/>
    <w:rsid w:val="000E08C2"/>
    <w:rsid w:val="000E31A5"/>
    <w:rsid w:val="000E3668"/>
    <w:rsid w:val="000E3B1F"/>
    <w:rsid w:val="000E4013"/>
    <w:rsid w:val="000E4059"/>
    <w:rsid w:val="000E4E1C"/>
    <w:rsid w:val="000E5FBC"/>
    <w:rsid w:val="000E67DD"/>
    <w:rsid w:val="000E68DB"/>
    <w:rsid w:val="000F0A9B"/>
    <w:rsid w:val="000F0B10"/>
    <w:rsid w:val="000F0C54"/>
    <w:rsid w:val="000F0F20"/>
    <w:rsid w:val="000F135D"/>
    <w:rsid w:val="000F1C6A"/>
    <w:rsid w:val="000F21BD"/>
    <w:rsid w:val="000F2FFC"/>
    <w:rsid w:val="000F368E"/>
    <w:rsid w:val="000F377D"/>
    <w:rsid w:val="000F4010"/>
    <w:rsid w:val="000F48C4"/>
    <w:rsid w:val="000F53E3"/>
    <w:rsid w:val="000F5C8B"/>
    <w:rsid w:val="000F6AE6"/>
    <w:rsid w:val="000F7526"/>
    <w:rsid w:val="000F7DC6"/>
    <w:rsid w:val="00100114"/>
    <w:rsid w:val="0010061D"/>
    <w:rsid w:val="001010C3"/>
    <w:rsid w:val="001013B2"/>
    <w:rsid w:val="00102BFC"/>
    <w:rsid w:val="00103CAD"/>
    <w:rsid w:val="00104A99"/>
    <w:rsid w:val="0010723E"/>
    <w:rsid w:val="00107EE1"/>
    <w:rsid w:val="00110B63"/>
    <w:rsid w:val="00111E18"/>
    <w:rsid w:val="00111E48"/>
    <w:rsid w:val="00111E8F"/>
    <w:rsid w:val="00112977"/>
    <w:rsid w:val="0011439A"/>
    <w:rsid w:val="001148E7"/>
    <w:rsid w:val="00114B3D"/>
    <w:rsid w:val="001151E4"/>
    <w:rsid w:val="00115557"/>
    <w:rsid w:val="00115EB1"/>
    <w:rsid w:val="00116138"/>
    <w:rsid w:val="001162C0"/>
    <w:rsid w:val="001173BD"/>
    <w:rsid w:val="00117469"/>
    <w:rsid w:val="001175A1"/>
    <w:rsid w:val="00117E2E"/>
    <w:rsid w:val="00117F25"/>
    <w:rsid w:val="00120042"/>
    <w:rsid w:val="00121494"/>
    <w:rsid w:val="00121885"/>
    <w:rsid w:val="00121F17"/>
    <w:rsid w:val="001231BD"/>
    <w:rsid w:val="0012448E"/>
    <w:rsid w:val="00124663"/>
    <w:rsid w:val="001246D8"/>
    <w:rsid w:val="00124A74"/>
    <w:rsid w:val="00127461"/>
    <w:rsid w:val="00130378"/>
    <w:rsid w:val="00131AD0"/>
    <w:rsid w:val="00131D76"/>
    <w:rsid w:val="001323A7"/>
    <w:rsid w:val="00134AFE"/>
    <w:rsid w:val="00135803"/>
    <w:rsid w:val="001365E8"/>
    <w:rsid w:val="00136CB5"/>
    <w:rsid w:val="00136DE6"/>
    <w:rsid w:val="00136DFC"/>
    <w:rsid w:val="00137AF8"/>
    <w:rsid w:val="001403A8"/>
    <w:rsid w:val="00140A1B"/>
    <w:rsid w:val="00140B60"/>
    <w:rsid w:val="00141144"/>
    <w:rsid w:val="0014135D"/>
    <w:rsid w:val="00141375"/>
    <w:rsid w:val="00141D7D"/>
    <w:rsid w:val="00141F98"/>
    <w:rsid w:val="00142F7D"/>
    <w:rsid w:val="00143080"/>
    <w:rsid w:val="00144504"/>
    <w:rsid w:val="00144565"/>
    <w:rsid w:val="001455BB"/>
    <w:rsid w:val="0014572B"/>
    <w:rsid w:val="00145E0D"/>
    <w:rsid w:val="001461EE"/>
    <w:rsid w:val="00146B35"/>
    <w:rsid w:val="00150BE6"/>
    <w:rsid w:val="00150C6F"/>
    <w:rsid w:val="00151099"/>
    <w:rsid w:val="00151AED"/>
    <w:rsid w:val="00152B7E"/>
    <w:rsid w:val="00152E5A"/>
    <w:rsid w:val="001546E4"/>
    <w:rsid w:val="001550F4"/>
    <w:rsid w:val="001562E3"/>
    <w:rsid w:val="00156B35"/>
    <w:rsid w:val="001619CC"/>
    <w:rsid w:val="00162C4E"/>
    <w:rsid w:val="001633EC"/>
    <w:rsid w:val="0016388E"/>
    <w:rsid w:val="00163CF2"/>
    <w:rsid w:val="001645E7"/>
    <w:rsid w:val="001647C7"/>
    <w:rsid w:val="00164B44"/>
    <w:rsid w:val="00164CE2"/>
    <w:rsid w:val="00164D77"/>
    <w:rsid w:val="00165115"/>
    <w:rsid w:val="00165F34"/>
    <w:rsid w:val="001663A5"/>
    <w:rsid w:val="00167A04"/>
    <w:rsid w:val="00170A04"/>
    <w:rsid w:val="00170ED9"/>
    <w:rsid w:val="00172096"/>
    <w:rsid w:val="00172296"/>
    <w:rsid w:val="00172AF4"/>
    <w:rsid w:val="00173D79"/>
    <w:rsid w:val="00174D25"/>
    <w:rsid w:val="00174DF0"/>
    <w:rsid w:val="00175E9A"/>
    <w:rsid w:val="00176A00"/>
    <w:rsid w:val="00177899"/>
    <w:rsid w:val="0018031A"/>
    <w:rsid w:val="001803A1"/>
    <w:rsid w:val="001820EF"/>
    <w:rsid w:val="00182318"/>
    <w:rsid w:val="00184458"/>
    <w:rsid w:val="00184FE2"/>
    <w:rsid w:val="00185262"/>
    <w:rsid w:val="00185C6D"/>
    <w:rsid w:val="00185EFA"/>
    <w:rsid w:val="00187870"/>
    <w:rsid w:val="00187F5E"/>
    <w:rsid w:val="00191B63"/>
    <w:rsid w:val="00192A86"/>
    <w:rsid w:val="00193D70"/>
    <w:rsid w:val="001941A3"/>
    <w:rsid w:val="001948D7"/>
    <w:rsid w:val="00194FF2"/>
    <w:rsid w:val="001953B6"/>
    <w:rsid w:val="001957D7"/>
    <w:rsid w:val="00195963"/>
    <w:rsid w:val="001A0893"/>
    <w:rsid w:val="001A1A6F"/>
    <w:rsid w:val="001A2E49"/>
    <w:rsid w:val="001A3102"/>
    <w:rsid w:val="001A468B"/>
    <w:rsid w:val="001A49E8"/>
    <w:rsid w:val="001A5755"/>
    <w:rsid w:val="001A5B81"/>
    <w:rsid w:val="001A5E9A"/>
    <w:rsid w:val="001B04B5"/>
    <w:rsid w:val="001B13A0"/>
    <w:rsid w:val="001B1862"/>
    <w:rsid w:val="001B1BAC"/>
    <w:rsid w:val="001B27D6"/>
    <w:rsid w:val="001B2FFA"/>
    <w:rsid w:val="001B355F"/>
    <w:rsid w:val="001B4EE0"/>
    <w:rsid w:val="001B612B"/>
    <w:rsid w:val="001B7BCA"/>
    <w:rsid w:val="001B7DEC"/>
    <w:rsid w:val="001C04B1"/>
    <w:rsid w:val="001C0D72"/>
    <w:rsid w:val="001C1350"/>
    <w:rsid w:val="001C16F3"/>
    <w:rsid w:val="001C3D2F"/>
    <w:rsid w:val="001C50C5"/>
    <w:rsid w:val="001C5436"/>
    <w:rsid w:val="001C5683"/>
    <w:rsid w:val="001C5FFD"/>
    <w:rsid w:val="001C6190"/>
    <w:rsid w:val="001C714B"/>
    <w:rsid w:val="001C7F04"/>
    <w:rsid w:val="001D067F"/>
    <w:rsid w:val="001D1529"/>
    <w:rsid w:val="001D2293"/>
    <w:rsid w:val="001D2596"/>
    <w:rsid w:val="001D2C01"/>
    <w:rsid w:val="001D3258"/>
    <w:rsid w:val="001D390B"/>
    <w:rsid w:val="001D4141"/>
    <w:rsid w:val="001D469D"/>
    <w:rsid w:val="001D46E3"/>
    <w:rsid w:val="001D4CE8"/>
    <w:rsid w:val="001D57DC"/>
    <w:rsid w:val="001D6974"/>
    <w:rsid w:val="001D6CB4"/>
    <w:rsid w:val="001D6D3C"/>
    <w:rsid w:val="001D76EB"/>
    <w:rsid w:val="001D7D62"/>
    <w:rsid w:val="001E0F7A"/>
    <w:rsid w:val="001E131C"/>
    <w:rsid w:val="001E2338"/>
    <w:rsid w:val="001E2B2D"/>
    <w:rsid w:val="001E2FB4"/>
    <w:rsid w:val="001E34F3"/>
    <w:rsid w:val="001E377F"/>
    <w:rsid w:val="001E3D73"/>
    <w:rsid w:val="001E59C5"/>
    <w:rsid w:val="001E5E37"/>
    <w:rsid w:val="001E5FF2"/>
    <w:rsid w:val="001E6511"/>
    <w:rsid w:val="001E74C4"/>
    <w:rsid w:val="001E7851"/>
    <w:rsid w:val="001E7AC6"/>
    <w:rsid w:val="001E7DB8"/>
    <w:rsid w:val="001F0721"/>
    <w:rsid w:val="001F1340"/>
    <w:rsid w:val="001F21AB"/>
    <w:rsid w:val="001F256A"/>
    <w:rsid w:val="001F26FC"/>
    <w:rsid w:val="001F31D1"/>
    <w:rsid w:val="001F36E4"/>
    <w:rsid w:val="001F3DD9"/>
    <w:rsid w:val="001F4658"/>
    <w:rsid w:val="001F4CAB"/>
    <w:rsid w:val="001F4F8B"/>
    <w:rsid w:val="001F5106"/>
    <w:rsid w:val="001F5357"/>
    <w:rsid w:val="001F5875"/>
    <w:rsid w:val="001F5E2E"/>
    <w:rsid w:val="001F6138"/>
    <w:rsid w:val="001F6452"/>
    <w:rsid w:val="001F657B"/>
    <w:rsid w:val="001F65A9"/>
    <w:rsid w:val="001F686A"/>
    <w:rsid w:val="001F6BD1"/>
    <w:rsid w:val="001F7223"/>
    <w:rsid w:val="001F7CC7"/>
    <w:rsid w:val="001F7F4F"/>
    <w:rsid w:val="00200CE7"/>
    <w:rsid w:val="00201680"/>
    <w:rsid w:val="00201863"/>
    <w:rsid w:val="0020251A"/>
    <w:rsid w:val="0020375D"/>
    <w:rsid w:val="0020524B"/>
    <w:rsid w:val="002066B2"/>
    <w:rsid w:val="00206D80"/>
    <w:rsid w:val="002077FA"/>
    <w:rsid w:val="002104CB"/>
    <w:rsid w:val="002108C8"/>
    <w:rsid w:val="00211086"/>
    <w:rsid w:val="0021116E"/>
    <w:rsid w:val="00211D91"/>
    <w:rsid w:val="00212537"/>
    <w:rsid w:val="00212F46"/>
    <w:rsid w:val="0021313A"/>
    <w:rsid w:val="002132C2"/>
    <w:rsid w:val="00214548"/>
    <w:rsid w:val="0021483C"/>
    <w:rsid w:val="00214BFB"/>
    <w:rsid w:val="00215152"/>
    <w:rsid w:val="00215609"/>
    <w:rsid w:val="0021580A"/>
    <w:rsid w:val="0021607F"/>
    <w:rsid w:val="00217C11"/>
    <w:rsid w:val="00222160"/>
    <w:rsid w:val="002227C2"/>
    <w:rsid w:val="00223968"/>
    <w:rsid w:val="00223CCB"/>
    <w:rsid w:val="002248A4"/>
    <w:rsid w:val="00224AEB"/>
    <w:rsid w:val="0022502E"/>
    <w:rsid w:val="00225354"/>
    <w:rsid w:val="00225E52"/>
    <w:rsid w:val="00226624"/>
    <w:rsid w:val="00226B69"/>
    <w:rsid w:val="00226FB3"/>
    <w:rsid w:val="0022771A"/>
    <w:rsid w:val="002279CD"/>
    <w:rsid w:val="00227F86"/>
    <w:rsid w:val="002307D1"/>
    <w:rsid w:val="002322F1"/>
    <w:rsid w:val="002328B9"/>
    <w:rsid w:val="00232DE7"/>
    <w:rsid w:val="0023344F"/>
    <w:rsid w:val="00233E8B"/>
    <w:rsid w:val="002344A2"/>
    <w:rsid w:val="00235956"/>
    <w:rsid w:val="00235C73"/>
    <w:rsid w:val="002366CD"/>
    <w:rsid w:val="002371FD"/>
    <w:rsid w:val="00237A7B"/>
    <w:rsid w:val="0024180A"/>
    <w:rsid w:val="00242624"/>
    <w:rsid w:val="00242665"/>
    <w:rsid w:val="00243274"/>
    <w:rsid w:val="00243549"/>
    <w:rsid w:val="00243D83"/>
    <w:rsid w:val="00244542"/>
    <w:rsid w:val="00244C21"/>
    <w:rsid w:val="00244C98"/>
    <w:rsid w:val="00245B79"/>
    <w:rsid w:val="00246B42"/>
    <w:rsid w:val="00251BC7"/>
    <w:rsid w:val="00252654"/>
    <w:rsid w:val="00252BA7"/>
    <w:rsid w:val="00253731"/>
    <w:rsid w:val="00253E77"/>
    <w:rsid w:val="00254A8C"/>
    <w:rsid w:val="00254F19"/>
    <w:rsid w:val="002552E4"/>
    <w:rsid w:val="0025596B"/>
    <w:rsid w:val="00255BEA"/>
    <w:rsid w:val="00256FD3"/>
    <w:rsid w:val="0025757D"/>
    <w:rsid w:val="00257DA4"/>
    <w:rsid w:val="002613AF"/>
    <w:rsid w:val="00261C92"/>
    <w:rsid w:val="002628DC"/>
    <w:rsid w:val="00262A19"/>
    <w:rsid w:val="00262F49"/>
    <w:rsid w:val="002642E3"/>
    <w:rsid w:val="00264475"/>
    <w:rsid w:val="00264778"/>
    <w:rsid w:val="00264E08"/>
    <w:rsid w:val="00265C53"/>
    <w:rsid w:val="00266BA4"/>
    <w:rsid w:val="00270B73"/>
    <w:rsid w:val="002710AC"/>
    <w:rsid w:val="00271665"/>
    <w:rsid w:val="00271CBE"/>
    <w:rsid w:val="00271CE0"/>
    <w:rsid w:val="00274010"/>
    <w:rsid w:val="002743E5"/>
    <w:rsid w:val="00274D03"/>
    <w:rsid w:val="00274F6B"/>
    <w:rsid w:val="0027549E"/>
    <w:rsid w:val="00276AD9"/>
    <w:rsid w:val="00277F53"/>
    <w:rsid w:val="00277F7F"/>
    <w:rsid w:val="00280067"/>
    <w:rsid w:val="0028022D"/>
    <w:rsid w:val="00281709"/>
    <w:rsid w:val="002823BF"/>
    <w:rsid w:val="00282FE5"/>
    <w:rsid w:val="00283154"/>
    <w:rsid w:val="00283921"/>
    <w:rsid w:val="00283F95"/>
    <w:rsid w:val="002846EB"/>
    <w:rsid w:val="0028490C"/>
    <w:rsid w:val="00284A49"/>
    <w:rsid w:val="002855FF"/>
    <w:rsid w:val="0028565E"/>
    <w:rsid w:val="00285EE1"/>
    <w:rsid w:val="002862DF"/>
    <w:rsid w:val="002869A1"/>
    <w:rsid w:val="00290505"/>
    <w:rsid w:val="00290D7D"/>
    <w:rsid w:val="00291CA7"/>
    <w:rsid w:val="00291F18"/>
    <w:rsid w:val="00292D0D"/>
    <w:rsid w:val="0029405C"/>
    <w:rsid w:val="00294217"/>
    <w:rsid w:val="00294559"/>
    <w:rsid w:val="00295746"/>
    <w:rsid w:val="00295D3D"/>
    <w:rsid w:val="00295DF8"/>
    <w:rsid w:val="00296592"/>
    <w:rsid w:val="00296EEA"/>
    <w:rsid w:val="0029790A"/>
    <w:rsid w:val="00297D20"/>
    <w:rsid w:val="002A1A5E"/>
    <w:rsid w:val="002A217E"/>
    <w:rsid w:val="002A2ECF"/>
    <w:rsid w:val="002A43F0"/>
    <w:rsid w:val="002A4A40"/>
    <w:rsid w:val="002A6110"/>
    <w:rsid w:val="002A6BC7"/>
    <w:rsid w:val="002B293F"/>
    <w:rsid w:val="002B3D1B"/>
    <w:rsid w:val="002B461B"/>
    <w:rsid w:val="002B476E"/>
    <w:rsid w:val="002B4F7D"/>
    <w:rsid w:val="002B4FDC"/>
    <w:rsid w:val="002B6223"/>
    <w:rsid w:val="002B650B"/>
    <w:rsid w:val="002B7321"/>
    <w:rsid w:val="002B7A6D"/>
    <w:rsid w:val="002B7BEF"/>
    <w:rsid w:val="002B7C5F"/>
    <w:rsid w:val="002C03B0"/>
    <w:rsid w:val="002C0DFF"/>
    <w:rsid w:val="002C0E09"/>
    <w:rsid w:val="002C0F16"/>
    <w:rsid w:val="002C16F0"/>
    <w:rsid w:val="002C17D9"/>
    <w:rsid w:val="002C1831"/>
    <w:rsid w:val="002C1BBC"/>
    <w:rsid w:val="002C2824"/>
    <w:rsid w:val="002C51E9"/>
    <w:rsid w:val="002C5749"/>
    <w:rsid w:val="002C57C5"/>
    <w:rsid w:val="002C5E50"/>
    <w:rsid w:val="002C6CED"/>
    <w:rsid w:val="002C70AE"/>
    <w:rsid w:val="002C75CC"/>
    <w:rsid w:val="002D022B"/>
    <w:rsid w:val="002D0EE3"/>
    <w:rsid w:val="002D12C0"/>
    <w:rsid w:val="002D17D4"/>
    <w:rsid w:val="002D2643"/>
    <w:rsid w:val="002D3604"/>
    <w:rsid w:val="002D3E71"/>
    <w:rsid w:val="002D4C15"/>
    <w:rsid w:val="002D58FC"/>
    <w:rsid w:val="002D5A8E"/>
    <w:rsid w:val="002D5DBF"/>
    <w:rsid w:val="002D603D"/>
    <w:rsid w:val="002D64EC"/>
    <w:rsid w:val="002D6C9D"/>
    <w:rsid w:val="002D7263"/>
    <w:rsid w:val="002D72FA"/>
    <w:rsid w:val="002D7B47"/>
    <w:rsid w:val="002E0E10"/>
    <w:rsid w:val="002E1027"/>
    <w:rsid w:val="002E21A4"/>
    <w:rsid w:val="002E2328"/>
    <w:rsid w:val="002E5B66"/>
    <w:rsid w:val="002E5DDF"/>
    <w:rsid w:val="002E5F32"/>
    <w:rsid w:val="002E76A2"/>
    <w:rsid w:val="002E76B0"/>
    <w:rsid w:val="002E78AA"/>
    <w:rsid w:val="002E7D4B"/>
    <w:rsid w:val="002E7EDA"/>
    <w:rsid w:val="002E7FD8"/>
    <w:rsid w:val="002F1295"/>
    <w:rsid w:val="002F165A"/>
    <w:rsid w:val="002F2107"/>
    <w:rsid w:val="002F2AC3"/>
    <w:rsid w:val="002F33C1"/>
    <w:rsid w:val="002F4CE8"/>
    <w:rsid w:val="002F521C"/>
    <w:rsid w:val="002F6153"/>
    <w:rsid w:val="002F63CF"/>
    <w:rsid w:val="002F6542"/>
    <w:rsid w:val="002F7374"/>
    <w:rsid w:val="002F7CFB"/>
    <w:rsid w:val="0030081F"/>
    <w:rsid w:val="00300E88"/>
    <w:rsid w:val="00300FE2"/>
    <w:rsid w:val="00301397"/>
    <w:rsid w:val="0030193A"/>
    <w:rsid w:val="00302345"/>
    <w:rsid w:val="00302487"/>
    <w:rsid w:val="00302DE1"/>
    <w:rsid w:val="00302EC4"/>
    <w:rsid w:val="0030324A"/>
    <w:rsid w:val="00303B3B"/>
    <w:rsid w:val="003044D2"/>
    <w:rsid w:val="00304527"/>
    <w:rsid w:val="00304791"/>
    <w:rsid w:val="00304E0F"/>
    <w:rsid w:val="0030587A"/>
    <w:rsid w:val="00305AD7"/>
    <w:rsid w:val="003070D1"/>
    <w:rsid w:val="00307623"/>
    <w:rsid w:val="00307D86"/>
    <w:rsid w:val="003100BF"/>
    <w:rsid w:val="00310C23"/>
    <w:rsid w:val="00310CBC"/>
    <w:rsid w:val="003140CE"/>
    <w:rsid w:val="003149DF"/>
    <w:rsid w:val="00315362"/>
    <w:rsid w:val="00315A2D"/>
    <w:rsid w:val="00316601"/>
    <w:rsid w:val="003166F8"/>
    <w:rsid w:val="00317665"/>
    <w:rsid w:val="0031772C"/>
    <w:rsid w:val="003205BF"/>
    <w:rsid w:val="0032069E"/>
    <w:rsid w:val="0032092E"/>
    <w:rsid w:val="00320DED"/>
    <w:rsid w:val="00320E27"/>
    <w:rsid w:val="0032382C"/>
    <w:rsid w:val="00324473"/>
    <w:rsid w:val="003245F8"/>
    <w:rsid w:val="00324641"/>
    <w:rsid w:val="003270B0"/>
    <w:rsid w:val="003273FD"/>
    <w:rsid w:val="003319D9"/>
    <w:rsid w:val="00331BCE"/>
    <w:rsid w:val="0033292C"/>
    <w:rsid w:val="00332D8E"/>
    <w:rsid w:val="00332D9C"/>
    <w:rsid w:val="003338D9"/>
    <w:rsid w:val="00333AD7"/>
    <w:rsid w:val="00333E63"/>
    <w:rsid w:val="00335834"/>
    <w:rsid w:val="00335F9F"/>
    <w:rsid w:val="0033633C"/>
    <w:rsid w:val="00336356"/>
    <w:rsid w:val="00336821"/>
    <w:rsid w:val="00336B45"/>
    <w:rsid w:val="00336CE1"/>
    <w:rsid w:val="00337477"/>
    <w:rsid w:val="00342303"/>
    <w:rsid w:val="00342D48"/>
    <w:rsid w:val="0034313F"/>
    <w:rsid w:val="0034364E"/>
    <w:rsid w:val="00343675"/>
    <w:rsid w:val="00343E61"/>
    <w:rsid w:val="003441B4"/>
    <w:rsid w:val="00345902"/>
    <w:rsid w:val="00345BFC"/>
    <w:rsid w:val="00345CCD"/>
    <w:rsid w:val="00345F1E"/>
    <w:rsid w:val="00346493"/>
    <w:rsid w:val="00347F96"/>
    <w:rsid w:val="00350C14"/>
    <w:rsid w:val="00351BE0"/>
    <w:rsid w:val="00351C0C"/>
    <w:rsid w:val="00353718"/>
    <w:rsid w:val="00353A20"/>
    <w:rsid w:val="00353CC8"/>
    <w:rsid w:val="0035472A"/>
    <w:rsid w:val="00355F81"/>
    <w:rsid w:val="0035660F"/>
    <w:rsid w:val="00356C5B"/>
    <w:rsid w:val="003573A6"/>
    <w:rsid w:val="00357931"/>
    <w:rsid w:val="00357C37"/>
    <w:rsid w:val="00360557"/>
    <w:rsid w:val="00361D81"/>
    <w:rsid w:val="003625B4"/>
    <w:rsid w:val="00363D2F"/>
    <w:rsid w:val="00364289"/>
    <w:rsid w:val="0036458C"/>
    <w:rsid w:val="00364C54"/>
    <w:rsid w:val="00364E9F"/>
    <w:rsid w:val="00364EB5"/>
    <w:rsid w:val="0036650F"/>
    <w:rsid w:val="0036659F"/>
    <w:rsid w:val="00366685"/>
    <w:rsid w:val="00366B91"/>
    <w:rsid w:val="003700FB"/>
    <w:rsid w:val="003713BD"/>
    <w:rsid w:val="003723C0"/>
    <w:rsid w:val="0037253E"/>
    <w:rsid w:val="00373D9C"/>
    <w:rsid w:val="00374333"/>
    <w:rsid w:val="00376A48"/>
    <w:rsid w:val="0037706A"/>
    <w:rsid w:val="00377210"/>
    <w:rsid w:val="0038176D"/>
    <w:rsid w:val="003817B3"/>
    <w:rsid w:val="003817E3"/>
    <w:rsid w:val="0038196F"/>
    <w:rsid w:val="00382333"/>
    <w:rsid w:val="0038297D"/>
    <w:rsid w:val="00382B91"/>
    <w:rsid w:val="00383077"/>
    <w:rsid w:val="003830DE"/>
    <w:rsid w:val="0038343B"/>
    <w:rsid w:val="00384C16"/>
    <w:rsid w:val="00385836"/>
    <w:rsid w:val="00386E53"/>
    <w:rsid w:val="00387089"/>
    <w:rsid w:val="003872A2"/>
    <w:rsid w:val="003876CD"/>
    <w:rsid w:val="003903C3"/>
    <w:rsid w:val="003905DB"/>
    <w:rsid w:val="0039087A"/>
    <w:rsid w:val="00390FEF"/>
    <w:rsid w:val="003912F1"/>
    <w:rsid w:val="0039244A"/>
    <w:rsid w:val="00392A9C"/>
    <w:rsid w:val="00392BA2"/>
    <w:rsid w:val="0039315A"/>
    <w:rsid w:val="003931F6"/>
    <w:rsid w:val="00393B6D"/>
    <w:rsid w:val="00393BF2"/>
    <w:rsid w:val="0039468D"/>
    <w:rsid w:val="003947B5"/>
    <w:rsid w:val="00394955"/>
    <w:rsid w:val="00394C1D"/>
    <w:rsid w:val="003962AB"/>
    <w:rsid w:val="003A0FC9"/>
    <w:rsid w:val="003A1A95"/>
    <w:rsid w:val="003A25A3"/>
    <w:rsid w:val="003A415B"/>
    <w:rsid w:val="003A6101"/>
    <w:rsid w:val="003A7044"/>
    <w:rsid w:val="003A713B"/>
    <w:rsid w:val="003B0385"/>
    <w:rsid w:val="003B09EF"/>
    <w:rsid w:val="003B138B"/>
    <w:rsid w:val="003B19B8"/>
    <w:rsid w:val="003B1C69"/>
    <w:rsid w:val="003B2085"/>
    <w:rsid w:val="003B45A8"/>
    <w:rsid w:val="003B4B4B"/>
    <w:rsid w:val="003B4D6F"/>
    <w:rsid w:val="003B5E98"/>
    <w:rsid w:val="003B6125"/>
    <w:rsid w:val="003B69CD"/>
    <w:rsid w:val="003B6E6C"/>
    <w:rsid w:val="003C034B"/>
    <w:rsid w:val="003C04F6"/>
    <w:rsid w:val="003C1812"/>
    <w:rsid w:val="003C1E4B"/>
    <w:rsid w:val="003C225B"/>
    <w:rsid w:val="003C2AC8"/>
    <w:rsid w:val="003C35B2"/>
    <w:rsid w:val="003C458D"/>
    <w:rsid w:val="003C4BD6"/>
    <w:rsid w:val="003C6090"/>
    <w:rsid w:val="003C6BD5"/>
    <w:rsid w:val="003C6DA0"/>
    <w:rsid w:val="003C6F81"/>
    <w:rsid w:val="003C6F88"/>
    <w:rsid w:val="003D1919"/>
    <w:rsid w:val="003D213C"/>
    <w:rsid w:val="003D3059"/>
    <w:rsid w:val="003D38D9"/>
    <w:rsid w:val="003D3A09"/>
    <w:rsid w:val="003D3C4A"/>
    <w:rsid w:val="003D3D3C"/>
    <w:rsid w:val="003D4311"/>
    <w:rsid w:val="003D711F"/>
    <w:rsid w:val="003D793A"/>
    <w:rsid w:val="003D7C98"/>
    <w:rsid w:val="003D7DB9"/>
    <w:rsid w:val="003E286B"/>
    <w:rsid w:val="003E3801"/>
    <w:rsid w:val="003E39EA"/>
    <w:rsid w:val="003E4240"/>
    <w:rsid w:val="003E4970"/>
    <w:rsid w:val="003E6188"/>
    <w:rsid w:val="003E6795"/>
    <w:rsid w:val="003E700A"/>
    <w:rsid w:val="003E721A"/>
    <w:rsid w:val="003E73B9"/>
    <w:rsid w:val="003E7E70"/>
    <w:rsid w:val="003F0482"/>
    <w:rsid w:val="003F2B51"/>
    <w:rsid w:val="003F2FE9"/>
    <w:rsid w:val="003F3442"/>
    <w:rsid w:val="003F3F02"/>
    <w:rsid w:val="003F4D9C"/>
    <w:rsid w:val="003F4EEA"/>
    <w:rsid w:val="003F5306"/>
    <w:rsid w:val="003F538C"/>
    <w:rsid w:val="003F54A7"/>
    <w:rsid w:val="003F57BC"/>
    <w:rsid w:val="003F5AA8"/>
    <w:rsid w:val="003F6196"/>
    <w:rsid w:val="003F6F3E"/>
    <w:rsid w:val="003F79E2"/>
    <w:rsid w:val="004010A2"/>
    <w:rsid w:val="00401CE3"/>
    <w:rsid w:val="00404097"/>
    <w:rsid w:val="00404159"/>
    <w:rsid w:val="0040427A"/>
    <w:rsid w:val="0040427E"/>
    <w:rsid w:val="00405743"/>
    <w:rsid w:val="0040575E"/>
    <w:rsid w:val="0040583E"/>
    <w:rsid w:val="00405E38"/>
    <w:rsid w:val="004073B1"/>
    <w:rsid w:val="00407B5F"/>
    <w:rsid w:val="00410121"/>
    <w:rsid w:val="00410AA4"/>
    <w:rsid w:val="0041123D"/>
    <w:rsid w:val="00411958"/>
    <w:rsid w:val="00411CAA"/>
    <w:rsid w:val="00412D72"/>
    <w:rsid w:val="0041308E"/>
    <w:rsid w:val="004142F2"/>
    <w:rsid w:val="004148C7"/>
    <w:rsid w:val="00415378"/>
    <w:rsid w:val="0042017D"/>
    <w:rsid w:val="0042192F"/>
    <w:rsid w:val="0042264D"/>
    <w:rsid w:val="0042276C"/>
    <w:rsid w:val="00422E64"/>
    <w:rsid w:val="0042343D"/>
    <w:rsid w:val="00423686"/>
    <w:rsid w:val="00423969"/>
    <w:rsid w:val="004248D4"/>
    <w:rsid w:val="00424BD6"/>
    <w:rsid w:val="00425A4B"/>
    <w:rsid w:val="00426C7C"/>
    <w:rsid w:val="00427ADD"/>
    <w:rsid w:val="00427FC8"/>
    <w:rsid w:val="00430154"/>
    <w:rsid w:val="004307BD"/>
    <w:rsid w:val="00430B91"/>
    <w:rsid w:val="004332D2"/>
    <w:rsid w:val="00433DE1"/>
    <w:rsid w:val="004347B4"/>
    <w:rsid w:val="0043499E"/>
    <w:rsid w:val="004350CD"/>
    <w:rsid w:val="004368B1"/>
    <w:rsid w:val="0044103D"/>
    <w:rsid w:val="00441D1D"/>
    <w:rsid w:val="004426C4"/>
    <w:rsid w:val="00442E9B"/>
    <w:rsid w:val="0044337F"/>
    <w:rsid w:val="00444018"/>
    <w:rsid w:val="004441CF"/>
    <w:rsid w:val="004444EB"/>
    <w:rsid w:val="004455C4"/>
    <w:rsid w:val="00446D6E"/>
    <w:rsid w:val="004470D4"/>
    <w:rsid w:val="00451EB4"/>
    <w:rsid w:val="0045295B"/>
    <w:rsid w:val="00452C3F"/>
    <w:rsid w:val="00452E35"/>
    <w:rsid w:val="0045419B"/>
    <w:rsid w:val="004545EF"/>
    <w:rsid w:val="0045519A"/>
    <w:rsid w:val="00455A98"/>
    <w:rsid w:val="00456416"/>
    <w:rsid w:val="00456E9C"/>
    <w:rsid w:val="00456EFC"/>
    <w:rsid w:val="0045712A"/>
    <w:rsid w:val="00457E04"/>
    <w:rsid w:val="004619AC"/>
    <w:rsid w:val="00461EF7"/>
    <w:rsid w:val="00463D87"/>
    <w:rsid w:val="00465002"/>
    <w:rsid w:val="004650ED"/>
    <w:rsid w:val="00465583"/>
    <w:rsid w:val="00465965"/>
    <w:rsid w:val="0046697A"/>
    <w:rsid w:val="00466983"/>
    <w:rsid w:val="00466ECA"/>
    <w:rsid w:val="00466ED8"/>
    <w:rsid w:val="0046702C"/>
    <w:rsid w:val="0046713D"/>
    <w:rsid w:val="00467985"/>
    <w:rsid w:val="00467CAC"/>
    <w:rsid w:val="00470DB0"/>
    <w:rsid w:val="00471C22"/>
    <w:rsid w:val="00471E60"/>
    <w:rsid w:val="00471E89"/>
    <w:rsid w:val="00472D9D"/>
    <w:rsid w:val="00473602"/>
    <w:rsid w:val="00473A8A"/>
    <w:rsid w:val="0047422F"/>
    <w:rsid w:val="00474E26"/>
    <w:rsid w:val="00474FAE"/>
    <w:rsid w:val="004761A8"/>
    <w:rsid w:val="004762F4"/>
    <w:rsid w:val="00476EDE"/>
    <w:rsid w:val="00477459"/>
    <w:rsid w:val="00477C7C"/>
    <w:rsid w:val="004803BD"/>
    <w:rsid w:val="00480456"/>
    <w:rsid w:val="00482657"/>
    <w:rsid w:val="0048313D"/>
    <w:rsid w:val="00483345"/>
    <w:rsid w:val="004833D7"/>
    <w:rsid w:val="004840EF"/>
    <w:rsid w:val="004867BF"/>
    <w:rsid w:val="00486C19"/>
    <w:rsid w:val="0049071C"/>
    <w:rsid w:val="00491501"/>
    <w:rsid w:val="00492E1B"/>
    <w:rsid w:val="00493ADF"/>
    <w:rsid w:val="00495ABD"/>
    <w:rsid w:val="00496C0B"/>
    <w:rsid w:val="00496E0E"/>
    <w:rsid w:val="004975C9"/>
    <w:rsid w:val="004A0F88"/>
    <w:rsid w:val="004A1085"/>
    <w:rsid w:val="004A110C"/>
    <w:rsid w:val="004A28D9"/>
    <w:rsid w:val="004A383B"/>
    <w:rsid w:val="004A3A47"/>
    <w:rsid w:val="004A4485"/>
    <w:rsid w:val="004A4EDF"/>
    <w:rsid w:val="004A535A"/>
    <w:rsid w:val="004A6C87"/>
    <w:rsid w:val="004A7E2A"/>
    <w:rsid w:val="004B0753"/>
    <w:rsid w:val="004B0F3C"/>
    <w:rsid w:val="004B152E"/>
    <w:rsid w:val="004B2956"/>
    <w:rsid w:val="004B2D52"/>
    <w:rsid w:val="004B2ED9"/>
    <w:rsid w:val="004B2F82"/>
    <w:rsid w:val="004B3550"/>
    <w:rsid w:val="004B5849"/>
    <w:rsid w:val="004B5C3C"/>
    <w:rsid w:val="004B5D58"/>
    <w:rsid w:val="004B724D"/>
    <w:rsid w:val="004C03F2"/>
    <w:rsid w:val="004C1308"/>
    <w:rsid w:val="004C18EA"/>
    <w:rsid w:val="004C1949"/>
    <w:rsid w:val="004C1D9B"/>
    <w:rsid w:val="004C25DA"/>
    <w:rsid w:val="004C2842"/>
    <w:rsid w:val="004C433A"/>
    <w:rsid w:val="004C4F00"/>
    <w:rsid w:val="004C5E7F"/>
    <w:rsid w:val="004C64E0"/>
    <w:rsid w:val="004C6598"/>
    <w:rsid w:val="004C6D1A"/>
    <w:rsid w:val="004C6F22"/>
    <w:rsid w:val="004C7891"/>
    <w:rsid w:val="004C7C19"/>
    <w:rsid w:val="004D1C28"/>
    <w:rsid w:val="004D43C9"/>
    <w:rsid w:val="004D50BC"/>
    <w:rsid w:val="004D6B7D"/>
    <w:rsid w:val="004D6B98"/>
    <w:rsid w:val="004E0436"/>
    <w:rsid w:val="004E1096"/>
    <w:rsid w:val="004E157C"/>
    <w:rsid w:val="004E23FF"/>
    <w:rsid w:val="004E32A1"/>
    <w:rsid w:val="004E4072"/>
    <w:rsid w:val="004E40AE"/>
    <w:rsid w:val="004E4238"/>
    <w:rsid w:val="004E4FBF"/>
    <w:rsid w:val="004E5B52"/>
    <w:rsid w:val="004E5E81"/>
    <w:rsid w:val="004E631E"/>
    <w:rsid w:val="004E6344"/>
    <w:rsid w:val="004E6B9F"/>
    <w:rsid w:val="004F0129"/>
    <w:rsid w:val="004F0315"/>
    <w:rsid w:val="004F03B7"/>
    <w:rsid w:val="004F040D"/>
    <w:rsid w:val="004F2059"/>
    <w:rsid w:val="004F3678"/>
    <w:rsid w:val="004F36DE"/>
    <w:rsid w:val="004F3C65"/>
    <w:rsid w:val="004F4A10"/>
    <w:rsid w:val="004F4B21"/>
    <w:rsid w:val="004F4E88"/>
    <w:rsid w:val="004F5939"/>
    <w:rsid w:val="004F644F"/>
    <w:rsid w:val="004F6AA5"/>
    <w:rsid w:val="004F7654"/>
    <w:rsid w:val="004F7C79"/>
    <w:rsid w:val="004F7DD1"/>
    <w:rsid w:val="004F7E2A"/>
    <w:rsid w:val="00501141"/>
    <w:rsid w:val="00501B7D"/>
    <w:rsid w:val="0050421E"/>
    <w:rsid w:val="00504A73"/>
    <w:rsid w:val="00505443"/>
    <w:rsid w:val="0050650D"/>
    <w:rsid w:val="005067D9"/>
    <w:rsid w:val="00506F5A"/>
    <w:rsid w:val="00507C37"/>
    <w:rsid w:val="0051011D"/>
    <w:rsid w:val="005106DE"/>
    <w:rsid w:val="005107AC"/>
    <w:rsid w:val="005108CD"/>
    <w:rsid w:val="00510A17"/>
    <w:rsid w:val="005138D9"/>
    <w:rsid w:val="00513C03"/>
    <w:rsid w:val="00513E4C"/>
    <w:rsid w:val="005146AF"/>
    <w:rsid w:val="00515025"/>
    <w:rsid w:val="005152FD"/>
    <w:rsid w:val="00515EC3"/>
    <w:rsid w:val="00515EEF"/>
    <w:rsid w:val="00516703"/>
    <w:rsid w:val="00517049"/>
    <w:rsid w:val="005174D7"/>
    <w:rsid w:val="0051799F"/>
    <w:rsid w:val="0052049F"/>
    <w:rsid w:val="00520B03"/>
    <w:rsid w:val="00520DDA"/>
    <w:rsid w:val="00521783"/>
    <w:rsid w:val="0052277E"/>
    <w:rsid w:val="00522B23"/>
    <w:rsid w:val="00522E94"/>
    <w:rsid w:val="00523EB6"/>
    <w:rsid w:val="005243EF"/>
    <w:rsid w:val="00524457"/>
    <w:rsid w:val="00524AEF"/>
    <w:rsid w:val="00524C5D"/>
    <w:rsid w:val="00525080"/>
    <w:rsid w:val="00527EF4"/>
    <w:rsid w:val="00531EAC"/>
    <w:rsid w:val="00531F22"/>
    <w:rsid w:val="00532036"/>
    <w:rsid w:val="00533C40"/>
    <w:rsid w:val="005340FB"/>
    <w:rsid w:val="005349D5"/>
    <w:rsid w:val="00534A41"/>
    <w:rsid w:val="00534AC6"/>
    <w:rsid w:val="00535C0F"/>
    <w:rsid w:val="00536AE0"/>
    <w:rsid w:val="00536D6C"/>
    <w:rsid w:val="00536EBC"/>
    <w:rsid w:val="00536EEF"/>
    <w:rsid w:val="00537013"/>
    <w:rsid w:val="005376F3"/>
    <w:rsid w:val="00537B9E"/>
    <w:rsid w:val="00537DB4"/>
    <w:rsid w:val="0054011D"/>
    <w:rsid w:val="00542823"/>
    <w:rsid w:val="0054359F"/>
    <w:rsid w:val="00544D97"/>
    <w:rsid w:val="00544FB6"/>
    <w:rsid w:val="005454D6"/>
    <w:rsid w:val="00545A4E"/>
    <w:rsid w:val="00545F17"/>
    <w:rsid w:val="00545FDE"/>
    <w:rsid w:val="0054703E"/>
    <w:rsid w:val="00547518"/>
    <w:rsid w:val="00547704"/>
    <w:rsid w:val="005478DF"/>
    <w:rsid w:val="005506AE"/>
    <w:rsid w:val="00550F9B"/>
    <w:rsid w:val="00551ABF"/>
    <w:rsid w:val="005522F1"/>
    <w:rsid w:val="005525C8"/>
    <w:rsid w:val="00552B7C"/>
    <w:rsid w:val="00553B4B"/>
    <w:rsid w:val="005544A0"/>
    <w:rsid w:val="005554A5"/>
    <w:rsid w:val="00555C77"/>
    <w:rsid w:val="00556310"/>
    <w:rsid w:val="00556B8F"/>
    <w:rsid w:val="005575C3"/>
    <w:rsid w:val="005602AF"/>
    <w:rsid w:val="00560401"/>
    <w:rsid w:val="0056093A"/>
    <w:rsid w:val="00565BBB"/>
    <w:rsid w:val="00566100"/>
    <w:rsid w:val="00566D33"/>
    <w:rsid w:val="00567661"/>
    <w:rsid w:val="005711EE"/>
    <w:rsid w:val="00571237"/>
    <w:rsid w:val="0057197D"/>
    <w:rsid w:val="00571B88"/>
    <w:rsid w:val="00571D74"/>
    <w:rsid w:val="00572C01"/>
    <w:rsid w:val="00572DB0"/>
    <w:rsid w:val="00573723"/>
    <w:rsid w:val="00573F84"/>
    <w:rsid w:val="005749E3"/>
    <w:rsid w:val="005749EE"/>
    <w:rsid w:val="00574F1B"/>
    <w:rsid w:val="005755B7"/>
    <w:rsid w:val="00575894"/>
    <w:rsid w:val="00575C8D"/>
    <w:rsid w:val="00576E54"/>
    <w:rsid w:val="00576FB2"/>
    <w:rsid w:val="00580DDD"/>
    <w:rsid w:val="00580E95"/>
    <w:rsid w:val="0058188E"/>
    <w:rsid w:val="00581B0F"/>
    <w:rsid w:val="005822D0"/>
    <w:rsid w:val="00583313"/>
    <w:rsid w:val="00583BC5"/>
    <w:rsid w:val="00583F97"/>
    <w:rsid w:val="005841C6"/>
    <w:rsid w:val="005847CF"/>
    <w:rsid w:val="0058548F"/>
    <w:rsid w:val="00585546"/>
    <w:rsid w:val="005867D6"/>
    <w:rsid w:val="0058726E"/>
    <w:rsid w:val="0059037E"/>
    <w:rsid w:val="00591541"/>
    <w:rsid w:val="005916BF"/>
    <w:rsid w:val="00591C0B"/>
    <w:rsid w:val="00593D95"/>
    <w:rsid w:val="00593DEE"/>
    <w:rsid w:val="005947FE"/>
    <w:rsid w:val="00594CA8"/>
    <w:rsid w:val="00594DBE"/>
    <w:rsid w:val="00595263"/>
    <w:rsid w:val="005964E0"/>
    <w:rsid w:val="00596CFD"/>
    <w:rsid w:val="0059742D"/>
    <w:rsid w:val="00597E77"/>
    <w:rsid w:val="005A052B"/>
    <w:rsid w:val="005A209B"/>
    <w:rsid w:val="005A2850"/>
    <w:rsid w:val="005A33AD"/>
    <w:rsid w:val="005A35F6"/>
    <w:rsid w:val="005A42CF"/>
    <w:rsid w:val="005A4387"/>
    <w:rsid w:val="005A45A2"/>
    <w:rsid w:val="005A5FFC"/>
    <w:rsid w:val="005A6548"/>
    <w:rsid w:val="005A6808"/>
    <w:rsid w:val="005A6CD1"/>
    <w:rsid w:val="005A7703"/>
    <w:rsid w:val="005A773B"/>
    <w:rsid w:val="005A7E5B"/>
    <w:rsid w:val="005A7E79"/>
    <w:rsid w:val="005B0784"/>
    <w:rsid w:val="005B0CBC"/>
    <w:rsid w:val="005B1292"/>
    <w:rsid w:val="005B12D7"/>
    <w:rsid w:val="005B1C44"/>
    <w:rsid w:val="005B375B"/>
    <w:rsid w:val="005B428F"/>
    <w:rsid w:val="005B457C"/>
    <w:rsid w:val="005B4DD4"/>
    <w:rsid w:val="005B4E56"/>
    <w:rsid w:val="005B5233"/>
    <w:rsid w:val="005B72C6"/>
    <w:rsid w:val="005C2198"/>
    <w:rsid w:val="005C2D8F"/>
    <w:rsid w:val="005C3D8F"/>
    <w:rsid w:val="005C4181"/>
    <w:rsid w:val="005C56CB"/>
    <w:rsid w:val="005C5B21"/>
    <w:rsid w:val="005C5D67"/>
    <w:rsid w:val="005C612F"/>
    <w:rsid w:val="005C61F7"/>
    <w:rsid w:val="005C6F92"/>
    <w:rsid w:val="005D0714"/>
    <w:rsid w:val="005D0805"/>
    <w:rsid w:val="005D0979"/>
    <w:rsid w:val="005D10E6"/>
    <w:rsid w:val="005D14FA"/>
    <w:rsid w:val="005D21F7"/>
    <w:rsid w:val="005D3320"/>
    <w:rsid w:val="005D47CE"/>
    <w:rsid w:val="005D4C61"/>
    <w:rsid w:val="005D5305"/>
    <w:rsid w:val="005D5396"/>
    <w:rsid w:val="005D63D1"/>
    <w:rsid w:val="005D7DEA"/>
    <w:rsid w:val="005E0875"/>
    <w:rsid w:val="005E1BCF"/>
    <w:rsid w:val="005E2077"/>
    <w:rsid w:val="005E2D69"/>
    <w:rsid w:val="005E3687"/>
    <w:rsid w:val="005E5428"/>
    <w:rsid w:val="005E549E"/>
    <w:rsid w:val="005E5A35"/>
    <w:rsid w:val="005E6A7A"/>
    <w:rsid w:val="005E7207"/>
    <w:rsid w:val="005E7863"/>
    <w:rsid w:val="005F38F5"/>
    <w:rsid w:val="005F40B4"/>
    <w:rsid w:val="005F5F80"/>
    <w:rsid w:val="005F7CC0"/>
    <w:rsid w:val="006006EF"/>
    <w:rsid w:val="006008A8"/>
    <w:rsid w:val="00600920"/>
    <w:rsid w:val="00602966"/>
    <w:rsid w:val="00603181"/>
    <w:rsid w:val="00605CC5"/>
    <w:rsid w:val="00606765"/>
    <w:rsid w:val="006067A7"/>
    <w:rsid w:val="006072C9"/>
    <w:rsid w:val="00610239"/>
    <w:rsid w:val="006109C1"/>
    <w:rsid w:val="006118BD"/>
    <w:rsid w:val="00611EE2"/>
    <w:rsid w:val="00612A08"/>
    <w:rsid w:val="00612C1E"/>
    <w:rsid w:val="00612ED5"/>
    <w:rsid w:val="00613AD9"/>
    <w:rsid w:val="00613EBD"/>
    <w:rsid w:val="00616ADF"/>
    <w:rsid w:val="0061748B"/>
    <w:rsid w:val="006208D5"/>
    <w:rsid w:val="0062099B"/>
    <w:rsid w:val="00620B02"/>
    <w:rsid w:val="006213B9"/>
    <w:rsid w:val="0062147F"/>
    <w:rsid w:val="00622AB5"/>
    <w:rsid w:val="00623E90"/>
    <w:rsid w:val="0062508F"/>
    <w:rsid w:val="00625350"/>
    <w:rsid w:val="0062586E"/>
    <w:rsid w:val="006265D4"/>
    <w:rsid w:val="00626813"/>
    <w:rsid w:val="006272A9"/>
    <w:rsid w:val="00627A1A"/>
    <w:rsid w:val="00632C81"/>
    <w:rsid w:val="0063330E"/>
    <w:rsid w:val="00633935"/>
    <w:rsid w:val="00633B04"/>
    <w:rsid w:val="00634E60"/>
    <w:rsid w:val="0063665F"/>
    <w:rsid w:val="00636E7B"/>
    <w:rsid w:val="006375D0"/>
    <w:rsid w:val="00640380"/>
    <w:rsid w:val="006408A5"/>
    <w:rsid w:val="00641CBF"/>
    <w:rsid w:val="0064210E"/>
    <w:rsid w:val="0064216A"/>
    <w:rsid w:val="0064229C"/>
    <w:rsid w:val="006438FE"/>
    <w:rsid w:val="00643B5F"/>
    <w:rsid w:val="0064674C"/>
    <w:rsid w:val="006468A2"/>
    <w:rsid w:val="0064712A"/>
    <w:rsid w:val="00650047"/>
    <w:rsid w:val="00652490"/>
    <w:rsid w:val="006524ED"/>
    <w:rsid w:val="00652EB4"/>
    <w:rsid w:val="00653904"/>
    <w:rsid w:val="00653EED"/>
    <w:rsid w:val="006550A7"/>
    <w:rsid w:val="0065576C"/>
    <w:rsid w:val="006568AF"/>
    <w:rsid w:val="006568C9"/>
    <w:rsid w:val="00657419"/>
    <w:rsid w:val="006603C0"/>
    <w:rsid w:val="00661C67"/>
    <w:rsid w:val="00662637"/>
    <w:rsid w:val="00662918"/>
    <w:rsid w:val="00663499"/>
    <w:rsid w:val="0066577C"/>
    <w:rsid w:val="006664DE"/>
    <w:rsid w:val="0066652C"/>
    <w:rsid w:val="006668DB"/>
    <w:rsid w:val="00666EBF"/>
    <w:rsid w:val="00666F0C"/>
    <w:rsid w:val="00667978"/>
    <w:rsid w:val="00667B79"/>
    <w:rsid w:val="00670956"/>
    <w:rsid w:val="00670C83"/>
    <w:rsid w:val="00672136"/>
    <w:rsid w:val="00672871"/>
    <w:rsid w:val="006730ED"/>
    <w:rsid w:val="00673D22"/>
    <w:rsid w:val="00674CBB"/>
    <w:rsid w:val="006753D9"/>
    <w:rsid w:val="0067554F"/>
    <w:rsid w:val="00675633"/>
    <w:rsid w:val="00675A4E"/>
    <w:rsid w:val="006765B2"/>
    <w:rsid w:val="00676907"/>
    <w:rsid w:val="00676A4B"/>
    <w:rsid w:val="00676AD6"/>
    <w:rsid w:val="006774DD"/>
    <w:rsid w:val="00680407"/>
    <w:rsid w:val="0068097A"/>
    <w:rsid w:val="00681155"/>
    <w:rsid w:val="006817B6"/>
    <w:rsid w:val="00681803"/>
    <w:rsid w:val="00681959"/>
    <w:rsid w:val="0068356E"/>
    <w:rsid w:val="006839B6"/>
    <w:rsid w:val="00684C9A"/>
    <w:rsid w:val="006851D7"/>
    <w:rsid w:val="006857BA"/>
    <w:rsid w:val="0068580E"/>
    <w:rsid w:val="00686579"/>
    <w:rsid w:val="006867F8"/>
    <w:rsid w:val="00687459"/>
    <w:rsid w:val="006878CE"/>
    <w:rsid w:val="006905A7"/>
    <w:rsid w:val="00690651"/>
    <w:rsid w:val="00690BC8"/>
    <w:rsid w:val="00692335"/>
    <w:rsid w:val="006927A9"/>
    <w:rsid w:val="0069322E"/>
    <w:rsid w:val="00693DDC"/>
    <w:rsid w:val="00694C23"/>
    <w:rsid w:val="00695B20"/>
    <w:rsid w:val="00695FBD"/>
    <w:rsid w:val="0069630E"/>
    <w:rsid w:val="00696797"/>
    <w:rsid w:val="00696928"/>
    <w:rsid w:val="006978DA"/>
    <w:rsid w:val="006A0BE7"/>
    <w:rsid w:val="006A0E6D"/>
    <w:rsid w:val="006A14D0"/>
    <w:rsid w:val="006A18E8"/>
    <w:rsid w:val="006A21B1"/>
    <w:rsid w:val="006A25F8"/>
    <w:rsid w:val="006A27D0"/>
    <w:rsid w:val="006A4CDB"/>
    <w:rsid w:val="006A4F39"/>
    <w:rsid w:val="006A63EF"/>
    <w:rsid w:val="006B096C"/>
    <w:rsid w:val="006B09CB"/>
    <w:rsid w:val="006B1810"/>
    <w:rsid w:val="006B2490"/>
    <w:rsid w:val="006B2719"/>
    <w:rsid w:val="006B2832"/>
    <w:rsid w:val="006B4E1A"/>
    <w:rsid w:val="006B5310"/>
    <w:rsid w:val="006B5556"/>
    <w:rsid w:val="006B634B"/>
    <w:rsid w:val="006B7154"/>
    <w:rsid w:val="006B725D"/>
    <w:rsid w:val="006B7A5D"/>
    <w:rsid w:val="006B7AB7"/>
    <w:rsid w:val="006B7BF6"/>
    <w:rsid w:val="006C1E63"/>
    <w:rsid w:val="006C1F72"/>
    <w:rsid w:val="006C2149"/>
    <w:rsid w:val="006C2199"/>
    <w:rsid w:val="006C284D"/>
    <w:rsid w:val="006C3446"/>
    <w:rsid w:val="006C5329"/>
    <w:rsid w:val="006C622D"/>
    <w:rsid w:val="006C6C17"/>
    <w:rsid w:val="006C6DFC"/>
    <w:rsid w:val="006D0192"/>
    <w:rsid w:val="006D03C7"/>
    <w:rsid w:val="006D187A"/>
    <w:rsid w:val="006D3AAF"/>
    <w:rsid w:val="006D3B14"/>
    <w:rsid w:val="006D4129"/>
    <w:rsid w:val="006D519E"/>
    <w:rsid w:val="006D51D9"/>
    <w:rsid w:val="006D5636"/>
    <w:rsid w:val="006D57FC"/>
    <w:rsid w:val="006D5850"/>
    <w:rsid w:val="006D5C04"/>
    <w:rsid w:val="006D73C9"/>
    <w:rsid w:val="006D7724"/>
    <w:rsid w:val="006D7775"/>
    <w:rsid w:val="006D7B18"/>
    <w:rsid w:val="006E033D"/>
    <w:rsid w:val="006E16FA"/>
    <w:rsid w:val="006E2032"/>
    <w:rsid w:val="006E2355"/>
    <w:rsid w:val="006E23CC"/>
    <w:rsid w:val="006E25B0"/>
    <w:rsid w:val="006E2E6C"/>
    <w:rsid w:val="006E3118"/>
    <w:rsid w:val="006E3F99"/>
    <w:rsid w:val="006E41E4"/>
    <w:rsid w:val="006E4BDA"/>
    <w:rsid w:val="006E4F28"/>
    <w:rsid w:val="006E510A"/>
    <w:rsid w:val="006E5194"/>
    <w:rsid w:val="006E5431"/>
    <w:rsid w:val="006E645F"/>
    <w:rsid w:val="006E7198"/>
    <w:rsid w:val="006E7243"/>
    <w:rsid w:val="006E798A"/>
    <w:rsid w:val="006F0697"/>
    <w:rsid w:val="006F2412"/>
    <w:rsid w:val="006F2783"/>
    <w:rsid w:val="006F30C1"/>
    <w:rsid w:val="006F4217"/>
    <w:rsid w:val="006F4E5D"/>
    <w:rsid w:val="006F5B3D"/>
    <w:rsid w:val="006F5BFD"/>
    <w:rsid w:val="006F6DA7"/>
    <w:rsid w:val="006F7063"/>
    <w:rsid w:val="006F7337"/>
    <w:rsid w:val="006F767F"/>
    <w:rsid w:val="007003D9"/>
    <w:rsid w:val="0070066F"/>
    <w:rsid w:val="007012F8"/>
    <w:rsid w:val="00701954"/>
    <w:rsid w:val="00701FDE"/>
    <w:rsid w:val="00702D9F"/>
    <w:rsid w:val="00703134"/>
    <w:rsid w:val="007035A1"/>
    <w:rsid w:val="00704246"/>
    <w:rsid w:val="00705A6C"/>
    <w:rsid w:val="00705B57"/>
    <w:rsid w:val="0070623D"/>
    <w:rsid w:val="00706F1A"/>
    <w:rsid w:val="00707352"/>
    <w:rsid w:val="007076FE"/>
    <w:rsid w:val="007078F8"/>
    <w:rsid w:val="007120C2"/>
    <w:rsid w:val="00713045"/>
    <w:rsid w:val="00715552"/>
    <w:rsid w:val="00717DA3"/>
    <w:rsid w:val="00717DD7"/>
    <w:rsid w:val="007206A9"/>
    <w:rsid w:val="00720B58"/>
    <w:rsid w:val="007215D5"/>
    <w:rsid w:val="00722912"/>
    <w:rsid w:val="007233C0"/>
    <w:rsid w:val="00723F00"/>
    <w:rsid w:val="00724163"/>
    <w:rsid w:val="007241AC"/>
    <w:rsid w:val="00724486"/>
    <w:rsid w:val="00724779"/>
    <w:rsid w:val="007255E2"/>
    <w:rsid w:val="00725CE3"/>
    <w:rsid w:val="00726A02"/>
    <w:rsid w:val="00726CAF"/>
    <w:rsid w:val="0072771C"/>
    <w:rsid w:val="0072771D"/>
    <w:rsid w:val="007277BE"/>
    <w:rsid w:val="00730EEF"/>
    <w:rsid w:val="007312BA"/>
    <w:rsid w:val="007325C9"/>
    <w:rsid w:val="00733DD2"/>
    <w:rsid w:val="00735247"/>
    <w:rsid w:val="00735490"/>
    <w:rsid w:val="007354D0"/>
    <w:rsid w:val="007355BB"/>
    <w:rsid w:val="0073579B"/>
    <w:rsid w:val="00735C19"/>
    <w:rsid w:val="00736999"/>
    <w:rsid w:val="00737D9E"/>
    <w:rsid w:val="00740FCD"/>
    <w:rsid w:val="00741269"/>
    <w:rsid w:val="007418DE"/>
    <w:rsid w:val="00741C08"/>
    <w:rsid w:val="00742D60"/>
    <w:rsid w:val="00742F7D"/>
    <w:rsid w:val="007436B3"/>
    <w:rsid w:val="00744664"/>
    <w:rsid w:val="00745C63"/>
    <w:rsid w:val="007462F5"/>
    <w:rsid w:val="0074702F"/>
    <w:rsid w:val="007476D1"/>
    <w:rsid w:val="00750728"/>
    <w:rsid w:val="0075278D"/>
    <w:rsid w:val="00752A86"/>
    <w:rsid w:val="00752EC4"/>
    <w:rsid w:val="00752ED1"/>
    <w:rsid w:val="007535A5"/>
    <w:rsid w:val="00753717"/>
    <w:rsid w:val="00753965"/>
    <w:rsid w:val="00754E07"/>
    <w:rsid w:val="00755C9B"/>
    <w:rsid w:val="00755E7F"/>
    <w:rsid w:val="00757592"/>
    <w:rsid w:val="00757692"/>
    <w:rsid w:val="00760B00"/>
    <w:rsid w:val="00760C13"/>
    <w:rsid w:val="007620CB"/>
    <w:rsid w:val="0076219F"/>
    <w:rsid w:val="00762EE5"/>
    <w:rsid w:val="007633E7"/>
    <w:rsid w:val="007634B3"/>
    <w:rsid w:val="00763E4B"/>
    <w:rsid w:val="00764414"/>
    <w:rsid w:val="00764BF1"/>
    <w:rsid w:val="00766325"/>
    <w:rsid w:val="00767436"/>
    <w:rsid w:val="00767A23"/>
    <w:rsid w:val="00770C47"/>
    <w:rsid w:val="007721C8"/>
    <w:rsid w:val="00772933"/>
    <w:rsid w:val="00772CF7"/>
    <w:rsid w:val="00773453"/>
    <w:rsid w:val="0077402C"/>
    <w:rsid w:val="0077402E"/>
    <w:rsid w:val="007746D9"/>
    <w:rsid w:val="007747DC"/>
    <w:rsid w:val="00774B0F"/>
    <w:rsid w:val="007754D4"/>
    <w:rsid w:val="00775D48"/>
    <w:rsid w:val="00776E5F"/>
    <w:rsid w:val="007773DD"/>
    <w:rsid w:val="0077744A"/>
    <w:rsid w:val="00777620"/>
    <w:rsid w:val="00777DE3"/>
    <w:rsid w:val="007804A3"/>
    <w:rsid w:val="00780656"/>
    <w:rsid w:val="00780B1A"/>
    <w:rsid w:val="00780D11"/>
    <w:rsid w:val="00781600"/>
    <w:rsid w:val="00783457"/>
    <w:rsid w:val="00783873"/>
    <w:rsid w:val="007839C9"/>
    <w:rsid w:val="00783C46"/>
    <w:rsid w:val="0078433C"/>
    <w:rsid w:val="007848AC"/>
    <w:rsid w:val="00784F3E"/>
    <w:rsid w:val="00785A14"/>
    <w:rsid w:val="00786091"/>
    <w:rsid w:val="0078690F"/>
    <w:rsid w:val="00787E77"/>
    <w:rsid w:val="00790258"/>
    <w:rsid w:val="00790CD7"/>
    <w:rsid w:val="0079284E"/>
    <w:rsid w:val="0079522F"/>
    <w:rsid w:val="007963A1"/>
    <w:rsid w:val="00796982"/>
    <w:rsid w:val="00796AB0"/>
    <w:rsid w:val="00796B09"/>
    <w:rsid w:val="007978C5"/>
    <w:rsid w:val="00797C1E"/>
    <w:rsid w:val="00797EA8"/>
    <w:rsid w:val="007A01F7"/>
    <w:rsid w:val="007A0311"/>
    <w:rsid w:val="007A0F39"/>
    <w:rsid w:val="007A2F87"/>
    <w:rsid w:val="007A3970"/>
    <w:rsid w:val="007A3A44"/>
    <w:rsid w:val="007A3A9A"/>
    <w:rsid w:val="007A4843"/>
    <w:rsid w:val="007A536C"/>
    <w:rsid w:val="007A5A68"/>
    <w:rsid w:val="007A5C46"/>
    <w:rsid w:val="007A5D03"/>
    <w:rsid w:val="007A6602"/>
    <w:rsid w:val="007A71D6"/>
    <w:rsid w:val="007A76ED"/>
    <w:rsid w:val="007A7D5D"/>
    <w:rsid w:val="007B004A"/>
    <w:rsid w:val="007B0EB3"/>
    <w:rsid w:val="007B11FE"/>
    <w:rsid w:val="007B157B"/>
    <w:rsid w:val="007B1CC4"/>
    <w:rsid w:val="007B2FC9"/>
    <w:rsid w:val="007B4FF2"/>
    <w:rsid w:val="007B542C"/>
    <w:rsid w:val="007B6B15"/>
    <w:rsid w:val="007B6C18"/>
    <w:rsid w:val="007B7377"/>
    <w:rsid w:val="007C0763"/>
    <w:rsid w:val="007C0D64"/>
    <w:rsid w:val="007C18AC"/>
    <w:rsid w:val="007C217D"/>
    <w:rsid w:val="007C239E"/>
    <w:rsid w:val="007C25DE"/>
    <w:rsid w:val="007C3015"/>
    <w:rsid w:val="007C36CF"/>
    <w:rsid w:val="007C3879"/>
    <w:rsid w:val="007C3B73"/>
    <w:rsid w:val="007C3C64"/>
    <w:rsid w:val="007C3CBD"/>
    <w:rsid w:val="007C3F8A"/>
    <w:rsid w:val="007C546F"/>
    <w:rsid w:val="007C5774"/>
    <w:rsid w:val="007C6121"/>
    <w:rsid w:val="007C7441"/>
    <w:rsid w:val="007C7C72"/>
    <w:rsid w:val="007D4393"/>
    <w:rsid w:val="007D5366"/>
    <w:rsid w:val="007D56A3"/>
    <w:rsid w:val="007D5793"/>
    <w:rsid w:val="007D7098"/>
    <w:rsid w:val="007D7A26"/>
    <w:rsid w:val="007E0210"/>
    <w:rsid w:val="007E258B"/>
    <w:rsid w:val="007E261E"/>
    <w:rsid w:val="007E2E2E"/>
    <w:rsid w:val="007E2F96"/>
    <w:rsid w:val="007E371E"/>
    <w:rsid w:val="007E4553"/>
    <w:rsid w:val="007E459C"/>
    <w:rsid w:val="007E50DF"/>
    <w:rsid w:val="007E5BD8"/>
    <w:rsid w:val="007E6372"/>
    <w:rsid w:val="007E738C"/>
    <w:rsid w:val="007E741E"/>
    <w:rsid w:val="007E7C58"/>
    <w:rsid w:val="007F2551"/>
    <w:rsid w:val="007F2FDD"/>
    <w:rsid w:val="007F34EE"/>
    <w:rsid w:val="007F49E7"/>
    <w:rsid w:val="007F6A63"/>
    <w:rsid w:val="007F731B"/>
    <w:rsid w:val="007F7525"/>
    <w:rsid w:val="007F7AB8"/>
    <w:rsid w:val="007F7B8C"/>
    <w:rsid w:val="00800478"/>
    <w:rsid w:val="008012C3"/>
    <w:rsid w:val="008014A9"/>
    <w:rsid w:val="00802304"/>
    <w:rsid w:val="00802F10"/>
    <w:rsid w:val="00803154"/>
    <w:rsid w:val="0080489A"/>
    <w:rsid w:val="00804E7C"/>
    <w:rsid w:val="00805663"/>
    <w:rsid w:val="00805779"/>
    <w:rsid w:val="00806F34"/>
    <w:rsid w:val="008076DC"/>
    <w:rsid w:val="008077DA"/>
    <w:rsid w:val="0080788D"/>
    <w:rsid w:val="00807975"/>
    <w:rsid w:val="00807F56"/>
    <w:rsid w:val="008105C9"/>
    <w:rsid w:val="00810657"/>
    <w:rsid w:val="00810CAC"/>
    <w:rsid w:val="008117D9"/>
    <w:rsid w:val="00811AF0"/>
    <w:rsid w:val="00812A01"/>
    <w:rsid w:val="00812D61"/>
    <w:rsid w:val="00813586"/>
    <w:rsid w:val="00815B66"/>
    <w:rsid w:val="008163A3"/>
    <w:rsid w:val="0081711C"/>
    <w:rsid w:val="00820166"/>
    <w:rsid w:val="00820518"/>
    <w:rsid w:val="008205C8"/>
    <w:rsid w:val="00820DE2"/>
    <w:rsid w:val="0082414F"/>
    <w:rsid w:val="00824153"/>
    <w:rsid w:val="00824CC1"/>
    <w:rsid w:val="00825D7C"/>
    <w:rsid w:val="0082642C"/>
    <w:rsid w:val="0082651D"/>
    <w:rsid w:val="00826570"/>
    <w:rsid w:val="00826A2E"/>
    <w:rsid w:val="0082755B"/>
    <w:rsid w:val="00827613"/>
    <w:rsid w:val="00827B1E"/>
    <w:rsid w:val="00827B78"/>
    <w:rsid w:val="00827EEE"/>
    <w:rsid w:val="00830423"/>
    <w:rsid w:val="00831910"/>
    <w:rsid w:val="00831917"/>
    <w:rsid w:val="00832536"/>
    <w:rsid w:val="00832612"/>
    <w:rsid w:val="008337C7"/>
    <w:rsid w:val="00835777"/>
    <w:rsid w:val="00836BB0"/>
    <w:rsid w:val="00836CD3"/>
    <w:rsid w:val="008414BF"/>
    <w:rsid w:val="00841A00"/>
    <w:rsid w:val="00842370"/>
    <w:rsid w:val="0084301C"/>
    <w:rsid w:val="0084386C"/>
    <w:rsid w:val="0084460C"/>
    <w:rsid w:val="008448D6"/>
    <w:rsid w:val="008459CB"/>
    <w:rsid w:val="00845B87"/>
    <w:rsid w:val="00845C8D"/>
    <w:rsid w:val="00845D8C"/>
    <w:rsid w:val="00846290"/>
    <w:rsid w:val="00846B91"/>
    <w:rsid w:val="0084740C"/>
    <w:rsid w:val="00850824"/>
    <w:rsid w:val="00851A8B"/>
    <w:rsid w:val="0085255F"/>
    <w:rsid w:val="008534C3"/>
    <w:rsid w:val="0085400D"/>
    <w:rsid w:val="00854866"/>
    <w:rsid w:val="00854DBC"/>
    <w:rsid w:val="00855CA3"/>
    <w:rsid w:val="00855D33"/>
    <w:rsid w:val="00856D92"/>
    <w:rsid w:val="0086006B"/>
    <w:rsid w:val="008619F7"/>
    <w:rsid w:val="00861B0D"/>
    <w:rsid w:val="00861CD3"/>
    <w:rsid w:val="00864056"/>
    <w:rsid w:val="0086408D"/>
    <w:rsid w:val="00864557"/>
    <w:rsid w:val="0086482E"/>
    <w:rsid w:val="008649C9"/>
    <w:rsid w:val="00864F82"/>
    <w:rsid w:val="00866141"/>
    <w:rsid w:val="008665D7"/>
    <w:rsid w:val="0087133B"/>
    <w:rsid w:val="008731E3"/>
    <w:rsid w:val="00873686"/>
    <w:rsid w:val="00873893"/>
    <w:rsid w:val="008742B6"/>
    <w:rsid w:val="00874718"/>
    <w:rsid w:val="008758B7"/>
    <w:rsid w:val="00876363"/>
    <w:rsid w:val="008778C7"/>
    <w:rsid w:val="00877F65"/>
    <w:rsid w:val="0088057A"/>
    <w:rsid w:val="00880885"/>
    <w:rsid w:val="00882A1F"/>
    <w:rsid w:val="00882ABD"/>
    <w:rsid w:val="008831C3"/>
    <w:rsid w:val="008840D3"/>
    <w:rsid w:val="008843BC"/>
    <w:rsid w:val="0088484F"/>
    <w:rsid w:val="00884A84"/>
    <w:rsid w:val="00884FE6"/>
    <w:rsid w:val="00887960"/>
    <w:rsid w:val="00891BA0"/>
    <w:rsid w:val="00891E82"/>
    <w:rsid w:val="00893571"/>
    <w:rsid w:val="00893675"/>
    <w:rsid w:val="00894411"/>
    <w:rsid w:val="0089606E"/>
    <w:rsid w:val="00896967"/>
    <w:rsid w:val="00896968"/>
    <w:rsid w:val="00896FF1"/>
    <w:rsid w:val="00897597"/>
    <w:rsid w:val="00897B59"/>
    <w:rsid w:val="00897DE1"/>
    <w:rsid w:val="008A052D"/>
    <w:rsid w:val="008A2036"/>
    <w:rsid w:val="008A2E49"/>
    <w:rsid w:val="008A4361"/>
    <w:rsid w:val="008A6443"/>
    <w:rsid w:val="008A6BE4"/>
    <w:rsid w:val="008B0950"/>
    <w:rsid w:val="008B0B3D"/>
    <w:rsid w:val="008B1533"/>
    <w:rsid w:val="008B1C74"/>
    <w:rsid w:val="008B21E3"/>
    <w:rsid w:val="008B4611"/>
    <w:rsid w:val="008B4DED"/>
    <w:rsid w:val="008B60B3"/>
    <w:rsid w:val="008B62FC"/>
    <w:rsid w:val="008B7D78"/>
    <w:rsid w:val="008C00D7"/>
    <w:rsid w:val="008C0381"/>
    <w:rsid w:val="008C048B"/>
    <w:rsid w:val="008C048D"/>
    <w:rsid w:val="008C07D3"/>
    <w:rsid w:val="008C0F66"/>
    <w:rsid w:val="008C1250"/>
    <w:rsid w:val="008C231E"/>
    <w:rsid w:val="008C3493"/>
    <w:rsid w:val="008C426D"/>
    <w:rsid w:val="008C484F"/>
    <w:rsid w:val="008C4877"/>
    <w:rsid w:val="008C48FF"/>
    <w:rsid w:val="008C6EF2"/>
    <w:rsid w:val="008C70D3"/>
    <w:rsid w:val="008D174B"/>
    <w:rsid w:val="008D3023"/>
    <w:rsid w:val="008D35CF"/>
    <w:rsid w:val="008D5303"/>
    <w:rsid w:val="008D5D46"/>
    <w:rsid w:val="008D62FC"/>
    <w:rsid w:val="008E10A3"/>
    <w:rsid w:val="008E1327"/>
    <w:rsid w:val="008E1AED"/>
    <w:rsid w:val="008E31E5"/>
    <w:rsid w:val="008E3651"/>
    <w:rsid w:val="008E399F"/>
    <w:rsid w:val="008E3D29"/>
    <w:rsid w:val="008E4ADB"/>
    <w:rsid w:val="008E4ED4"/>
    <w:rsid w:val="008E4EE0"/>
    <w:rsid w:val="008E51DB"/>
    <w:rsid w:val="008E5CB8"/>
    <w:rsid w:val="008E7207"/>
    <w:rsid w:val="008E7364"/>
    <w:rsid w:val="008E743C"/>
    <w:rsid w:val="008E7620"/>
    <w:rsid w:val="008E7700"/>
    <w:rsid w:val="008E7CD1"/>
    <w:rsid w:val="008E7E5B"/>
    <w:rsid w:val="008F0C48"/>
    <w:rsid w:val="008F0F99"/>
    <w:rsid w:val="008F1F51"/>
    <w:rsid w:val="008F4540"/>
    <w:rsid w:val="008F4790"/>
    <w:rsid w:val="008F4B49"/>
    <w:rsid w:val="008F5DC1"/>
    <w:rsid w:val="008F698D"/>
    <w:rsid w:val="008F6DBB"/>
    <w:rsid w:val="008F7BEC"/>
    <w:rsid w:val="009001DF"/>
    <w:rsid w:val="00900B32"/>
    <w:rsid w:val="00900D96"/>
    <w:rsid w:val="00901AD5"/>
    <w:rsid w:val="00901AD6"/>
    <w:rsid w:val="00903511"/>
    <w:rsid w:val="00905507"/>
    <w:rsid w:val="00905725"/>
    <w:rsid w:val="00905727"/>
    <w:rsid w:val="00905892"/>
    <w:rsid w:val="009066C4"/>
    <w:rsid w:val="00906C0D"/>
    <w:rsid w:val="0090759D"/>
    <w:rsid w:val="00911557"/>
    <w:rsid w:val="00912273"/>
    <w:rsid w:val="009125B7"/>
    <w:rsid w:val="00912DCE"/>
    <w:rsid w:val="00914521"/>
    <w:rsid w:val="009149DD"/>
    <w:rsid w:val="009151E3"/>
    <w:rsid w:val="00915718"/>
    <w:rsid w:val="009161AE"/>
    <w:rsid w:val="00916368"/>
    <w:rsid w:val="00916A23"/>
    <w:rsid w:val="00916DBD"/>
    <w:rsid w:val="00916ED0"/>
    <w:rsid w:val="00917102"/>
    <w:rsid w:val="009173DE"/>
    <w:rsid w:val="00917E0A"/>
    <w:rsid w:val="00920D8A"/>
    <w:rsid w:val="00920D8E"/>
    <w:rsid w:val="0092111A"/>
    <w:rsid w:val="009220F4"/>
    <w:rsid w:val="00922980"/>
    <w:rsid w:val="00922A63"/>
    <w:rsid w:val="00924121"/>
    <w:rsid w:val="00924217"/>
    <w:rsid w:val="0092452B"/>
    <w:rsid w:val="00924DF3"/>
    <w:rsid w:val="009259D0"/>
    <w:rsid w:val="009270AB"/>
    <w:rsid w:val="009275B2"/>
    <w:rsid w:val="00927DD3"/>
    <w:rsid w:val="00931449"/>
    <w:rsid w:val="00932609"/>
    <w:rsid w:val="009329C6"/>
    <w:rsid w:val="00933106"/>
    <w:rsid w:val="00937946"/>
    <w:rsid w:val="00937CEA"/>
    <w:rsid w:val="00937D48"/>
    <w:rsid w:val="00941E3B"/>
    <w:rsid w:val="00941EA3"/>
    <w:rsid w:val="00942B51"/>
    <w:rsid w:val="00942CBB"/>
    <w:rsid w:val="00942F72"/>
    <w:rsid w:val="009437E9"/>
    <w:rsid w:val="00943D86"/>
    <w:rsid w:val="00943FB6"/>
    <w:rsid w:val="00944488"/>
    <w:rsid w:val="0094455C"/>
    <w:rsid w:val="00944569"/>
    <w:rsid w:val="00944A91"/>
    <w:rsid w:val="00944F46"/>
    <w:rsid w:val="009451E4"/>
    <w:rsid w:val="00946705"/>
    <w:rsid w:val="009470B4"/>
    <w:rsid w:val="00947C56"/>
    <w:rsid w:val="009508E8"/>
    <w:rsid w:val="00951F96"/>
    <w:rsid w:val="009528B0"/>
    <w:rsid w:val="00952954"/>
    <w:rsid w:val="00952D30"/>
    <w:rsid w:val="00952DC7"/>
    <w:rsid w:val="009533EE"/>
    <w:rsid w:val="009535E0"/>
    <w:rsid w:val="00953F45"/>
    <w:rsid w:val="00954312"/>
    <w:rsid w:val="00955A11"/>
    <w:rsid w:val="00955B50"/>
    <w:rsid w:val="00955BDC"/>
    <w:rsid w:val="009565D5"/>
    <w:rsid w:val="00957569"/>
    <w:rsid w:val="00957A03"/>
    <w:rsid w:val="009601F6"/>
    <w:rsid w:val="00963555"/>
    <w:rsid w:val="00963B81"/>
    <w:rsid w:val="0096497C"/>
    <w:rsid w:val="00964E41"/>
    <w:rsid w:val="00965482"/>
    <w:rsid w:val="00966E12"/>
    <w:rsid w:val="0097080E"/>
    <w:rsid w:val="0097148E"/>
    <w:rsid w:val="0097193D"/>
    <w:rsid w:val="00971CC1"/>
    <w:rsid w:val="00972122"/>
    <w:rsid w:val="00972F97"/>
    <w:rsid w:val="00973B55"/>
    <w:rsid w:val="00976565"/>
    <w:rsid w:val="00976DE4"/>
    <w:rsid w:val="0097762E"/>
    <w:rsid w:val="0097770D"/>
    <w:rsid w:val="00977EE8"/>
    <w:rsid w:val="009818D0"/>
    <w:rsid w:val="009827DF"/>
    <w:rsid w:val="009832F0"/>
    <w:rsid w:val="0098348E"/>
    <w:rsid w:val="00983C33"/>
    <w:rsid w:val="00983C9A"/>
    <w:rsid w:val="00983D47"/>
    <w:rsid w:val="00984049"/>
    <w:rsid w:val="009853EA"/>
    <w:rsid w:val="00985DDC"/>
    <w:rsid w:val="00986285"/>
    <w:rsid w:val="00986B21"/>
    <w:rsid w:val="00986C70"/>
    <w:rsid w:val="009873BA"/>
    <w:rsid w:val="0098778C"/>
    <w:rsid w:val="0099002F"/>
    <w:rsid w:val="0099015F"/>
    <w:rsid w:val="009907C9"/>
    <w:rsid w:val="0099121F"/>
    <w:rsid w:val="00991382"/>
    <w:rsid w:val="009913E3"/>
    <w:rsid w:val="00991770"/>
    <w:rsid w:val="00991947"/>
    <w:rsid w:val="00993C78"/>
    <w:rsid w:val="00994366"/>
    <w:rsid w:val="009943C0"/>
    <w:rsid w:val="009946DA"/>
    <w:rsid w:val="00994A78"/>
    <w:rsid w:val="009955EF"/>
    <w:rsid w:val="009959F5"/>
    <w:rsid w:val="00995A09"/>
    <w:rsid w:val="00996E31"/>
    <w:rsid w:val="00996FC5"/>
    <w:rsid w:val="0099721B"/>
    <w:rsid w:val="009972E2"/>
    <w:rsid w:val="009974E7"/>
    <w:rsid w:val="009A0343"/>
    <w:rsid w:val="009A03C0"/>
    <w:rsid w:val="009A0E44"/>
    <w:rsid w:val="009A0E8D"/>
    <w:rsid w:val="009A0FAE"/>
    <w:rsid w:val="009A17B8"/>
    <w:rsid w:val="009A298C"/>
    <w:rsid w:val="009A3885"/>
    <w:rsid w:val="009A3D27"/>
    <w:rsid w:val="009A409A"/>
    <w:rsid w:val="009A4D99"/>
    <w:rsid w:val="009A5B39"/>
    <w:rsid w:val="009A64A6"/>
    <w:rsid w:val="009A7615"/>
    <w:rsid w:val="009A7B48"/>
    <w:rsid w:val="009B0524"/>
    <w:rsid w:val="009B0B2B"/>
    <w:rsid w:val="009B1535"/>
    <w:rsid w:val="009B21E5"/>
    <w:rsid w:val="009B2732"/>
    <w:rsid w:val="009B369B"/>
    <w:rsid w:val="009B3F69"/>
    <w:rsid w:val="009B46AF"/>
    <w:rsid w:val="009B4BA8"/>
    <w:rsid w:val="009B5247"/>
    <w:rsid w:val="009B5564"/>
    <w:rsid w:val="009B5595"/>
    <w:rsid w:val="009B5B7B"/>
    <w:rsid w:val="009C016F"/>
    <w:rsid w:val="009C019A"/>
    <w:rsid w:val="009C06CA"/>
    <w:rsid w:val="009C07A2"/>
    <w:rsid w:val="009C1A1E"/>
    <w:rsid w:val="009C1D18"/>
    <w:rsid w:val="009C2225"/>
    <w:rsid w:val="009C2BDF"/>
    <w:rsid w:val="009C3527"/>
    <w:rsid w:val="009C3532"/>
    <w:rsid w:val="009C36B1"/>
    <w:rsid w:val="009C3AB8"/>
    <w:rsid w:val="009C45E3"/>
    <w:rsid w:val="009C4F78"/>
    <w:rsid w:val="009C5452"/>
    <w:rsid w:val="009C5CB9"/>
    <w:rsid w:val="009C6A63"/>
    <w:rsid w:val="009C7641"/>
    <w:rsid w:val="009C7B38"/>
    <w:rsid w:val="009C7D32"/>
    <w:rsid w:val="009D00CE"/>
    <w:rsid w:val="009D0F2B"/>
    <w:rsid w:val="009D1633"/>
    <w:rsid w:val="009D18FB"/>
    <w:rsid w:val="009D1BEE"/>
    <w:rsid w:val="009D3157"/>
    <w:rsid w:val="009D6409"/>
    <w:rsid w:val="009E10C0"/>
    <w:rsid w:val="009E1A5A"/>
    <w:rsid w:val="009E321A"/>
    <w:rsid w:val="009E4734"/>
    <w:rsid w:val="009E4F9D"/>
    <w:rsid w:val="009E53F7"/>
    <w:rsid w:val="009E58F3"/>
    <w:rsid w:val="009E5DE7"/>
    <w:rsid w:val="009E6C0E"/>
    <w:rsid w:val="009E6C37"/>
    <w:rsid w:val="009E7FFB"/>
    <w:rsid w:val="009F1565"/>
    <w:rsid w:val="009F1F78"/>
    <w:rsid w:val="009F20D0"/>
    <w:rsid w:val="009F287D"/>
    <w:rsid w:val="009F28AC"/>
    <w:rsid w:val="009F2A79"/>
    <w:rsid w:val="009F2ECE"/>
    <w:rsid w:val="009F3179"/>
    <w:rsid w:val="009F3922"/>
    <w:rsid w:val="009F4098"/>
    <w:rsid w:val="009F50A4"/>
    <w:rsid w:val="009F50D0"/>
    <w:rsid w:val="009F58E4"/>
    <w:rsid w:val="009F5CF4"/>
    <w:rsid w:val="009F5DAA"/>
    <w:rsid w:val="009F5F93"/>
    <w:rsid w:val="009F69F2"/>
    <w:rsid w:val="009F6AB3"/>
    <w:rsid w:val="009F779F"/>
    <w:rsid w:val="009F7EA9"/>
    <w:rsid w:val="00A00C11"/>
    <w:rsid w:val="00A00E89"/>
    <w:rsid w:val="00A00FA9"/>
    <w:rsid w:val="00A01797"/>
    <w:rsid w:val="00A02285"/>
    <w:rsid w:val="00A02687"/>
    <w:rsid w:val="00A026CC"/>
    <w:rsid w:val="00A0309E"/>
    <w:rsid w:val="00A0408D"/>
    <w:rsid w:val="00A0412C"/>
    <w:rsid w:val="00A05777"/>
    <w:rsid w:val="00A05980"/>
    <w:rsid w:val="00A05AA9"/>
    <w:rsid w:val="00A06B1E"/>
    <w:rsid w:val="00A0707D"/>
    <w:rsid w:val="00A071D6"/>
    <w:rsid w:val="00A10040"/>
    <w:rsid w:val="00A11DD7"/>
    <w:rsid w:val="00A126DA"/>
    <w:rsid w:val="00A13200"/>
    <w:rsid w:val="00A13219"/>
    <w:rsid w:val="00A1329C"/>
    <w:rsid w:val="00A13C86"/>
    <w:rsid w:val="00A14594"/>
    <w:rsid w:val="00A156DC"/>
    <w:rsid w:val="00A15C8E"/>
    <w:rsid w:val="00A168CC"/>
    <w:rsid w:val="00A169E2"/>
    <w:rsid w:val="00A16B1D"/>
    <w:rsid w:val="00A2076F"/>
    <w:rsid w:val="00A21C64"/>
    <w:rsid w:val="00A22178"/>
    <w:rsid w:val="00A22C84"/>
    <w:rsid w:val="00A22FD7"/>
    <w:rsid w:val="00A23448"/>
    <w:rsid w:val="00A237AF"/>
    <w:rsid w:val="00A24C2F"/>
    <w:rsid w:val="00A25CAF"/>
    <w:rsid w:val="00A263BB"/>
    <w:rsid w:val="00A26DE9"/>
    <w:rsid w:val="00A2745C"/>
    <w:rsid w:val="00A2774A"/>
    <w:rsid w:val="00A27FAF"/>
    <w:rsid w:val="00A302D4"/>
    <w:rsid w:val="00A305C5"/>
    <w:rsid w:val="00A31705"/>
    <w:rsid w:val="00A327DB"/>
    <w:rsid w:val="00A32A8F"/>
    <w:rsid w:val="00A331B4"/>
    <w:rsid w:val="00A33236"/>
    <w:rsid w:val="00A3345D"/>
    <w:rsid w:val="00A33E1C"/>
    <w:rsid w:val="00A34F9C"/>
    <w:rsid w:val="00A35CB8"/>
    <w:rsid w:val="00A36D95"/>
    <w:rsid w:val="00A37ED9"/>
    <w:rsid w:val="00A402DA"/>
    <w:rsid w:val="00A41C36"/>
    <w:rsid w:val="00A42015"/>
    <w:rsid w:val="00A4210C"/>
    <w:rsid w:val="00A423ED"/>
    <w:rsid w:val="00A42823"/>
    <w:rsid w:val="00A431D7"/>
    <w:rsid w:val="00A4436C"/>
    <w:rsid w:val="00A44E26"/>
    <w:rsid w:val="00A45384"/>
    <w:rsid w:val="00A45F8B"/>
    <w:rsid w:val="00A4764D"/>
    <w:rsid w:val="00A5068C"/>
    <w:rsid w:val="00A509DE"/>
    <w:rsid w:val="00A50EA2"/>
    <w:rsid w:val="00A535E8"/>
    <w:rsid w:val="00A53BDE"/>
    <w:rsid w:val="00A543F7"/>
    <w:rsid w:val="00A564A4"/>
    <w:rsid w:val="00A56832"/>
    <w:rsid w:val="00A568EA"/>
    <w:rsid w:val="00A57377"/>
    <w:rsid w:val="00A575CE"/>
    <w:rsid w:val="00A57724"/>
    <w:rsid w:val="00A57802"/>
    <w:rsid w:val="00A60F8C"/>
    <w:rsid w:val="00A6559F"/>
    <w:rsid w:val="00A661DE"/>
    <w:rsid w:val="00A67D5D"/>
    <w:rsid w:val="00A67EE0"/>
    <w:rsid w:val="00A70159"/>
    <w:rsid w:val="00A7049B"/>
    <w:rsid w:val="00A716B0"/>
    <w:rsid w:val="00A728A7"/>
    <w:rsid w:val="00A74246"/>
    <w:rsid w:val="00A7486E"/>
    <w:rsid w:val="00A74DC6"/>
    <w:rsid w:val="00A7523A"/>
    <w:rsid w:val="00A75FFB"/>
    <w:rsid w:val="00A77001"/>
    <w:rsid w:val="00A77578"/>
    <w:rsid w:val="00A77E38"/>
    <w:rsid w:val="00A80E8A"/>
    <w:rsid w:val="00A81195"/>
    <w:rsid w:val="00A81ACC"/>
    <w:rsid w:val="00A81C5D"/>
    <w:rsid w:val="00A81C64"/>
    <w:rsid w:val="00A81E37"/>
    <w:rsid w:val="00A826F0"/>
    <w:rsid w:val="00A827D5"/>
    <w:rsid w:val="00A82B37"/>
    <w:rsid w:val="00A83F39"/>
    <w:rsid w:val="00A85320"/>
    <w:rsid w:val="00A85AC6"/>
    <w:rsid w:val="00A8664D"/>
    <w:rsid w:val="00A87A0F"/>
    <w:rsid w:val="00A87D60"/>
    <w:rsid w:val="00A9021B"/>
    <w:rsid w:val="00A90C36"/>
    <w:rsid w:val="00A920E6"/>
    <w:rsid w:val="00A94BA2"/>
    <w:rsid w:val="00A958F9"/>
    <w:rsid w:val="00A95EE1"/>
    <w:rsid w:val="00A96C5D"/>
    <w:rsid w:val="00A97BB6"/>
    <w:rsid w:val="00A97F14"/>
    <w:rsid w:val="00AA0237"/>
    <w:rsid w:val="00AA03FC"/>
    <w:rsid w:val="00AA089B"/>
    <w:rsid w:val="00AA1625"/>
    <w:rsid w:val="00AA235E"/>
    <w:rsid w:val="00AA24EF"/>
    <w:rsid w:val="00AA31B7"/>
    <w:rsid w:val="00AA3C26"/>
    <w:rsid w:val="00AA5A5A"/>
    <w:rsid w:val="00AA5C19"/>
    <w:rsid w:val="00AA5C41"/>
    <w:rsid w:val="00AA5EA1"/>
    <w:rsid w:val="00AA6EB6"/>
    <w:rsid w:val="00AA70F5"/>
    <w:rsid w:val="00AA75A2"/>
    <w:rsid w:val="00AA7FDD"/>
    <w:rsid w:val="00AB024B"/>
    <w:rsid w:val="00AB1D71"/>
    <w:rsid w:val="00AB2DFF"/>
    <w:rsid w:val="00AB2F40"/>
    <w:rsid w:val="00AB2F6D"/>
    <w:rsid w:val="00AB407C"/>
    <w:rsid w:val="00AB4222"/>
    <w:rsid w:val="00AB4ED2"/>
    <w:rsid w:val="00AB6FE6"/>
    <w:rsid w:val="00AC2701"/>
    <w:rsid w:val="00AC2A84"/>
    <w:rsid w:val="00AC3423"/>
    <w:rsid w:val="00AC3897"/>
    <w:rsid w:val="00AC3F0E"/>
    <w:rsid w:val="00AC44BF"/>
    <w:rsid w:val="00AC4642"/>
    <w:rsid w:val="00AC4D35"/>
    <w:rsid w:val="00AC5F84"/>
    <w:rsid w:val="00AC7B94"/>
    <w:rsid w:val="00AD0E40"/>
    <w:rsid w:val="00AD10E6"/>
    <w:rsid w:val="00AD1F77"/>
    <w:rsid w:val="00AD34A8"/>
    <w:rsid w:val="00AD35F4"/>
    <w:rsid w:val="00AD373F"/>
    <w:rsid w:val="00AD4B18"/>
    <w:rsid w:val="00AD4C6D"/>
    <w:rsid w:val="00AD4D19"/>
    <w:rsid w:val="00AD4E67"/>
    <w:rsid w:val="00AD53C9"/>
    <w:rsid w:val="00AD6028"/>
    <w:rsid w:val="00AD641F"/>
    <w:rsid w:val="00AD7016"/>
    <w:rsid w:val="00AD7964"/>
    <w:rsid w:val="00AD7C1F"/>
    <w:rsid w:val="00AE083F"/>
    <w:rsid w:val="00AE18C3"/>
    <w:rsid w:val="00AE1C64"/>
    <w:rsid w:val="00AE2616"/>
    <w:rsid w:val="00AE3998"/>
    <w:rsid w:val="00AE4829"/>
    <w:rsid w:val="00AE4A06"/>
    <w:rsid w:val="00AE56AC"/>
    <w:rsid w:val="00AE578A"/>
    <w:rsid w:val="00AE581D"/>
    <w:rsid w:val="00AE5A26"/>
    <w:rsid w:val="00AF00C4"/>
    <w:rsid w:val="00AF07E0"/>
    <w:rsid w:val="00AF1BF9"/>
    <w:rsid w:val="00AF25E3"/>
    <w:rsid w:val="00AF2A6D"/>
    <w:rsid w:val="00AF36E9"/>
    <w:rsid w:val="00AF4D14"/>
    <w:rsid w:val="00AF5536"/>
    <w:rsid w:val="00AF5BFE"/>
    <w:rsid w:val="00AF6592"/>
    <w:rsid w:val="00AF6C9F"/>
    <w:rsid w:val="00AF796F"/>
    <w:rsid w:val="00B01E6D"/>
    <w:rsid w:val="00B01E83"/>
    <w:rsid w:val="00B02975"/>
    <w:rsid w:val="00B02D39"/>
    <w:rsid w:val="00B03860"/>
    <w:rsid w:val="00B03E6C"/>
    <w:rsid w:val="00B046C5"/>
    <w:rsid w:val="00B04717"/>
    <w:rsid w:val="00B047E4"/>
    <w:rsid w:val="00B04FA4"/>
    <w:rsid w:val="00B05324"/>
    <w:rsid w:val="00B05BBE"/>
    <w:rsid w:val="00B05D15"/>
    <w:rsid w:val="00B0761F"/>
    <w:rsid w:val="00B13240"/>
    <w:rsid w:val="00B133F5"/>
    <w:rsid w:val="00B13874"/>
    <w:rsid w:val="00B140B2"/>
    <w:rsid w:val="00B1494C"/>
    <w:rsid w:val="00B14B3D"/>
    <w:rsid w:val="00B15D94"/>
    <w:rsid w:val="00B1668C"/>
    <w:rsid w:val="00B1708B"/>
    <w:rsid w:val="00B172F1"/>
    <w:rsid w:val="00B17A28"/>
    <w:rsid w:val="00B20E81"/>
    <w:rsid w:val="00B2182B"/>
    <w:rsid w:val="00B22740"/>
    <w:rsid w:val="00B22B82"/>
    <w:rsid w:val="00B246B5"/>
    <w:rsid w:val="00B24B56"/>
    <w:rsid w:val="00B2500C"/>
    <w:rsid w:val="00B25B3B"/>
    <w:rsid w:val="00B25E55"/>
    <w:rsid w:val="00B27013"/>
    <w:rsid w:val="00B30E2E"/>
    <w:rsid w:val="00B311C9"/>
    <w:rsid w:val="00B31C87"/>
    <w:rsid w:val="00B322AA"/>
    <w:rsid w:val="00B3234C"/>
    <w:rsid w:val="00B327B2"/>
    <w:rsid w:val="00B32B0C"/>
    <w:rsid w:val="00B33C72"/>
    <w:rsid w:val="00B3447A"/>
    <w:rsid w:val="00B3632F"/>
    <w:rsid w:val="00B364DA"/>
    <w:rsid w:val="00B36667"/>
    <w:rsid w:val="00B37076"/>
    <w:rsid w:val="00B37307"/>
    <w:rsid w:val="00B4014E"/>
    <w:rsid w:val="00B41F5C"/>
    <w:rsid w:val="00B4222A"/>
    <w:rsid w:val="00B4228E"/>
    <w:rsid w:val="00B42C23"/>
    <w:rsid w:val="00B42EC8"/>
    <w:rsid w:val="00B430A3"/>
    <w:rsid w:val="00B4329C"/>
    <w:rsid w:val="00B4356B"/>
    <w:rsid w:val="00B45F30"/>
    <w:rsid w:val="00B46602"/>
    <w:rsid w:val="00B47E08"/>
    <w:rsid w:val="00B47EAA"/>
    <w:rsid w:val="00B5017D"/>
    <w:rsid w:val="00B50D32"/>
    <w:rsid w:val="00B52008"/>
    <w:rsid w:val="00B53DAE"/>
    <w:rsid w:val="00B548CC"/>
    <w:rsid w:val="00B55697"/>
    <w:rsid w:val="00B56354"/>
    <w:rsid w:val="00B564FF"/>
    <w:rsid w:val="00B56F2C"/>
    <w:rsid w:val="00B57934"/>
    <w:rsid w:val="00B57A54"/>
    <w:rsid w:val="00B57AA9"/>
    <w:rsid w:val="00B57DBF"/>
    <w:rsid w:val="00B57E09"/>
    <w:rsid w:val="00B6228F"/>
    <w:rsid w:val="00B62393"/>
    <w:rsid w:val="00B62455"/>
    <w:rsid w:val="00B624EE"/>
    <w:rsid w:val="00B63005"/>
    <w:rsid w:val="00B648D8"/>
    <w:rsid w:val="00B6532A"/>
    <w:rsid w:val="00B659DA"/>
    <w:rsid w:val="00B65BE8"/>
    <w:rsid w:val="00B67FAB"/>
    <w:rsid w:val="00B70422"/>
    <w:rsid w:val="00B7094E"/>
    <w:rsid w:val="00B70F3F"/>
    <w:rsid w:val="00B71C78"/>
    <w:rsid w:val="00B71F54"/>
    <w:rsid w:val="00B72246"/>
    <w:rsid w:val="00B72D50"/>
    <w:rsid w:val="00B73D0E"/>
    <w:rsid w:val="00B73FD0"/>
    <w:rsid w:val="00B7403C"/>
    <w:rsid w:val="00B74C8F"/>
    <w:rsid w:val="00B75404"/>
    <w:rsid w:val="00B76386"/>
    <w:rsid w:val="00B76798"/>
    <w:rsid w:val="00B771A3"/>
    <w:rsid w:val="00B77516"/>
    <w:rsid w:val="00B803FF"/>
    <w:rsid w:val="00B80A0C"/>
    <w:rsid w:val="00B8262E"/>
    <w:rsid w:val="00B83900"/>
    <w:rsid w:val="00B83FF3"/>
    <w:rsid w:val="00B84936"/>
    <w:rsid w:val="00B84DE5"/>
    <w:rsid w:val="00B861C2"/>
    <w:rsid w:val="00B8648D"/>
    <w:rsid w:val="00B86A05"/>
    <w:rsid w:val="00B905F5"/>
    <w:rsid w:val="00B91634"/>
    <w:rsid w:val="00B9289F"/>
    <w:rsid w:val="00B93758"/>
    <w:rsid w:val="00B93A1E"/>
    <w:rsid w:val="00B93F51"/>
    <w:rsid w:val="00B94149"/>
    <w:rsid w:val="00B944E3"/>
    <w:rsid w:val="00B9465E"/>
    <w:rsid w:val="00B94AC4"/>
    <w:rsid w:val="00B94D7F"/>
    <w:rsid w:val="00B979C4"/>
    <w:rsid w:val="00B97E92"/>
    <w:rsid w:val="00BA037B"/>
    <w:rsid w:val="00BA0554"/>
    <w:rsid w:val="00BA06EF"/>
    <w:rsid w:val="00BA09CD"/>
    <w:rsid w:val="00BA131B"/>
    <w:rsid w:val="00BA1D2A"/>
    <w:rsid w:val="00BA2111"/>
    <w:rsid w:val="00BA232A"/>
    <w:rsid w:val="00BA4763"/>
    <w:rsid w:val="00BA4F8F"/>
    <w:rsid w:val="00BA59FE"/>
    <w:rsid w:val="00BA6086"/>
    <w:rsid w:val="00BA6164"/>
    <w:rsid w:val="00BA6567"/>
    <w:rsid w:val="00BA68A4"/>
    <w:rsid w:val="00BA69AC"/>
    <w:rsid w:val="00BA6C6C"/>
    <w:rsid w:val="00BA6D6B"/>
    <w:rsid w:val="00BA7172"/>
    <w:rsid w:val="00BB0A99"/>
    <w:rsid w:val="00BB11A0"/>
    <w:rsid w:val="00BB42C1"/>
    <w:rsid w:val="00BB5BAE"/>
    <w:rsid w:val="00BB5FA4"/>
    <w:rsid w:val="00BB6472"/>
    <w:rsid w:val="00BB671F"/>
    <w:rsid w:val="00BC14DA"/>
    <w:rsid w:val="00BC34A2"/>
    <w:rsid w:val="00BC3772"/>
    <w:rsid w:val="00BC3F1C"/>
    <w:rsid w:val="00BC4914"/>
    <w:rsid w:val="00BC647F"/>
    <w:rsid w:val="00BC67CA"/>
    <w:rsid w:val="00BC67F0"/>
    <w:rsid w:val="00BC6BBA"/>
    <w:rsid w:val="00BC70EF"/>
    <w:rsid w:val="00BC7241"/>
    <w:rsid w:val="00BC738F"/>
    <w:rsid w:val="00BC7650"/>
    <w:rsid w:val="00BC7985"/>
    <w:rsid w:val="00BD062D"/>
    <w:rsid w:val="00BD0A12"/>
    <w:rsid w:val="00BD0BAD"/>
    <w:rsid w:val="00BD3117"/>
    <w:rsid w:val="00BD4D1D"/>
    <w:rsid w:val="00BD552F"/>
    <w:rsid w:val="00BD5569"/>
    <w:rsid w:val="00BD6FDE"/>
    <w:rsid w:val="00BD732E"/>
    <w:rsid w:val="00BD7368"/>
    <w:rsid w:val="00BD76F4"/>
    <w:rsid w:val="00BD7A68"/>
    <w:rsid w:val="00BD7DB9"/>
    <w:rsid w:val="00BD7EAB"/>
    <w:rsid w:val="00BE01D5"/>
    <w:rsid w:val="00BE1CAF"/>
    <w:rsid w:val="00BE240B"/>
    <w:rsid w:val="00BE2B2E"/>
    <w:rsid w:val="00BE39D9"/>
    <w:rsid w:val="00BE3D8B"/>
    <w:rsid w:val="00BE483E"/>
    <w:rsid w:val="00BE4A77"/>
    <w:rsid w:val="00BE5274"/>
    <w:rsid w:val="00BE5938"/>
    <w:rsid w:val="00BE62B4"/>
    <w:rsid w:val="00BE62E9"/>
    <w:rsid w:val="00BE753D"/>
    <w:rsid w:val="00BE754A"/>
    <w:rsid w:val="00BF0818"/>
    <w:rsid w:val="00BF0973"/>
    <w:rsid w:val="00BF0EDD"/>
    <w:rsid w:val="00BF32BD"/>
    <w:rsid w:val="00BF3E0F"/>
    <w:rsid w:val="00BF4157"/>
    <w:rsid w:val="00BF4234"/>
    <w:rsid w:val="00BF601E"/>
    <w:rsid w:val="00BF60FC"/>
    <w:rsid w:val="00BF6151"/>
    <w:rsid w:val="00BF69EA"/>
    <w:rsid w:val="00BF792D"/>
    <w:rsid w:val="00BF7EF7"/>
    <w:rsid w:val="00C004A5"/>
    <w:rsid w:val="00C00CA4"/>
    <w:rsid w:val="00C0239C"/>
    <w:rsid w:val="00C0309B"/>
    <w:rsid w:val="00C040A8"/>
    <w:rsid w:val="00C0417E"/>
    <w:rsid w:val="00C053E4"/>
    <w:rsid w:val="00C06C13"/>
    <w:rsid w:val="00C06E7B"/>
    <w:rsid w:val="00C126FA"/>
    <w:rsid w:val="00C13146"/>
    <w:rsid w:val="00C13447"/>
    <w:rsid w:val="00C1380B"/>
    <w:rsid w:val="00C1431F"/>
    <w:rsid w:val="00C1451D"/>
    <w:rsid w:val="00C14ABE"/>
    <w:rsid w:val="00C159D3"/>
    <w:rsid w:val="00C15A41"/>
    <w:rsid w:val="00C15EFA"/>
    <w:rsid w:val="00C162D5"/>
    <w:rsid w:val="00C169E2"/>
    <w:rsid w:val="00C16C3A"/>
    <w:rsid w:val="00C171E0"/>
    <w:rsid w:val="00C2019B"/>
    <w:rsid w:val="00C201D6"/>
    <w:rsid w:val="00C20348"/>
    <w:rsid w:val="00C20C9F"/>
    <w:rsid w:val="00C20EC1"/>
    <w:rsid w:val="00C213FB"/>
    <w:rsid w:val="00C21F0C"/>
    <w:rsid w:val="00C22193"/>
    <w:rsid w:val="00C23933"/>
    <w:rsid w:val="00C24533"/>
    <w:rsid w:val="00C24F46"/>
    <w:rsid w:val="00C25463"/>
    <w:rsid w:val="00C27010"/>
    <w:rsid w:val="00C32625"/>
    <w:rsid w:val="00C33055"/>
    <w:rsid w:val="00C35116"/>
    <w:rsid w:val="00C3534B"/>
    <w:rsid w:val="00C3537D"/>
    <w:rsid w:val="00C36312"/>
    <w:rsid w:val="00C37764"/>
    <w:rsid w:val="00C37B3B"/>
    <w:rsid w:val="00C4086C"/>
    <w:rsid w:val="00C408A8"/>
    <w:rsid w:val="00C4101C"/>
    <w:rsid w:val="00C41F2E"/>
    <w:rsid w:val="00C42E05"/>
    <w:rsid w:val="00C43011"/>
    <w:rsid w:val="00C4417B"/>
    <w:rsid w:val="00C4421D"/>
    <w:rsid w:val="00C450CC"/>
    <w:rsid w:val="00C4525B"/>
    <w:rsid w:val="00C4597C"/>
    <w:rsid w:val="00C45E22"/>
    <w:rsid w:val="00C4628C"/>
    <w:rsid w:val="00C46B27"/>
    <w:rsid w:val="00C50500"/>
    <w:rsid w:val="00C51A61"/>
    <w:rsid w:val="00C52888"/>
    <w:rsid w:val="00C52D30"/>
    <w:rsid w:val="00C54827"/>
    <w:rsid w:val="00C5568C"/>
    <w:rsid w:val="00C55943"/>
    <w:rsid w:val="00C60707"/>
    <w:rsid w:val="00C60809"/>
    <w:rsid w:val="00C610AA"/>
    <w:rsid w:val="00C6187A"/>
    <w:rsid w:val="00C618C1"/>
    <w:rsid w:val="00C61C0B"/>
    <w:rsid w:val="00C61DAB"/>
    <w:rsid w:val="00C62342"/>
    <w:rsid w:val="00C631EB"/>
    <w:rsid w:val="00C63A1D"/>
    <w:rsid w:val="00C64456"/>
    <w:rsid w:val="00C6449E"/>
    <w:rsid w:val="00C649AB"/>
    <w:rsid w:val="00C6521B"/>
    <w:rsid w:val="00C6619C"/>
    <w:rsid w:val="00C66232"/>
    <w:rsid w:val="00C6642A"/>
    <w:rsid w:val="00C664F9"/>
    <w:rsid w:val="00C66764"/>
    <w:rsid w:val="00C667AD"/>
    <w:rsid w:val="00C7042A"/>
    <w:rsid w:val="00C70ACE"/>
    <w:rsid w:val="00C7314C"/>
    <w:rsid w:val="00C73AF3"/>
    <w:rsid w:val="00C75754"/>
    <w:rsid w:val="00C75D52"/>
    <w:rsid w:val="00C75D72"/>
    <w:rsid w:val="00C75F05"/>
    <w:rsid w:val="00C76082"/>
    <w:rsid w:val="00C77605"/>
    <w:rsid w:val="00C805A1"/>
    <w:rsid w:val="00C80829"/>
    <w:rsid w:val="00C80CE7"/>
    <w:rsid w:val="00C81CF4"/>
    <w:rsid w:val="00C83E83"/>
    <w:rsid w:val="00C84C14"/>
    <w:rsid w:val="00C84CD1"/>
    <w:rsid w:val="00C85C92"/>
    <w:rsid w:val="00C870FC"/>
    <w:rsid w:val="00C900AF"/>
    <w:rsid w:val="00C9018F"/>
    <w:rsid w:val="00C903BB"/>
    <w:rsid w:val="00C905E8"/>
    <w:rsid w:val="00C90774"/>
    <w:rsid w:val="00C911D5"/>
    <w:rsid w:val="00C915D3"/>
    <w:rsid w:val="00C9167C"/>
    <w:rsid w:val="00C91AA2"/>
    <w:rsid w:val="00C92CA1"/>
    <w:rsid w:val="00C93356"/>
    <w:rsid w:val="00C95EA6"/>
    <w:rsid w:val="00C9624D"/>
    <w:rsid w:val="00C9696C"/>
    <w:rsid w:val="00C975B9"/>
    <w:rsid w:val="00C97FB7"/>
    <w:rsid w:val="00CA0170"/>
    <w:rsid w:val="00CA0175"/>
    <w:rsid w:val="00CA07E1"/>
    <w:rsid w:val="00CA0FF2"/>
    <w:rsid w:val="00CA10B6"/>
    <w:rsid w:val="00CA1A75"/>
    <w:rsid w:val="00CA1B32"/>
    <w:rsid w:val="00CA1F8F"/>
    <w:rsid w:val="00CA48D3"/>
    <w:rsid w:val="00CA4B71"/>
    <w:rsid w:val="00CA51D6"/>
    <w:rsid w:val="00CA6197"/>
    <w:rsid w:val="00CA7474"/>
    <w:rsid w:val="00CA7F03"/>
    <w:rsid w:val="00CB0443"/>
    <w:rsid w:val="00CB049E"/>
    <w:rsid w:val="00CB0666"/>
    <w:rsid w:val="00CB0D6F"/>
    <w:rsid w:val="00CB2C6A"/>
    <w:rsid w:val="00CB2FFD"/>
    <w:rsid w:val="00CB35B4"/>
    <w:rsid w:val="00CB35EF"/>
    <w:rsid w:val="00CB3898"/>
    <w:rsid w:val="00CB3CD5"/>
    <w:rsid w:val="00CB460A"/>
    <w:rsid w:val="00CB4B85"/>
    <w:rsid w:val="00CB5861"/>
    <w:rsid w:val="00CC145B"/>
    <w:rsid w:val="00CC1C65"/>
    <w:rsid w:val="00CC25CA"/>
    <w:rsid w:val="00CC2D4B"/>
    <w:rsid w:val="00CC3B30"/>
    <w:rsid w:val="00CC3D5B"/>
    <w:rsid w:val="00CC4B0D"/>
    <w:rsid w:val="00CC5228"/>
    <w:rsid w:val="00CC53E1"/>
    <w:rsid w:val="00CC578D"/>
    <w:rsid w:val="00CC5D68"/>
    <w:rsid w:val="00CC610F"/>
    <w:rsid w:val="00CC7FF2"/>
    <w:rsid w:val="00CD027F"/>
    <w:rsid w:val="00CD1394"/>
    <w:rsid w:val="00CD14C3"/>
    <w:rsid w:val="00CD1AA9"/>
    <w:rsid w:val="00CD2DED"/>
    <w:rsid w:val="00CD32B0"/>
    <w:rsid w:val="00CD477A"/>
    <w:rsid w:val="00CD4ADB"/>
    <w:rsid w:val="00CD52C8"/>
    <w:rsid w:val="00CD56A0"/>
    <w:rsid w:val="00CD585D"/>
    <w:rsid w:val="00CD5C59"/>
    <w:rsid w:val="00CD5EAA"/>
    <w:rsid w:val="00CD606D"/>
    <w:rsid w:val="00CD6F6A"/>
    <w:rsid w:val="00CD764D"/>
    <w:rsid w:val="00CE1A3E"/>
    <w:rsid w:val="00CE33F7"/>
    <w:rsid w:val="00CE36D7"/>
    <w:rsid w:val="00CE5DEA"/>
    <w:rsid w:val="00CE774C"/>
    <w:rsid w:val="00CE7C2D"/>
    <w:rsid w:val="00CF0867"/>
    <w:rsid w:val="00CF0969"/>
    <w:rsid w:val="00CF3964"/>
    <w:rsid w:val="00CF4B6B"/>
    <w:rsid w:val="00CF4BEF"/>
    <w:rsid w:val="00CF53B5"/>
    <w:rsid w:val="00CF5CD6"/>
    <w:rsid w:val="00CF68B0"/>
    <w:rsid w:val="00CF6D95"/>
    <w:rsid w:val="00CF7FD1"/>
    <w:rsid w:val="00D00741"/>
    <w:rsid w:val="00D00AD6"/>
    <w:rsid w:val="00D0149C"/>
    <w:rsid w:val="00D02404"/>
    <w:rsid w:val="00D02610"/>
    <w:rsid w:val="00D02A07"/>
    <w:rsid w:val="00D0301B"/>
    <w:rsid w:val="00D0310D"/>
    <w:rsid w:val="00D033B7"/>
    <w:rsid w:val="00D04170"/>
    <w:rsid w:val="00D04E81"/>
    <w:rsid w:val="00D0521B"/>
    <w:rsid w:val="00D05AFC"/>
    <w:rsid w:val="00D07257"/>
    <w:rsid w:val="00D07638"/>
    <w:rsid w:val="00D10463"/>
    <w:rsid w:val="00D11757"/>
    <w:rsid w:val="00D12C15"/>
    <w:rsid w:val="00D13B7C"/>
    <w:rsid w:val="00D13BAA"/>
    <w:rsid w:val="00D15EE1"/>
    <w:rsid w:val="00D1708E"/>
    <w:rsid w:val="00D17BCD"/>
    <w:rsid w:val="00D2015A"/>
    <w:rsid w:val="00D20B22"/>
    <w:rsid w:val="00D20FB5"/>
    <w:rsid w:val="00D212BA"/>
    <w:rsid w:val="00D21455"/>
    <w:rsid w:val="00D217C3"/>
    <w:rsid w:val="00D222B8"/>
    <w:rsid w:val="00D222C9"/>
    <w:rsid w:val="00D23720"/>
    <w:rsid w:val="00D23807"/>
    <w:rsid w:val="00D238AF"/>
    <w:rsid w:val="00D252B0"/>
    <w:rsid w:val="00D25499"/>
    <w:rsid w:val="00D27202"/>
    <w:rsid w:val="00D27566"/>
    <w:rsid w:val="00D27670"/>
    <w:rsid w:val="00D27ADF"/>
    <w:rsid w:val="00D301A7"/>
    <w:rsid w:val="00D30622"/>
    <w:rsid w:val="00D31A12"/>
    <w:rsid w:val="00D3562D"/>
    <w:rsid w:val="00D357A3"/>
    <w:rsid w:val="00D36670"/>
    <w:rsid w:val="00D40228"/>
    <w:rsid w:val="00D410F9"/>
    <w:rsid w:val="00D4125F"/>
    <w:rsid w:val="00D4235F"/>
    <w:rsid w:val="00D4284B"/>
    <w:rsid w:val="00D42BB8"/>
    <w:rsid w:val="00D42BE2"/>
    <w:rsid w:val="00D42EC6"/>
    <w:rsid w:val="00D441CC"/>
    <w:rsid w:val="00D44E23"/>
    <w:rsid w:val="00D45B7A"/>
    <w:rsid w:val="00D45D1F"/>
    <w:rsid w:val="00D45F43"/>
    <w:rsid w:val="00D46265"/>
    <w:rsid w:val="00D520AC"/>
    <w:rsid w:val="00D527DD"/>
    <w:rsid w:val="00D53A3D"/>
    <w:rsid w:val="00D55E27"/>
    <w:rsid w:val="00D56019"/>
    <w:rsid w:val="00D56612"/>
    <w:rsid w:val="00D57C3B"/>
    <w:rsid w:val="00D60940"/>
    <w:rsid w:val="00D63963"/>
    <w:rsid w:val="00D63B87"/>
    <w:rsid w:val="00D63C68"/>
    <w:rsid w:val="00D63D24"/>
    <w:rsid w:val="00D64710"/>
    <w:rsid w:val="00D65530"/>
    <w:rsid w:val="00D65722"/>
    <w:rsid w:val="00D667DC"/>
    <w:rsid w:val="00D67D74"/>
    <w:rsid w:val="00D700CB"/>
    <w:rsid w:val="00D7041D"/>
    <w:rsid w:val="00D719B2"/>
    <w:rsid w:val="00D71B0A"/>
    <w:rsid w:val="00D733B7"/>
    <w:rsid w:val="00D73ED8"/>
    <w:rsid w:val="00D75288"/>
    <w:rsid w:val="00D76A0B"/>
    <w:rsid w:val="00D802FF"/>
    <w:rsid w:val="00D8090B"/>
    <w:rsid w:val="00D81B88"/>
    <w:rsid w:val="00D82F4E"/>
    <w:rsid w:val="00D82FB6"/>
    <w:rsid w:val="00D8354D"/>
    <w:rsid w:val="00D83877"/>
    <w:rsid w:val="00D83CBA"/>
    <w:rsid w:val="00D84F61"/>
    <w:rsid w:val="00D866C4"/>
    <w:rsid w:val="00D91A0C"/>
    <w:rsid w:val="00D91B34"/>
    <w:rsid w:val="00D92AF7"/>
    <w:rsid w:val="00D92FDA"/>
    <w:rsid w:val="00D9309B"/>
    <w:rsid w:val="00D94824"/>
    <w:rsid w:val="00D9505D"/>
    <w:rsid w:val="00D954E8"/>
    <w:rsid w:val="00D95502"/>
    <w:rsid w:val="00D96380"/>
    <w:rsid w:val="00D97325"/>
    <w:rsid w:val="00D9742F"/>
    <w:rsid w:val="00DA05FB"/>
    <w:rsid w:val="00DA067D"/>
    <w:rsid w:val="00DA12E6"/>
    <w:rsid w:val="00DA13DF"/>
    <w:rsid w:val="00DA3259"/>
    <w:rsid w:val="00DA4E0E"/>
    <w:rsid w:val="00DA5573"/>
    <w:rsid w:val="00DA5EF3"/>
    <w:rsid w:val="00DA69F3"/>
    <w:rsid w:val="00DA7CAB"/>
    <w:rsid w:val="00DB0A95"/>
    <w:rsid w:val="00DB0D53"/>
    <w:rsid w:val="00DB0F5C"/>
    <w:rsid w:val="00DB21A1"/>
    <w:rsid w:val="00DB23F8"/>
    <w:rsid w:val="00DB297A"/>
    <w:rsid w:val="00DB479F"/>
    <w:rsid w:val="00DB5BF2"/>
    <w:rsid w:val="00DB6E17"/>
    <w:rsid w:val="00DB7C35"/>
    <w:rsid w:val="00DC0544"/>
    <w:rsid w:val="00DC0670"/>
    <w:rsid w:val="00DC0885"/>
    <w:rsid w:val="00DC0C7C"/>
    <w:rsid w:val="00DC1373"/>
    <w:rsid w:val="00DC23FE"/>
    <w:rsid w:val="00DC2AF8"/>
    <w:rsid w:val="00DC4FDC"/>
    <w:rsid w:val="00DC5559"/>
    <w:rsid w:val="00DC5E02"/>
    <w:rsid w:val="00DC63D9"/>
    <w:rsid w:val="00DC70DA"/>
    <w:rsid w:val="00DC79D6"/>
    <w:rsid w:val="00DD189F"/>
    <w:rsid w:val="00DD20DD"/>
    <w:rsid w:val="00DD25FE"/>
    <w:rsid w:val="00DD3148"/>
    <w:rsid w:val="00DD3FC7"/>
    <w:rsid w:val="00DD40CF"/>
    <w:rsid w:val="00DD42AB"/>
    <w:rsid w:val="00DD471B"/>
    <w:rsid w:val="00DD4997"/>
    <w:rsid w:val="00DD4B4A"/>
    <w:rsid w:val="00DD4C84"/>
    <w:rsid w:val="00DD4E74"/>
    <w:rsid w:val="00DE096C"/>
    <w:rsid w:val="00DE0B80"/>
    <w:rsid w:val="00DE1076"/>
    <w:rsid w:val="00DE161B"/>
    <w:rsid w:val="00DE2070"/>
    <w:rsid w:val="00DE2624"/>
    <w:rsid w:val="00DE3AC9"/>
    <w:rsid w:val="00DE407E"/>
    <w:rsid w:val="00DE5D96"/>
    <w:rsid w:val="00DE660C"/>
    <w:rsid w:val="00DE68CE"/>
    <w:rsid w:val="00DE69A0"/>
    <w:rsid w:val="00DE6B70"/>
    <w:rsid w:val="00DE70B0"/>
    <w:rsid w:val="00DE7A55"/>
    <w:rsid w:val="00DE7AAD"/>
    <w:rsid w:val="00DF0429"/>
    <w:rsid w:val="00DF0CA6"/>
    <w:rsid w:val="00DF10AD"/>
    <w:rsid w:val="00DF1F02"/>
    <w:rsid w:val="00DF208D"/>
    <w:rsid w:val="00DF3078"/>
    <w:rsid w:val="00DF62FD"/>
    <w:rsid w:val="00DF6B48"/>
    <w:rsid w:val="00DF6CE3"/>
    <w:rsid w:val="00DF7BA0"/>
    <w:rsid w:val="00DF7D9E"/>
    <w:rsid w:val="00DF7F7E"/>
    <w:rsid w:val="00E001BF"/>
    <w:rsid w:val="00E00E22"/>
    <w:rsid w:val="00E01440"/>
    <w:rsid w:val="00E03F5E"/>
    <w:rsid w:val="00E04F89"/>
    <w:rsid w:val="00E051C8"/>
    <w:rsid w:val="00E05BE2"/>
    <w:rsid w:val="00E0687E"/>
    <w:rsid w:val="00E06AC6"/>
    <w:rsid w:val="00E06D21"/>
    <w:rsid w:val="00E06F71"/>
    <w:rsid w:val="00E073AE"/>
    <w:rsid w:val="00E0742D"/>
    <w:rsid w:val="00E076D3"/>
    <w:rsid w:val="00E1011B"/>
    <w:rsid w:val="00E106CB"/>
    <w:rsid w:val="00E10DEA"/>
    <w:rsid w:val="00E1174A"/>
    <w:rsid w:val="00E1222E"/>
    <w:rsid w:val="00E13172"/>
    <w:rsid w:val="00E131CC"/>
    <w:rsid w:val="00E14534"/>
    <w:rsid w:val="00E14EA1"/>
    <w:rsid w:val="00E15958"/>
    <w:rsid w:val="00E15DE5"/>
    <w:rsid w:val="00E15E35"/>
    <w:rsid w:val="00E16E6F"/>
    <w:rsid w:val="00E16F46"/>
    <w:rsid w:val="00E17043"/>
    <w:rsid w:val="00E17349"/>
    <w:rsid w:val="00E20043"/>
    <w:rsid w:val="00E2053B"/>
    <w:rsid w:val="00E20B36"/>
    <w:rsid w:val="00E20EC2"/>
    <w:rsid w:val="00E21032"/>
    <w:rsid w:val="00E2154F"/>
    <w:rsid w:val="00E22FCB"/>
    <w:rsid w:val="00E2305E"/>
    <w:rsid w:val="00E2324A"/>
    <w:rsid w:val="00E23A3A"/>
    <w:rsid w:val="00E247FC"/>
    <w:rsid w:val="00E24DD7"/>
    <w:rsid w:val="00E27125"/>
    <w:rsid w:val="00E27677"/>
    <w:rsid w:val="00E3019B"/>
    <w:rsid w:val="00E317BE"/>
    <w:rsid w:val="00E31E0A"/>
    <w:rsid w:val="00E3299A"/>
    <w:rsid w:val="00E33023"/>
    <w:rsid w:val="00E3314D"/>
    <w:rsid w:val="00E3449D"/>
    <w:rsid w:val="00E346ED"/>
    <w:rsid w:val="00E35068"/>
    <w:rsid w:val="00E35FB3"/>
    <w:rsid w:val="00E361CF"/>
    <w:rsid w:val="00E362B6"/>
    <w:rsid w:val="00E36AB3"/>
    <w:rsid w:val="00E36C94"/>
    <w:rsid w:val="00E37366"/>
    <w:rsid w:val="00E3789B"/>
    <w:rsid w:val="00E37E23"/>
    <w:rsid w:val="00E400D7"/>
    <w:rsid w:val="00E409A2"/>
    <w:rsid w:val="00E419FD"/>
    <w:rsid w:val="00E41E54"/>
    <w:rsid w:val="00E41E95"/>
    <w:rsid w:val="00E42CD1"/>
    <w:rsid w:val="00E42F29"/>
    <w:rsid w:val="00E4320B"/>
    <w:rsid w:val="00E4385A"/>
    <w:rsid w:val="00E44453"/>
    <w:rsid w:val="00E4481F"/>
    <w:rsid w:val="00E44DB2"/>
    <w:rsid w:val="00E45235"/>
    <w:rsid w:val="00E45489"/>
    <w:rsid w:val="00E45868"/>
    <w:rsid w:val="00E45F47"/>
    <w:rsid w:val="00E50DF8"/>
    <w:rsid w:val="00E51606"/>
    <w:rsid w:val="00E5186D"/>
    <w:rsid w:val="00E51FEC"/>
    <w:rsid w:val="00E52025"/>
    <w:rsid w:val="00E54795"/>
    <w:rsid w:val="00E54E45"/>
    <w:rsid w:val="00E568B5"/>
    <w:rsid w:val="00E57E0A"/>
    <w:rsid w:val="00E57EF3"/>
    <w:rsid w:val="00E57F56"/>
    <w:rsid w:val="00E623A8"/>
    <w:rsid w:val="00E62746"/>
    <w:rsid w:val="00E63B58"/>
    <w:rsid w:val="00E63B98"/>
    <w:rsid w:val="00E63E64"/>
    <w:rsid w:val="00E65B3E"/>
    <w:rsid w:val="00E66E22"/>
    <w:rsid w:val="00E672B4"/>
    <w:rsid w:val="00E67589"/>
    <w:rsid w:val="00E70139"/>
    <w:rsid w:val="00E70284"/>
    <w:rsid w:val="00E70ECC"/>
    <w:rsid w:val="00E7115B"/>
    <w:rsid w:val="00E71B66"/>
    <w:rsid w:val="00E71F84"/>
    <w:rsid w:val="00E722CB"/>
    <w:rsid w:val="00E724A6"/>
    <w:rsid w:val="00E72961"/>
    <w:rsid w:val="00E731C5"/>
    <w:rsid w:val="00E7478E"/>
    <w:rsid w:val="00E75C0B"/>
    <w:rsid w:val="00E76656"/>
    <w:rsid w:val="00E7682F"/>
    <w:rsid w:val="00E77A49"/>
    <w:rsid w:val="00E77A75"/>
    <w:rsid w:val="00E77E2B"/>
    <w:rsid w:val="00E8067D"/>
    <w:rsid w:val="00E81F3D"/>
    <w:rsid w:val="00E8225A"/>
    <w:rsid w:val="00E82400"/>
    <w:rsid w:val="00E8386B"/>
    <w:rsid w:val="00E83B9A"/>
    <w:rsid w:val="00E84401"/>
    <w:rsid w:val="00E84471"/>
    <w:rsid w:val="00E84AD8"/>
    <w:rsid w:val="00E85461"/>
    <w:rsid w:val="00E86284"/>
    <w:rsid w:val="00E86AE4"/>
    <w:rsid w:val="00E873F4"/>
    <w:rsid w:val="00E92F05"/>
    <w:rsid w:val="00E931E9"/>
    <w:rsid w:val="00E945B7"/>
    <w:rsid w:val="00E96486"/>
    <w:rsid w:val="00E971FA"/>
    <w:rsid w:val="00E9725D"/>
    <w:rsid w:val="00EA117C"/>
    <w:rsid w:val="00EA22BD"/>
    <w:rsid w:val="00EA28A7"/>
    <w:rsid w:val="00EA39BC"/>
    <w:rsid w:val="00EA4007"/>
    <w:rsid w:val="00EA4C2B"/>
    <w:rsid w:val="00EA4ED5"/>
    <w:rsid w:val="00EA51BA"/>
    <w:rsid w:val="00EA566A"/>
    <w:rsid w:val="00EA61E5"/>
    <w:rsid w:val="00EA6A6E"/>
    <w:rsid w:val="00EA71D5"/>
    <w:rsid w:val="00EB02F9"/>
    <w:rsid w:val="00EB1195"/>
    <w:rsid w:val="00EB1B23"/>
    <w:rsid w:val="00EB1FD2"/>
    <w:rsid w:val="00EB2B78"/>
    <w:rsid w:val="00EB386B"/>
    <w:rsid w:val="00EB42C3"/>
    <w:rsid w:val="00EB4603"/>
    <w:rsid w:val="00EB4A66"/>
    <w:rsid w:val="00EB4EC4"/>
    <w:rsid w:val="00EB5942"/>
    <w:rsid w:val="00EC023B"/>
    <w:rsid w:val="00EC1566"/>
    <w:rsid w:val="00EC1E78"/>
    <w:rsid w:val="00EC2208"/>
    <w:rsid w:val="00EC3EAB"/>
    <w:rsid w:val="00EC41A2"/>
    <w:rsid w:val="00EC4F33"/>
    <w:rsid w:val="00EC56A0"/>
    <w:rsid w:val="00EC574B"/>
    <w:rsid w:val="00EC5B1E"/>
    <w:rsid w:val="00EC5E42"/>
    <w:rsid w:val="00EC62D9"/>
    <w:rsid w:val="00EC6831"/>
    <w:rsid w:val="00EC6F9F"/>
    <w:rsid w:val="00EC7023"/>
    <w:rsid w:val="00EC735D"/>
    <w:rsid w:val="00EC7CE2"/>
    <w:rsid w:val="00ED0A7F"/>
    <w:rsid w:val="00ED148D"/>
    <w:rsid w:val="00ED1E00"/>
    <w:rsid w:val="00ED249D"/>
    <w:rsid w:val="00ED2708"/>
    <w:rsid w:val="00ED31DF"/>
    <w:rsid w:val="00ED3C65"/>
    <w:rsid w:val="00ED467C"/>
    <w:rsid w:val="00ED53E6"/>
    <w:rsid w:val="00ED5F79"/>
    <w:rsid w:val="00EE089A"/>
    <w:rsid w:val="00EE094D"/>
    <w:rsid w:val="00EE0C3A"/>
    <w:rsid w:val="00EE0C8D"/>
    <w:rsid w:val="00EE0CCA"/>
    <w:rsid w:val="00EE0CDD"/>
    <w:rsid w:val="00EE0FEB"/>
    <w:rsid w:val="00EE0FFC"/>
    <w:rsid w:val="00EE1324"/>
    <w:rsid w:val="00EE1EC1"/>
    <w:rsid w:val="00EE23F5"/>
    <w:rsid w:val="00EE2554"/>
    <w:rsid w:val="00EE3C5F"/>
    <w:rsid w:val="00EE3DD7"/>
    <w:rsid w:val="00EE4291"/>
    <w:rsid w:val="00EE48FC"/>
    <w:rsid w:val="00EE49DE"/>
    <w:rsid w:val="00EE56CF"/>
    <w:rsid w:val="00EE5840"/>
    <w:rsid w:val="00EE63D1"/>
    <w:rsid w:val="00EE657A"/>
    <w:rsid w:val="00EE6A51"/>
    <w:rsid w:val="00EE72CD"/>
    <w:rsid w:val="00EE762A"/>
    <w:rsid w:val="00EF0EB2"/>
    <w:rsid w:val="00EF11DC"/>
    <w:rsid w:val="00EF3CCA"/>
    <w:rsid w:val="00EF5419"/>
    <w:rsid w:val="00EF668D"/>
    <w:rsid w:val="00EF73F8"/>
    <w:rsid w:val="00F003F2"/>
    <w:rsid w:val="00F007A8"/>
    <w:rsid w:val="00F009BC"/>
    <w:rsid w:val="00F00B6C"/>
    <w:rsid w:val="00F015F3"/>
    <w:rsid w:val="00F021D3"/>
    <w:rsid w:val="00F0228C"/>
    <w:rsid w:val="00F0341C"/>
    <w:rsid w:val="00F03C5F"/>
    <w:rsid w:val="00F03C9C"/>
    <w:rsid w:val="00F0475D"/>
    <w:rsid w:val="00F051DB"/>
    <w:rsid w:val="00F05EF9"/>
    <w:rsid w:val="00F06EB6"/>
    <w:rsid w:val="00F07666"/>
    <w:rsid w:val="00F10ED4"/>
    <w:rsid w:val="00F10EE8"/>
    <w:rsid w:val="00F112FB"/>
    <w:rsid w:val="00F129E5"/>
    <w:rsid w:val="00F12D00"/>
    <w:rsid w:val="00F13443"/>
    <w:rsid w:val="00F1346E"/>
    <w:rsid w:val="00F136C0"/>
    <w:rsid w:val="00F13833"/>
    <w:rsid w:val="00F141F4"/>
    <w:rsid w:val="00F150EB"/>
    <w:rsid w:val="00F152B1"/>
    <w:rsid w:val="00F162E2"/>
    <w:rsid w:val="00F167B4"/>
    <w:rsid w:val="00F17055"/>
    <w:rsid w:val="00F1779F"/>
    <w:rsid w:val="00F201F6"/>
    <w:rsid w:val="00F20ACE"/>
    <w:rsid w:val="00F20B1B"/>
    <w:rsid w:val="00F20D32"/>
    <w:rsid w:val="00F21297"/>
    <w:rsid w:val="00F21612"/>
    <w:rsid w:val="00F21A70"/>
    <w:rsid w:val="00F223DA"/>
    <w:rsid w:val="00F23299"/>
    <w:rsid w:val="00F24429"/>
    <w:rsid w:val="00F24BB4"/>
    <w:rsid w:val="00F2504F"/>
    <w:rsid w:val="00F26E4C"/>
    <w:rsid w:val="00F2762D"/>
    <w:rsid w:val="00F278E2"/>
    <w:rsid w:val="00F3035C"/>
    <w:rsid w:val="00F30522"/>
    <w:rsid w:val="00F305C4"/>
    <w:rsid w:val="00F30B3B"/>
    <w:rsid w:val="00F30C47"/>
    <w:rsid w:val="00F312EF"/>
    <w:rsid w:val="00F32A1B"/>
    <w:rsid w:val="00F33172"/>
    <w:rsid w:val="00F3351E"/>
    <w:rsid w:val="00F33D01"/>
    <w:rsid w:val="00F33D36"/>
    <w:rsid w:val="00F34AF5"/>
    <w:rsid w:val="00F3520E"/>
    <w:rsid w:val="00F35E80"/>
    <w:rsid w:val="00F369C7"/>
    <w:rsid w:val="00F36F92"/>
    <w:rsid w:val="00F4068E"/>
    <w:rsid w:val="00F40E03"/>
    <w:rsid w:val="00F415BD"/>
    <w:rsid w:val="00F4219B"/>
    <w:rsid w:val="00F42F75"/>
    <w:rsid w:val="00F447D5"/>
    <w:rsid w:val="00F45096"/>
    <w:rsid w:val="00F45572"/>
    <w:rsid w:val="00F4598E"/>
    <w:rsid w:val="00F45A2B"/>
    <w:rsid w:val="00F45C82"/>
    <w:rsid w:val="00F4656B"/>
    <w:rsid w:val="00F4721B"/>
    <w:rsid w:val="00F47C1C"/>
    <w:rsid w:val="00F47DC4"/>
    <w:rsid w:val="00F503E2"/>
    <w:rsid w:val="00F5050E"/>
    <w:rsid w:val="00F50D94"/>
    <w:rsid w:val="00F50DB9"/>
    <w:rsid w:val="00F51802"/>
    <w:rsid w:val="00F51C8D"/>
    <w:rsid w:val="00F52FB0"/>
    <w:rsid w:val="00F54749"/>
    <w:rsid w:val="00F55B8A"/>
    <w:rsid w:val="00F56A43"/>
    <w:rsid w:val="00F5736E"/>
    <w:rsid w:val="00F57E27"/>
    <w:rsid w:val="00F60273"/>
    <w:rsid w:val="00F605C4"/>
    <w:rsid w:val="00F6086D"/>
    <w:rsid w:val="00F610A9"/>
    <w:rsid w:val="00F611EF"/>
    <w:rsid w:val="00F63279"/>
    <w:rsid w:val="00F6394B"/>
    <w:rsid w:val="00F64C10"/>
    <w:rsid w:val="00F6521D"/>
    <w:rsid w:val="00F65398"/>
    <w:rsid w:val="00F65421"/>
    <w:rsid w:val="00F67C64"/>
    <w:rsid w:val="00F70378"/>
    <w:rsid w:val="00F70697"/>
    <w:rsid w:val="00F71113"/>
    <w:rsid w:val="00F713E7"/>
    <w:rsid w:val="00F71C1A"/>
    <w:rsid w:val="00F71D1B"/>
    <w:rsid w:val="00F722D7"/>
    <w:rsid w:val="00F725D2"/>
    <w:rsid w:val="00F73184"/>
    <w:rsid w:val="00F73678"/>
    <w:rsid w:val="00F7400C"/>
    <w:rsid w:val="00F74295"/>
    <w:rsid w:val="00F7436B"/>
    <w:rsid w:val="00F749A8"/>
    <w:rsid w:val="00F74BEB"/>
    <w:rsid w:val="00F75B42"/>
    <w:rsid w:val="00F7654E"/>
    <w:rsid w:val="00F77123"/>
    <w:rsid w:val="00F776AB"/>
    <w:rsid w:val="00F77CEA"/>
    <w:rsid w:val="00F77FCA"/>
    <w:rsid w:val="00F80A07"/>
    <w:rsid w:val="00F82230"/>
    <w:rsid w:val="00F82E40"/>
    <w:rsid w:val="00F833FF"/>
    <w:rsid w:val="00F834D4"/>
    <w:rsid w:val="00F83F5E"/>
    <w:rsid w:val="00F84078"/>
    <w:rsid w:val="00F84320"/>
    <w:rsid w:val="00F8492E"/>
    <w:rsid w:val="00F84B83"/>
    <w:rsid w:val="00F864EA"/>
    <w:rsid w:val="00F86DC4"/>
    <w:rsid w:val="00F86F96"/>
    <w:rsid w:val="00F872A7"/>
    <w:rsid w:val="00F87705"/>
    <w:rsid w:val="00F878B2"/>
    <w:rsid w:val="00F90982"/>
    <w:rsid w:val="00F90DB1"/>
    <w:rsid w:val="00F91C84"/>
    <w:rsid w:val="00F9205A"/>
    <w:rsid w:val="00F92CA1"/>
    <w:rsid w:val="00F9417B"/>
    <w:rsid w:val="00F944C3"/>
    <w:rsid w:val="00F9583B"/>
    <w:rsid w:val="00F95D5F"/>
    <w:rsid w:val="00F966ED"/>
    <w:rsid w:val="00F972BD"/>
    <w:rsid w:val="00FA0551"/>
    <w:rsid w:val="00FA1880"/>
    <w:rsid w:val="00FA29CE"/>
    <w:rsid w:val="00FA3316"/>
    <w:rsid w:val="00FA343E"/>
    <w:rsid w:val="00FA3484"/>
    <w:rsid w:val="00FA3C2C"/>
    <w:rsid w:val="00FA4278"/>
    <w:rsid w:val="00FA4882"/>
    <w:rsid w:val="00FA72B0"/>
    <w:rsid w:val="00FB055C"/>
    <w:rsid w:val="00FB0C4B"/>
    <w:rsid w:val="00FB0D80"/>
    <w:rsid w:val="00FB11E5"/>
    <w:rsid w:val="00FB20AE"/>
    <w:rsid w:val="00FB21FA"/>
    <w:rsid w:val="00FB2B07"/>
    <w:rsid w:val="00FB39D4"/>
    <w:rsid w:val="00FB3AAB"/>
    <w:rsid w:val="00FB3C7B"/>
    <w:rsid w:val="00FB40C1"/>
    <w:rsid w:val="00FB4621"/>
    <w:rsid w:val="00FB4C3A"/>
    <w:rsid w:val="00FB502A"/>
    <w:rsid w:val="00FB50E1"/>
    <w:rsid w:val="00FB6B03"/>
    <w:rsid w:val="00FB6E0B"/>
    <w:rsid w:val="00FB76B8"/>
    <w:rsid w:val="00FB7BB4"/>
    <w:rsid w:val="00FC02D6"/>
    <w:rsid w:val="00FC0BDF"/>
    <w:rsid w:val="00FC0F62"/>
    <w:rsid w:val="00FC187B"/>
    <w:rsid w:val="00FC1FE6"/>
    <w:rsid w:val="00FC2582"/>
    <w:rsid w:val="00FC25F6"/>
    <w:rsid w:val="00FC2B12"/>
    <w:rsid w:val="00FC2CAF"/>
    <w:rsid w:val="00FC31AC"/>
    <w:rsid w:val="00FC34C7"/>
    <w:rsid w:val="00FC5349"/>
    <w:rsid w:val="00FC57E1"/>
    <w:rsid w:val="00FC59BC"/>
    <w:rsid w:val="00FC6015"/>
    <w:rsid w:val="00FC69CC"/>
    <w:rsid w:val="00FC6B92"/>
    <w:rsid w:val="00FD161C"/>
    <w:rsid w:val="00FD1896"/>
    <w:rsid w:val="00FD2DF7"/>
    <w:rsid w:val="00FD4168"/>
    <w:rsid w:val="00FD4263"/>
    <w:rsid w:val="00FD44AE"/>
    <w:rsid w:val="00FD46F1"/>
    <w:rsid w:val="00FD5600"/>
    <w:rsid w:val="00FD563C"/>
    <w:rsid w:val="00FD5FFE"/>
    <w:rsid w:val="00FD6570"/>
    <w:rsid w:val="00FD6D39"/>
    <w:rsid w:val="00FD72EA"/>
    <w:rsid w:val="00FD79AB"/>
    <w:rsid w:val="00FE0390"/>
    <w:rsid w:val="00FE11C8"/>
    <w:rsid w:val="00FE1737"/>
    <w:rsid w:val="00FE2465"/>
    <w:rsid w:val="00FE2C44"/>
    <w:rsid w:val="00FE2F44"/>
    <w:rsid w:val="00FE30DB"/>
    <w:rsid w:val="00FE393D"/>
    <w:rsid w:val="00FE42C0"/>
    <w:rsid w:val="00FE4B16"/>
    <w:rsid w:val="00FE4C62"/>
    <w:rsid w:val="00FE53DB"/>
    <w:rsid w:val="00FE5736"/>
    <w:rsid w:val="00FE5A90"/>
    <w:rsid w:val="00FE5AB0"/>
    <w:rsid w:val="00FE611A"/>
    <w:rsid w:val="00FE6ADB"/>
    <w:rsid w:val="00FE7A98"/>
    <w:rsid w:val="00FF1878"/>
    <w:rsid w:val="00FF1A21"/>
    <w:rsid w:val="00FF1C5E"/>
    <w:rsid w:val="00FF244A"/>
    <w:rsid w:val="00FF244F"/>
    <w:rsid w:val="00FF2E3F"/>
    <w:rsid w:val="00FF2F33"/>
    <w:rsid w:val="00FF3079"/>
    <w:rsid w:val="00FF338D"/>
    <w:rsid w:val="00FF3CF9"/>
    <w:rsid w:val="00FF46C9"/>
    <w:rsid w:val="00FF4953"/>
    <w:rsid w:val="00FF4E25"/>
    <w:rsid w:val="00FF57C0"/>
    <w:rsid w:val="00FF6010"/>
    <w:rsid w:val="03DC5270"/>
    <w:rsid w:val="13D94DDD"/>
    <w:rsid w:val="152A012C"/>
    <w:rsid w:val="25932F8E"/>
    <w:rsid w:val="3F3EFAC7"/>
    <w:rsid w:val="436270F6"/>
    <w:rsid w:val="44FE4157"/>
    <w:rsid w:val="4DFD162F"/>
    <w:rsid w:val="6225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0A9CA"/>
  <w15:docId w15:val="{475FAC97-36FA-4573-B348-2E822DC0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A1A"/>
    <w:rPr>
      <w:sz w:val="24"/>
      <w:szCs w:val="24"/>
    </w:rPr>
  </w:style>
  <w:style w:type="paragraph" w:styleId="Heading1">
    <w:name w:val="heading 1"/>
    <w:basedOn w:val="Normal"/>
    <w:next w:val="Normal"/>
    <w:qFormat/>
    <w:rsid w:val="009161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61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2F6D"/>
    <w:rPr>
      <w:color w:val="0000FF"/>
      <w:u w:val="single"/>
    </w:rPr>
  </w:style>
  <w:style w:type="paragraph" w:styleId="BalloonText">
    <w:name w:val="Balloon Text"/>
    <w:basedOn w:val="Normal"/>
    <w:semiHidden/>
    <w:rsid w:val="00E23A3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161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9161AE"/>
    <w:pPr>
      <w:spacing w:after="120"/>
    </w:pPr>
  </w:style>
  <w:style w:type="paragraph" w:styleId="Subtitle">
    <w:name w:val="Subtitle"/>
    <w:basedOn w:val="Normal"/>
    <w:qFormat/>
    <w:rsid w:val="009161AE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yline">
    <w:name w:val="Byline"/>
    <w:basedOn w:val="BodyText"/>
    <w:rsid w:val="009161AE"/>
  </w:style>
  <w:style w:type="character" w:styleId="CommentReference">
    <w:name w:val="annotation reference"/>
    <w:rsid w:val="000B6C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C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6C8E"/>
  </w:style>
  <w:style w:type="paragraph" w:styleId="CommentSubject">
    <w:name w:val="annotation subject"/>
    <w:basedOn w:val="CommentText"/>
    <w:next w:val="CommentText"/>
    <w:link w:val="CommentSubjectChar"/>
    <w:rsid w:val="000B6C8E"/>
    <w:rPr>
      <w:b/>
      <w:bCs/>
    </w:rPr>
  </w:style>
  <w:style w:type="character" w:customStyle="1" w:styleId="CommentSubjectChar">
    <w:name w:val="Comment Subject Char"/>
    <w:link w:val="CommentSubject"/>
    <w:rsid w:val="000B6C8E"/>
    <w:rPr>
      <w:b/>
      <w:bCs/>
    </w:rPr>
  </w:style>
  <w:style w:type="character" w:customStyle="1" w:styleId="ICBAbold">
    <w:name w:val="ICBA bold"/>
    <w:rsid w:val="008C048D"/>
    <w:rPr>
      <w:b/>
    </w:rPr>
  </w:style>
  <w:style w:type="character" w:customStyle="1" w:styleId="ICBAital">
    <w:name w:val="ICBA ital"/>
    <w:rsid w:val="008C048D"/>
    <w:rPr>
      <w:i/>
    </w:rPr>
  </w:style>
  <w:style w:type="character" w:customStyle="1" w:styleId="ICBAhyperlinks">
    <w:name w:val="ICBA hyperlinks"/>
    <w:rsid w:val="008C048D"/>
    <w:rPr>
      <w:b/>
      <w:i/>
    </w:rPr>
  </w:style>
  <w:style w:type="character" w:customStyle="1" w:styleId="icbabold0">
    <w:name w:val="icbabold"/>
    <w:rsid w:val="00675A4E"/>
    <w:rPr>
      <w:b/>
      <w:bCs/>
    </w:rPr>
  </w:style>
  <w:style w:type="character" w:customStyle="1" w:styleId="BodyTextChar">
    <w:name w:val="Body Text Char"/>
    <w:link w:val="BodyText"/>
    <w:rsid w:val="008C048D"/>
    <w:rPr>
      <w:sz w:val="24"/>
      <w:szCs w:val="24"/>
    </w:rPr>
  </w:style>
  <w:style w:type="paragraph" w:customStyle="1" w:styleId="DarkList-Accent31">
    <w:name w:val="Dark List - Accent 31"/>
    <w:hidden/>
    <w:uiPriority w:val="99"/>
    <w:semiHidden/>
    <w:rsid w:val="003140CE"/>
    <w:rPr>
      <w:sz w:val="24"/>
      <w:szCs w:val="24"/>
    </w:rPr>
  </w:style>
  <w:style w:type="paragraph" w:customStyle="1" w:styleId="LightList-Accent31">
    <w:name w:val="Light List - Accent 31"/>
    <w:hidden/>
    <w:uiPriority w:val="71"/>
    <w:rsid w:val="007773DD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C42E05"/>
    <w:rPr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7E455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2230"/>
    <w:pPr>
      <w:ind w:left="720"/>
      <w:contextualSpacing/>
    </w:pPr>
  </w:style>
  <w:style w:type="paragraph" w:styleId="Revision">
    <w:name w:val="Revision"/>
    <w:hidden/>
    <w:uiPriority w:val="99"/>
    <w:semiHidden/>
    <w:rsid w:val="00A42015"/>
    <w:rPr>
      <w:sz w:val="24"/>
      <w:szCs w:val="24"/>
    </w:rPr>
  </w:style>
  <w:style w:type="character" w:customStyle="1" w:styleId="emailaddress">
    <w:name w:val="emailaddress"/>
    <w:basedOn w:val="DefaultParagraphFont"/>
    <w:rsid w:val="004B5849"/>
  </w:style>
  <w:style w:type="character" w:styleId="FollowedHyperlink">
    <w:name w:val="FollowedHyperlink"/>
    <w:basedOn w:val="DefaultParagraphFont"/>
    <w:semiHidden/>
    <w:unhideWhenUsed/>
    <w:rsid w:val="001D46E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6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A4F3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C12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1B44-8BCE-4E7E-BA55-14257FD0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856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Beware Falling Rates:  Will Margin Compression Accompany Lower Rates</vt:lpstr>
    </vt:vector>
  </TitlesOfParts>
  <Company>Vining Sparks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Beware Falling Rates:  Will Margin Compression Accompany Lower Rates</dc:title>
  <dc:creator>Reber, Jim - ICBA Securities</dc:creator>
  <cp:lastModifiedBy>Jim Reber</cp:lastModifiedBy>
  <cp:revision>165</cp:revision>
  <cp:lastPrinted>2017-05-09T18:55:00Z</cp:lastPrinted>
  <dcterms:created xsi:type="dcterms:W3CDTF">2024-06-15T20:04:00Z</dcterms:created>
  <dcterms:modified xsi:type="dcterms:W3CDTF">2024-06-24T15:32:00Z</dcterms:modified>
</cp:coreProperties>
</file>